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54703-08-17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נועם אלימלך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היוועדות חזותית ממקום מעצרו בכלא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רמון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איתי בר עוז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382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 ז ר  ד י 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כתב האישום כולל בתוכו חלק כללי ושני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בחלק הכללי</w:t>
      </w:r>
      <w:r>
        <w:rPr>
          <w:rFonts w:ascii="David" w:hAnsi="David"/>
          <w:rtl w:val="true"/>
        </w:rPr>
        <w:t xml:space="preserve"> נאמר שנכון למועד  הגשת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נשוי למתלוננת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ולהם שלושה ילדים משותפים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 ילידת שנת </w:t>
      </w:r>
      <w:r>
        <w:rPr>
          <w:rFonts w:cs="David" w:ascii="David" w:hAnsi="David"/>
        </w:rPr>
        <w:t>2000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פלונית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 שני 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אחד יליד שנת </w:t>
      </w:r>
      <w:r>
        <w:rPr>
          <w:rFonts w:cs="David" w:ascii="David" w:hAnsi="David"/>
        </w:rPr>
        <w:t>2003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פלוני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והאחר יליד שנת </w:t>
      </w:r>
      <w:r>
        <w:rPr>
          <w:rFonts w:cs="David" w:ascii="David" w:hAnsi="David"/>
        </w:rPr>
        <w:t>2006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פלוני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במועדים הרלוונטיים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המתלוננת ושלושת ילדיהם המשותפים התגוררו תחת קורת גג אחת בדירה שמצויה בתחומי העיר 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הדירה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יוחסו לנאשם 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איומים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היזק לרכוש במזיד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העונשין ותקיפת סתם של בת זוג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382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1.7.17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16:10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הגיע הנאשם לדירה ושאל איפה 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ופלונית השיבה לו שהוא נמצא אצל דודו בשם סלים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אחיו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סלים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כעס על כך והחל לקלל את המתלוננת באומרו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i/>
          <w:i/>
          <w:iCs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זונה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את מקלקלת את הילדים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ושבר שולחן בתוך הדירה וכן חפצי זכוכית שהיו תלויים על קיר הדירה תוך שהוא מאיים על המתלוננת באומרו לה שיוציא אותה מהבית וייקח לה את הילדים והוסיף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i/>
          <w:i/>
          <w:iCs/>
          <w:rtl w:val="true"/>
        </w:rPr>
        <w:t>תגידי למשטרה שיתנו לך אוכל וידאגו לך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בהמשך לאותן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ברחה מחוץ לבית וחייגה למשטרה באמצעות טלפון נייד שהיה ברשותה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רץ לכיוונה ותקף אותה בכך שמשך מידה את הטלפון הנייד וזרק אותו על הרצפה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עזב את המקום והמתלוננת עלתה חזרה לדירה והתקשרה מטלפון נייד אחר השייך לפלונית והזעיקה ניידת למקום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השוטרים אשר הגיעו לדירה הבחינו בשולחן שבור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כיסא פלסטיק שבור ושברי זכוכית על הרצפה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בן ציון אלישקוב שהגיע לדירה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התקשר לטלפון הנייד של פלונית וביקש לשוחח עם הנאשם ואז הנאשם איים עליו בכך שאמר לו מי שינסה לקחת לו את הילדים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ישחט אותו וגם קילל את המתלוננת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באישום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יוחסו לנאשם 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איומים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וכן היזק לרכוש במזיד 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30.6.17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14:00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ישבו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המתלוננת ושלושת ילדיהם בדירה ואכלו יחד ארוחת צהריים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בין המתלוננת לבין 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החל ויכוח ואז הנאשם החל לצעוק על 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אשר נכנס לחדרו כשהוא בוכה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הנאשם לצעוק על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צלחות מהמטבח וזרק אותן על הרצפה והשולחן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שבר את הצלחות וגם בקבוקי זכוכית על קירות הבית והילדים החלו לבכות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המתלוננת נכנסה לאחד החדרים בדירה ועשתה עצמה מתקשרת למשטרה ובעקבות כך הנאשם יצא מהדירה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 שאינה ידועה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הנאשם לפלוני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ושאל אותו מה המתלוננת עשתה עם המשטרה ופלוני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הפעיל את הרמקול בטלפון הנייד והנאשם נשמע מקלל את המתלוננת ומאיים עליה באומרו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i/>
          <w:i/>
          <w:iCs/>
          <w:rtl w:val="true"/>
        </w:rPr>
        <w:t>צאי מהבית לפני שאני אוציא אותך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פלונית התקשרה לנאשם ואמרה לו שהמתלוננת לא הזמינה משטרה ולכן הנאשם חזר לדירה וביקש מפלוני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שירדו לעזור לו עם הציוד שלו והחל לקלל את המתלוננת בפניהם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ופלוני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יצאו מהדירה ופלוני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התקשר לנאשם ואמר לו שיעזוב את הדירה או שהם יעזבו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עלה לדירה והלם בחוזקה על דלת הדירה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פלונית פתחה לו את הדלת והוא החל לצעוק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i/>
          <w:i/>
          <w:iCs/>
          <w:rtl w:val="true"/>
        </w:rPr>
        <w:t>איפה הילדים</w:t>
      </w:r>
      <w:r>
        <w:rPr>
          <w:rFonts w:cs="David" w:ascii="David" w:hAnsi="David"/>
          <w:i/>
          <w:iCs/>
          <w:rtl w:val="true"/>
        </w:rPr>
        <w:t>?"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ושהוא דורש אותם מיד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משלא מצא את 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ופלוני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יצא לחפש אחריהם וזאת כאשר הם מתחבאים בגג הבניין בשל חששם מהנאשם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לאותן הנסיבות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הנאשם לפלונית ושאל אותה איפה 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ופלוני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ומשהשיבה שאיננה יודעת כי הם ברחו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איים עליה באומרו 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i/>
          <w:i/>
          <w:iCs/>
          <w:rtl w:val="true"/>
        </w:rPr>
        <w:t>אם לא תגידי לי איפה הם</w:t>
      </w:r>
      <w:r>
        <w:rPr>
          <w:rFonts w:cs="David" w:ascii="David" w:hAnsi="David"/>
          <w:i/>
          <w:iCs/>
          <w:rtl w:val="true"/>
        </w:rPr>
        <w:t xml:space="preserve">, </w:t>
      </w:r>
      <w:r>
        <w:rPr>
          <w:rFonts w:ascii="David" w:hAnsi="David"/>
          <w:i/>
          <w:i/>
          <w:iCs/>
          <w:rtl w:val="true"/>
        </w:rPr>
        <w:t>אני אגיע ואשרוף את כל הבית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ועוד הוסיף שאם יתפוס אותם ירביץ להם ויהרוג אותם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המתלוננת הביאה את פלוני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ופלוני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לביתו של סלים וזאת כדי שהנאשם לא ימצא אותם וגם הזעיקה משטרה למקום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כפר בשני האישומים ו</w:t>
      </w:r>
      <w:r>
        <w:rPr>
          <w:rFonts w:ascii="David" w:hAnsi="David"/>
          <w:rtl w:val="true"/>
        </w:rPr>
        <w:t>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ניתנה הכרעת הדין ובה </w:t>
      </w:r>
      <w:r>
        <w:rPr>
          <w:rFonts w:ascii="David" w:hAnsi="David"/>
          <w:rtl w:val="true"/>
        </w:rPr>
        <w:t>הורשע בכל העבירות שיוחסו לו בכתב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גם בעבירה לפי </w:t>
      </w:r>
      <w:hyperlink r:id="rId14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שבו מוגדרת העבירה של תקיפת סתם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פסקה </w:t>
      </w:r>
      <w:r>
        <w:rPr>
          <w:rFonts w:cs="David" w:ascii="David" w:hAnsi="David"/>
        </w:rPr>
        <w:t>98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הפנתה לרישום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ריצה מספר עונשי מאסר בפועל 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טענה בתמצית שהעונש הראוי בנסיבות העניין הוא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הפעל</w:t>
      </w:r>
      <w:r>
        <w:rPr>
          <w:rFonts w:ascii="David" w:hAnsi="David"/>
          <w:rtl w:val="true"/>
        </w:rPr>
        <w:t xml:space="preserve">ה במצטבר של </w:t>
      </w:r>
      <w:r>
        <w:rPr>
          <w:rFonts w:ascii="David" w:hAnsi="David"/>
          <w:rtl w:val="true"/>
        </w:rPr>
        <w:t>מאסר מו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נה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שתלוי ועומד כנגד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ההגנה טענה שיש להאריך את המאסר המותנה שתלוי ועומד כנגד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ולחילופין להפעילו בחופף לכל עונש מאסר שיושת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ההגנה טענה </w:t>
      </w:r>
      <w:r>
        <w:rPr>
          <w:rFonts w:ascii="David" w:hAnsi="David"/>
          <w:rtl w:val="true"/>
        </w:rPr>
        <w:t>שהעבירות מושא כתב האישום הן ברף הנמוך של עבירות האלימות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שהיא 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הייתה נוכחת בדיון שבו נשמעו הטיעונים לעונש ועתרה </w:t>
      </w:r>
      <w:r>
        <w:rPr>
          <w:rFonts w:ascii="David" w:hAnsi="David"/>
          <w:rtl w:val="true"/>
        </w:rPr>
        <w:t>להקלה בעונשו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יש לציין שהנאשם נמצא </w:t>
      </w:r>
      <w:r>
        <w:rPr>
          <w:rFonts w:ascii="David" w:hAnsi="David"/>
          <w:rtl w:val="true"/>
        </w:rPr>
        <w:t xml:space="preserve">כיום </w:t>
      </w:r>
      <w:r>
        <w:rPr>
          <w:rFonts w:ascii="David" w:hAnsi="David"/>
          <w:rtl w:val="true"/>
        </w:rPr>
        <w:t>במעצר עד תום ההליכים בתיק אחר שמתנהל בבית המשפט המחוזי במחוז מרכז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644" w:start="644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למדיניות הענישה הנוהגת בעבירות של אלימות במשפחה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אפנה לפסיקה שלהלן של בית המשפט העליון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226/17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מסיקה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6.3.17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תיק זה נדון בפנַי בבית המשפט השלום ברמלה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המקורי שהוגש נגד הנאשם מנה שמונה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שמיעת הראיות הוא הורשע בארבעה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אפרט את האישומים שבהם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סטר לאשתו ומשך בשערה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שפך עליה כוס יין וסטר 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היכה את אשתו בראשה באמצעות כיסא וגרם לה לחתך שהצריך סגירתו עם סיכה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באישום השביעי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חבט בה באגרופו וגרם לה לסימן שחור בעין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איים עליה ודקר אותה באמצעות מספריים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בבית המשפט השלום נקבע שמדובר ב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ושמתחם העונש ההולם נע בין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הושתו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3463/15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קוטוב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21.5.15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בשלושה אישומים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תקיפת בת זוג הגורמת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בת זוג והיזק לרכוש במזיד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במקרים שונים תקף המבקש את בת זוגו בכך שסטר בפניה וגרם לה שטף דם בסמוך לעינה הימנית ופצע מדמם בשפתה התחתונה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נוסף הפשיל את מכנסיה של המתלוננת והיכה בישבנה באמצעות חגורה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שמתחם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בפועל </w:t>
      </w:r>
      <w:r>
        <w:rPr>
          <w:rFonts w:ascii="David" w:hAnsi="David"/>
          <w:rtl w:val="true"/>
        </w:rPr>
        <w:t xml:space="preserve">והשית עליו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מאסר על תנאי ופיצוי למתלוננת בסך של </w:t>
      </w:r>
      <w:r>
        <w:rPr>
          <w:rFonts w:cs="David" w:ascii="David" w:hAnsi="David"/>
          <w:b/>
          <w:bCs/>
        </w:rPr>
        <w:t>5,000</w:t>
      </w:r>
      <w:r>
        <w:rPr>
          <w:rFonts w:cs="David" w:ascii="David" w:hAnsi="David"/>
          <w:b/>
          <w:bCs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7513/12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מרעי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22.10.12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 בבית משפט השלום בעבירה של תקיפה הגורמת חבלה של ממש לבת זוג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הטיח את אשתו על מיטתם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התיישב עם בטנה ולפת את צווארה בידיו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היכה המבקש את המתלוננת באמצעות מקל מטאטא ברגליה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בידיה ובגבה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שמקל המטאטא נשבר מעוצמת המכות והמתלוננת הוטחה ארצה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המבקש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נשך את המתלוננת בגבה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חבט את ראשה בפינת מיטתם ולפת את צווארה בשנית בעודה שרועה על רצפת החדר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מסוים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הצטרפו למעשי התקיפה כמה מבני משפחתו של המבקש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מהמעשים האמורים נגרמו למתלוננת חבלות של ממש בידיה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ברגליה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בגבה ובראשה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לעובדה שהמתלוננת היתה מעוניינת להמשיך להתגורר עימו ושרות המבחן המליץ שלא להטיל עליו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המדינה הגישה ערעור על קולת העונש לבית המשפט המחוזי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הערעור התקבל והושתו על המבקש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רבאן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1.8.13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המערער הורשע לאחר שמיעת הוכחות על ידי בית המשפט המחוזי בביצוע עבירה של חבלה חמורה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דרש מאשתו כי תפסיק לצעוק על הילדים ואז נטל מקל הליכה מעץ והחל להכות אותה בחוזקה בכל חלקי גופה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נגרמו לאשתו שבר בקרסול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נפיחות ושטף דם בשוק ובכתף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כי מתחם העונש ההולם 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ועד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למערער היה עבר פלילי שכלל שתי הרשעות קודמות בעבירות אלימות ולקולא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סבל מנכות ובני הזוג חזרו להתגורר יחדיו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המחוזי השית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וערעורו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לראות בשני האישומים כ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לעניין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בשל הזיקה ההדוקה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 האישומים מדובר בדפוס התנהגות דומה שבו הנאשם מנסה להטיל מורא על בני ביתו בדרך של אלימות כלפי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ואלימות פיזית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כי מתחם העונש ההולם ל</w:t>
      </w:r>
      <w:r>
        <w:rPr>
          <w:rFonts w:ascii="David" w:hAnsi="David"/>
          <w:rtl w:val="true"/>
        </w:rPr>
        <w:t>מכלול העבירות וה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המתוארים בכ</w:t>
      </w:r>
      <w:r>
        <w:rPr>
          <w:rFonts w:ascii="David" w:hAnsi="David"/>
          <w:rtl w:val="true"/>
        </w:rPr>
        <w:t xml:space="preserve">תב האישום 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למתלוננת וקנס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עברו הפלילי של הנאשם ואשר כולל תשע הרשעות קודמות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שמונה מה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בעבירות 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גם  ריצה בעבר מספר עונשי מאסר בפועל וחלקן אף לתקופות משמעותיות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הרשעתו האחרונה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 xml:space="preserve">היא משנת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בבית משפט השלום ברמלה בגין תקיפת סתם של קטין חסר ישע </w:t>
      </w:r>
      <w:r>
        <w:rPr>
          <w:rFonts w:ascii="David" w:hAnsi="David"/>
          <w:rtl w:val="true"/>
        </w:rPr>
        <w:t xml:space="preserve">על ידי </w:t>
      </w:r>
      <w:r>
        <w:rPr>
          <w:rFonts w:ascii="David" w:hAnsi="David"/>
          <w:rtl w:val="true"/>
        </w:rPr>
        <w:t>אחראי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תקף את בנו בתוך כותלי בית הספר כחלק ממה שנתפס בעיניו של הנאשם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אקט חינוכי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שבא בתגובה ל</w:t>
      </w:r>
      <w:r>
        <w:rPr>
          <w:rFonts w:ascii="David" w:hAnsi="David"/>
          <w:rtl w:val="true"/>
        </w:rPr>
        <w:t>בעיית משמעת של בנו בבית הספר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הוטל מאסר על תנאי של שישה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חב הפעלה במקרה שבפני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חשוב לציין גם שהאירועים מושא כתב האישום שבפני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התרחשו חודשים ספורים לאחר שהושת עליו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מאסר על תנאי בתיק הקודם</w:t>
      </w:r>
      <w:r>
        <w:rPr>
          <w:rFonts w:ascii="David" w:hAnsi="David"/>
          <w:rtl w:val="true"/>
        </w:rPr>
        <w:t xml:space="preserve"> האמור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מן הראוי לציין ש</w:t>
      </w:r>
      <w:r>
        <w:rPr>
          <w:rFonts w:ascii="David" w:hAnsi="David"/>
          <w:rtl w:val="true"/>
        </w:rPr>
        <w:t xml:space="preserve">קיימות  מספר </w:t>
      </w:r>
      <w:r>
        <w:rPr>
          <w:rFonts w:ascii="David" w:hAnsi="David"/>
          <w:u w:val="single"/>
          <w:rtl w:val="true"/>
        </w:rPr>
        <w:t>נסיבות לחומרה</w:t>
      </w:r>
      <w:r>
        <w:rPr>
          <w:rFonts w:ascii="David" w:hAnsi="David"/>
          <w:rtl w:val="true"/>
        </w:rPr>
        <w:t xml:space="preserve"> שמחייבות הפעלת המאסר המותנה שתלוי ועומד כנגד הנאשם וזאת במצטבר ולא בחופף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עברו הפלילי המכביד של הנאשם בעבירות אלימות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קיומו של מאסר על תנאי </w:t>
      </w:r>
      <w:r>
        <w:rPr>
          <w:rFonts w:ascii="David" w:hAnsi="David"/>
          <w:rtl w:val="true"/>
        </w:rPr>
        <w:t xml:space="preserve">שניתן בנושא דומה והוא </w:t>
      </w:r>
      <w:r>
        <w:rPr>
          <w:rFonts w:ascii="David" w:hAnsi="David"/>
          <w:rtl w:val="true"/>
        </w:rPr>
        <w:t xml:space="preserve">אלימות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ועוד פרק זמן קצר עובר לאירועים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אשר מלמד שאותו מאסר על תנאי לא הרתיעו מלהמשיך לבצע עבירות אלימות כלפי משפחתו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התמשכות ההליכים בתיק כאשר הנאשם מטעה את בית המשפט שהמתלוננת ופלונית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נמצאות בחו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</w:t>
      </w:r>
      <w:r>
        <w:rPr>
          <w:rFonts w:ascii="David" w:hAnsi="David"/>
          <w:rtl w:val="true"/>
        </w:rPr>
        <w:t xml:space="preserve">לכן </w:t>
      </w:r>
      <w:r>
        <w:rPr>
          <w:rFonts w:ascii="David" w:hAnsi="David"/>
          <w:rtl w:val="true"/>
        </w:rPr>
        <w:t xml:space="preserve">לא יתייצבו </w:t>
      </w:r>
      <w:r>
        <w:rPr>
          <w:rFonts w:ascii="David" w:hAnsi="David"/>
          <w:rtl w:val="true"/>
        </w:rPr>
        <w:t xml:space="preserve">בבית משפט לשם </w:t>
      </w:r>
      <w:r>
        <w:rPr>
          <w:rFonts w:ascii="David" w:hAnsi="David"/>
          <w:rtl w:val="true"/>
        </w:rPr>
        <w:t>שמיעת עדותן</w:t>
      </w:r>
      <w:r>
        <w:rPr>
          <w:rFonts w:ascii="David" w:hAnsi="David"/>
          <w:rtl w:val="true"/>
        </w:rPr>
        <w:t xml:space="preserve"> וזאת ביודעו שהן נמצאות בארץ ואף יש לו קשר רציף עמן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שהוא מוסיף בהתרסה שהמאשימה גם לא תאתרן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פסקאות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להכרעת הדין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משקבעתי שהנסיבות האמורות לחומרה מחייבות הפעלת המאסר על תנאי ועוד במצטבר לכל עונש מאסר אחר שיושת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פשיטא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מקום להורות על הארכת המאסר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שביקשה ההגנה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למען השלמת התמונה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לציין שגם בשלב הטיעונים לעונש הנאשם איננו מקבל אחריות על מעשיו וממשיך להכחיש את העבירות שבהן הורשע בהכרעת הדין ומבחינתו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כל מה שהיה פה זאת לא אמת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כלשונו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פרוט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19.10.21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rtl w:val="true"/>
        </w:rPr>
        <w:t>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השלכות המאסר </w:t>
      </w:r>
      <w:r>
        <w:rPr>
          <w:rFonts w:ascii="David" w:hAnsi="David"/>
          <w:rtl w:val="true"/>
        </w:rPr>
        <w:t xml:space="preserve">בפועל </w:t>
      </w:r>
      <w:r>
        <w:rPr>
          <w:rFonts w:ascii="David" w:hAnsi="David"/>
          <w:rtl w:val="true"/>
        </w:rPr>
        <w:t>על בני ביתו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עתירתה של </w:t>
      </w:r>
      <w:r>
        <w:rPr>
          <w:rFonts w:ascii="David" w:hAnsi="David"/>
          <w:rtl w:val="true"/>
        </w:rPr>
        <w:t xml:space="preserve">אשתו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המתלוננת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להקלה בעונשו וזאת לאור </w:t>
      </w:r>
      <w:r>
        <w:rPr>
          <w:rFonts w:ascii="David" w:hAnsi="David"/>
          <w:rtl w:val="true"/>
        </w:rPr>
        <w:t xml:space="preserve">המשך קשר הנישואים </w:t>
      </w:r>
      <w:r>
        <w:rPr>
          <w:rFonts w:ascii="David" w:hAnsi="David"/>
          <w:rtl w:val="true"/>
        </w:rPr>
        <w:t xml:space="preserve">בינה לבינו ורצונה להבטיח את </w:t>
      </w:r>
      <w:r>
        <w:rPr>
          <w:rFonts w:ascii="David" w:hAnsi="David"/>
          <w:rtl w:val="true"/>
        </w:rPr>
        <w:t>לכידות התא המשפחתי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העובדה שהנאשם מצוי במעצר בתיק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מקום להשית עליו 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העובדה שהתא המשפחתי המורכב מאשתו וילדיו ממשיך להתקיים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ביחידה כלכלית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מקום לחייב את הנאשם לשלם פיצוי לאשתו או למי מילדיו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הנני מפעיל את המאסר המותנה של שישה חודשים שהושת על הנאשם ב</w:t>
      </w:r>
      <w:r>
        <w:rPr>
          <w:rFonts w:ascii="David" w:hAnsi="David"/>
          <w:rtl w:val="true"/>
        </w:rPr>
        <w:t xml:space="preserve">יום </w:t>
      </w:r>
      <w:r>
        <w:rPr>
          <w:rFonts w:cs="David" w:ascii="David" w:hAnsi="David"/>
        </w:rPr>
        <w:t>12.3.2017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במסגרת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21748-11-15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בית משפט השלום ברמלה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במצטבר לעונש המאסר שהושת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36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סה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ירצה הנאשם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יבצע עבירת אלימות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bookmarkStart w:id="11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 חשוון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נובמבר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נוסח מסמך זה כפוף לשינויי ניסוח 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54703-08-17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BalloonTextChar">
    <w:name w:val="Balloon Text Char"/>
    <w:qFormat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2.b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52" TargetMode="External"/><Relationship Id="rId10" Type="http://schemas.openxmlformats.org/officeDocument/2006/relationships/hyperlink" Target="http://www.nevo.co.il/law/70301/382.b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2079581" TargetMode="External"/><Relationship Id="rId17" Type="http://schemas.openxmlformats.org/officeDocument/2006/relationships/hyperlink" Target="http://www.nevo.co.il/case/20298761" TargetMode="External"/><Relationship Id="rId18" Type="http://schemas.openxmlformats.org/officeDocument/2006/relationships/hyperlink" Target="http://www.nevo.co.il/case/5601530" TargetMode="External"/><Relationship Id="rId19" Type="http://schemas.openxmlformats.org/officeDocument/2006/relationships/hyperlink" Target="http://www.nevo.co.il/case/7680032" TargetMode="External"/><Relationship Id="rId20" Type="http://schemas.openxmlformats.org/officeDocument/2006/relationships/hyperlink" Target="http://www.nevo.co.il/case/207177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2022-08-21T11:31:00Z</dcterms:created>
  <dc:creator> </dc:creator>
  <dc:description/>
  <cp:keywords/>
  <dc:language>en-IL</dc:language>
  <cp:lastModifiedBy>h1</cp:lastModifiedBy>
  <dcterms:modified xsi:type="dcterms:W3CDTF">2022-08-21T11:31:00Z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22079581;20298761;5601530;7680032;20717701</vt:lpwstr>
  </property>
  <property fmtid="{D5CDD505-2E9C-101B-9397-08002B2CF9AE}" pid="9" name="CITY">
    <vt:lpwstr>רמ'</vt:lpwstr>
  </property>
  <property fmtid="{D5CDD505-2E9C-101B-9397-08002B2CF9AE}" pid="10" name="DATE">
    <vt:lpwstr>20211102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70301/192:2;452:2;382.b;379</vt:lpwstr>
  </property>
  <property fmtid="{D5CDD505-2E9C-101B-9397-08002B2CF9AE}" pid="15" name="LAWYER">
    <vt:lpwstr>נועם אלימלך;איתי בר עוז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54703</vt:lpwstr>
  </property>
  <property fmtid="{D5CDD505-2E9C-101B-9397-08002B2CF9AE}" pid="22" name="NEWPARTB">
    <vt:lpwstr>08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380020211102</vt:lpwstr>
  </property>
  <property fmtid="{D5CDD505-2E9C-101B-9397-08002B2CF9AE}" pid="34" name="TYPE_N_DATE">
    <vt:lpwstr>38020211102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