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50"/>
        <w:gridCol w:w="255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95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54764-01-20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אבו שייך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255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6"/>
          <w:szCs w:val="26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דניאל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פיש</w:t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365" w:type="dxa"/>
        <w:jc w:val="start"/>
        <w:tblInd w:w="-8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8"/>
        <w:gridCol w:w="6947"/>
      </w:tblGrid>
      <w:tr>
        <w:trPr>
          <w:trHeight w:val="279" w:hRule="atLeast"/>
          <w:cantSplit w:val="true"/>
        </w:trPr>
        <w:tc>
          <w:tcPr>
            <w:tcW w:w="1418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94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365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start="26"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94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אבו שייך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ניתן גז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15.7.21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תאמר אבו שייך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both"/>
        <w:rPr>
          <w:rFonts w:ascii="David" w:hAnsi="David" w:cs="David"/>
          <w:b/>
          <w:bCs/>
          <w:szCs w:val="26"/>
        </w:rPr>
      </w:pPr>
      <w:r>
        <w:rPr>
          <w:rFonts w:cs="David" w:ascii="David" w:hAnsi="David"/>
          <w:b/>
          <w:bCs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bookmarkStart w:id="2" w:name="FirstLawyer"/>
      <w:r>
        <w:rPr>
          <w:sz w:val="26"/>
          <w:sz w:val="26"/>
          <w:szCs w:val="26"/>
          <w:rtl w:val="true"/>
        </w:rPr>
        <w:t>בשם</w:t>
      </w:r>
      <w:bookmarkEnd w:id="2"/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זהר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סנגוריה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ציבורית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u w:val="single"/>
          <w:rtl w:val="true"/>
        </w:rPr>
        <w:t xml:space="preserve">בעניין 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על פי הודאתו בביצוע עבירות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חבלה בכוונה מחמירה לפי </w:t>
      </w:r>
      <w:hyperlink r:id="rId1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18">
        <w:r>
          <w:rPr>
            <w:rStyle w:val="Hyperlink"/>
            <w:rFonts w:cs="David" w:ascii="David" w:hAnsi="David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David" w:ascii="David" w:hAnsi="David"/>
          <w:sz w:val="26"/>
          <w:szCs w:val="26"/>
          <w:rtl w:val="true"/>
        </w:rPr>
        <w:t xml:space="preserve">"); </w:t>
      </w:r>
      <w:r>
        <w:rPr>
          <w:rFonts w:ascii="David" w:hAnsi="David"/>
          <w:sz w:val="26"/>
          <w:sz w:val="26"/>
          <w:szCs w:val="26"/>
          <w:rtl w:val="true"/>
        </w:rPr>
        <w:t xml:space="preserve">חבלה חמורה בנסיבות מחמירות לפי </w:t>
      </w:r>
      <w:hyperlink r:id="rId2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333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21">
        <w:r>
          <w:rPr>
            <w:rStyle w:val="Hyperlink"/>
            <w:rFonts w:cs="David" w:ascii="David" w:hAnsi="David"/>
            <w:sz w:val="26"/>
            <w:szCs w:val="26"/>
          </w:rPr>
          <w:t>335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22">
        <w:r>
          <w:rPr>
            <w:rStyle w:val="Hyperlink"/>
            <w:rFonts w:cs="David" w:ascii="David" w:hAnsi="David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עבירות בנשק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נשיאה והובלה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2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וסיפא לחוק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חבלה במזיד לפי </w:t>
      </w:r>
      <w:hyperlink r:id="rId2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413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ה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hyperlink r:id="rId25">
        <w:r>
          <w:rPr>
            <w:rStyle w:val="Hyperlink"/>
            <w:rFonts w:cs="David" w:ascii="David" w:hAnsi="David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וגניבה מרכב לפי סעיף </w:t>
      </w:r>
      <w:hyperlink r:id="rId26">
        <w:r>
          <w:rPr>
            <w:rStyle w:val="Hyperlink"/>
            <w:rFonts w:cs="David" w:ascii="David" w:hAnsi="David"/>
            <w:sz w:val="26"/>
            <w:szCs w:val="26"/>
          </w:rPr>
          <w:t>413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27">
        <w:r>
          <w:rPr>
            <w:rStyle w:val="Hyperlink"/>
            <w:rFonts w:cs="David" w:ascii="David" w:hAnsi="David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על פי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רקע עבירה של סחיטה באיומים שבוצעה על ידי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שהוא אביו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במהלך חודש ינואר </w:t>
      </w:r>
      <w:r>
        <w:rPr>
          <w:rFonts w:cs="David" w:ascii="David" w:hAnsi="David"/>
          <w:sz w:val="26"/>
          <w:szCs w:val="26"/>
        </w:rPr>
        <w:t>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קשר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קשר עם אדם נוסף לפגוע במתלונן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הצטייד באקדח חצי אוטומטי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קליבר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9.1.20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05:46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בבוקר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ארבו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והאדם הנוסף למתלונן במרכז הכפר עארה במקום בו המתלונן נהג לאסוף פועלים בדרכו לעבודה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כשהגיע המתלונן יחד עם עובד בשם צהייב שישב לידו ברכב למרכז הכפר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והאדם הנוסף הגיחו מסמטה סמוכה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מחזיק באקדח והאדם הנוסף מחזיק בחפץ הנחזה כאקדח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ירה לעבר הרכב בצד הנהג ממרחק של כמטר וחצי לפחות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יריות כאשר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מתוכן פגעו בדלת הנהג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שלושה מהקליעים חדרו לירכו השמאלית של המתלונן וקליע נוסף חדר לעכוזו של צהייב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פתח את דלת הנהג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והמתלונן דחף אותו באמצעות רגלו במטרה למנוע ממנו לבצע ירי נוסף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בתגובה תפס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 רגלו הימנית של 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הצמיד את האקדח לכף רגלו וירה בו ירייה נוספת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שהמתלונן נפגע בשתי רגליו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קפץ לעבר המושב האחורי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פתח את הדלת האחורית ונפל על הכביש בניסיון לחמוק מנאשם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ניגש למתלונן בעודו שרוע על הקרקע וירה שתי יריות נוספות לעבר ברכו הימנית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אז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הצמיד את האקדח לרכתו של המתלונן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בהמשך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ניגש לעבר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לקח את המפתחות ועזב את המקום יחד עם האדם הנוסף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פונה לקבלת טיפול רפואי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אובחנו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פצעי ירי חודרים בגפה השמאלית תחתונה אחורית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ירך לטרלית מעל וסטוס לטרליס וירך פוסטרו מדיאלית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אובחנו גם פצעים חודרים נוספים בגפה ימנית תחתונה בגובה הירך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רסיס באגן ימין בסמוך לרקטום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רסיס בירך לטרלית שמאל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שבר בברך עם רושם לרסיס כלוא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שבר מרוסק עם תזוזה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שבר מרוסק במשטח הדריכה של רגל ימין עם רסיסים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חשד לקרע סיבים בעצבים בירך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קליע נותר באגן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גזים ברקמות הרכות לאורך ירך שמאל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פיזור גזים בבטן התחתונה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בעקבות הקליע שפגע בצהייב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אובחנו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פתחים באזור עכוז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ריבוי בועות אוויר והמטומה תת עורית בשריר וברקמות הרכות של השריר בעכוז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להשלמת התמונה יצוין שבתאריך </w:t>
      </w:r>
      <w:r>
        <w:rPr>
          <w:rFonts w:cs="David" w:ascii="David" w:hAnsi="David"/>
          <w:sz w:val="26"/>
          <w:szCs w:val="26"/>
        </w:rPr>
        <w:t>15.7.21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ניתן גז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ד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בו הורשע בעבירות סחיטה ואיומים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הדחה בחקירה ושיבוש הליכי 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במסגרת הסדר טיעון סגור שמצאתי לאמץ נגזר עליו עונש של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שהנאשם הודה לאחר קיום מספר רב של דיוני הוכחות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הוזכר שעבירת החבלה בכוונה מחמירה הינה עבירה שהעונש המרבי בצדה הנו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עבירה של חבלה חמורה בנסיבות מחמירות העונש המרבי עומד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ובגין עבירות הנשק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ובגין חבלה במזיד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שמעשיו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חמורים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שעה שביצע אותם על רקע סחיטה באיומים כנגד המתלונן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האישום כלפי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כאשר הוא מצויד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משתמש בו ופוגע באמצעותו במספר רב של קליעים במתלונן ובצהייב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שנפגעו הערכים המוגנים של שלום הציבור וביטחונו בכלל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ערכים אלה נפגעו פגיעה חמורה כתוצאה מהשימוש בנשק בלב אזור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כמו כן נטען שנפגעו בריאותם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ושלמות גופם וביטחונם האישי של המתלונן וצהייב ואף ברכושו של המתלונן כאשר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ירה על הרכב ונטל את המפתחות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שחומרת אירועים בהם נעשה שימוש בנשק לפתרון סכסוכים מחייבת ענישה של מאסר בפועל מעל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שנים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4697/11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סלימאן אלצנע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24.3.13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לתכנון מוקדם החל משלב ההצטיידות בנשק ותחמושת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קשירת הקשר לביצוע המארב וכלה בהימלטות מהמקום והעלמת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שחלקו היחסי של הנאשם בביצוע העבירה היה מלא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נוכחותו של השני עם חפץ הנחזה לאקדח מחמירה את האירוע אך לא מקלה עם הנאשם ומביאה לחלוקת אחריות שלו באירוע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לנזק שהיה צפוי להיגרם מביצוע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נטען שמדובר בנזק חמור ביותר לאור הירי המסיבי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שהנזק בפועל שנגרם היה חמור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כפי שתואר בפגיעות במתלונן ובצהייב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בכל הנוגע לסיבות שהביאו את הנאשם לביצוע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שמדובר בחלק מתכנית עבריינית מתמשכת שנועדה לסחוט את המתלונן ומשפחתו ולכפות עליו את רצונם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ואביו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גם לאכזריות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אלימות והתעללות של הנאשם בנפגע העבירה לאור המספר הרב של הקליעים שנורו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מספר השלבים בהם בוצע הירי וביצוע ירי מטווח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אפס</w:t>
      </w:r>
      <w:r>
        <w:rPr>
          <w:rFonts w:cs="David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הוזכר עברו הפלילי של הנאשם שלחובתו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הרשעות קודמות והרשעה מאוחרת נוספת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הרשעה מיום </w:t>
      </w:r>
      <w:r>
        <w:rPr>
          <w:rFonts w:cs="David" w:ascii="David" w:hAnsi="David"/>
          <w:sz w:val="26"/>
          <w:szCs w:val="26"/>
        </w:rPr>
        <w:t>7.6.21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בגין החזקה ושימוש בסמים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הרשעה מיום </w:t>
      </w:r>
      <w:r>
        <w:rPr>
          <w:rFonts w:cs="David" w:ascii="David" w:hAnsi="David"/>
          <w:sz w:val="26"/>
          <w:szCs w:val="26"/>
        </w:rPr>
        <w:t>20.4.17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של תקיפה הגורמת חבלה של ממש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היזק לרכוש במזיד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איומים והפרת הוראה חוקית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הרשעה מיום </w:t>
      </w:r>
      <w:r>
        <w:rPr>
          <w:rFonts w:cs="David" w:ascii="David" w:hAnsi="David"/>
          <w:sz w:val="26"/>
          <w:szCs w:val="26"/>
        </w:rPr>
        <w:t>21.4.15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בגין הונאה בכרטיס אשראי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הרשעה מיום </w:t>
      </w:r>
      <w:r>
        <w:rPr>
          <w:rFonts w:cs="David" w:ascii="David" w:hAnsi="David"/>
          <w:sz w:val="26"/>
          <w:szCs w:val="26"/>
        </w:rPr>
        <w:t>11.12.11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נשק בגינה נידון הנאשם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והרשעה מיום </w:t>
      </w:r>
      <w:r>
        <w:rPr>
          <w:rFonts w:cs="David" w:ascii="David" w:hAnsi="David"/>
          <w:sz w:val="26"/>
          <w:szCs w:val="26"/>
        </w:rPr>
        <w:t>13.9.11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בגין הפרה של הוראה חוקית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אוזכרה פסיקה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16420-10-16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מוהנד אגבאריה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30.5.18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הורשע בעבירה לפי </w:t>
      </w:r>
      <w:hyperlink r:id="rId3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ועבירות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שבעקבות סכסוך משפחתי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ירה באמצעות תת מקלע לעבר המתלונן ואחיו ששהו בביתם וכדור אחד פגע במתלונן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David" w:ascii="David" w:hAnsi="David"/>
          <w:sz w:val="26"/>
          <w:szCs w:val="26"/>
        </w:rPr>
        <w:t>6-10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והוטלו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בערעור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5376/18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הופחת העונש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3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6459/17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אור קדושים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27.2.18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הנאשמים הורשעו על פי הודאתם בקשירת קשר לפשע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שיבוש במהלכי 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והפרת הוראה חוקית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קשרו הנאשמים קשר לירות במתלונן והצטיידו באופנוע גנוב ואקדח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הגיעו למתלונן ששהה ברכבו כאשר אחד מהם נוהג והשני מחזיק באקדח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משחלפו בסמוך לרכבו ירו עליו קליע אחד שחדר לחזהו דרך זרוע ימנית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כתוצאה מהירי נגרמו למתלונן נזקים משמעותיים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בערכאה הדיונית הוטלו על הנאשמים עונשים של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והעונש הוחמר בערעור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לכל אחד מהנאשמים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3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6101/16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אחמד עווד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28.6.17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עבירות לפי </w:t>
      </w:r>
      <w:hyperlink r:id="rId3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hyperlink r:id="rId35"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hyperlink r:id="rId37">
        <w:r>
          <w:rPr>
            <w:rStyle w:val="Hyperlink"/>
            <w:rFonts w:cs="David" w:ascii="David" w:hAnsi="David"/>
            <w:sz w:val="26"/>
            <w:szCs w:val="26"/>
          </w:rPr>
          <w:t>340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hyperlink r:id="rId3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סעיף </w:t>
      </w:r>
      <w:hyperlink r:id="rId39">
        <w:r>
          <w:rPr>
            <w:rStyle w:val="Hyperlink"/>
            <w:rFonts w:cs="David" w:ascii="David" w:hAnsi="David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וסעיף </w:t>
      </w:r>
      <w:hyperlink r:id="rId40">
        <w:r>
          <w:rPr>
            <w:rStyle w:val="Hyperlink"/>
            <w:rFonts w:cs="David" w:ascii="David" w:hAnsi="David"/>
            <w:sz w:val="26"/>
            <w:szCs w:val="26"/>
          </w:rPr>
          <w:t>413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ט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הושת על המערער עונש של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הנאשם ניגש לרכבו של 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פתח דלת הנהג וירה לפחות שתי יריות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אחת פגעה ברגלו השמאלית של המתלונן והשניה בחלון דלת הנהג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ניסה להימלט בנסיעה בעוד הנאשם נוסע על קטנוע התקרב לרכב וירה מספר יריות נוספות דרך חלון הנהג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שניים מהכדורים פגעו ברגלי המתלונן שנפגע ואושפז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בערעור הופחת העונש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1186/15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 יונס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23.11.16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הורשע בעבירה לפי </w:t>
      </w:r>
      <w:hyperlink r:id="rId4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הגיע הנאשם לבית המתלונן כשהוא נושא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דפק בדלת והתחזה לאחי המתלונן וכשהמתלונן פתח את הדלת ירה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 לעבר פלג גופו התחתון ונגרמו לו חבלות ברגליים וביד בגינן אושפז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בערכאה הדיונית נגזרו עליו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 ובערעור הופחת העונש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8721/14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 אבו לבן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28.9.16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באותו מקרה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רקע ביטול אירוסין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ירה המערער לעבר ארוסתו לשעבר ואחיה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כתוצאה מהירי נפגע האח ברגלו וכן שכנה עוברת אורח שנפגעה מכדור בגבה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בגין המעשים הואשם המערער בשתי עבירות של חבלה בכוונה מחמירה ונשיאת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הולם שבין </w:t>
      </w:r>
      <w:r>
        <w:rPr>
          <w:rFonts w:cs="David" w:ascii="David" w:hAnsi="David"/>
          <w:sz w:val="26"/>
          <w:szCs w:val="26"/>
        </w:rPr>
        <w:t>6-10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ונגזרו </w:t>
      </w:r>
      <w:r>
        <w:rPr>
          <w:rFonts w:cs="David" w:ascii="David" w:hAnsi="David"/>
          <w:sz w:val="26"/>
          <w:szCs w:val="26"/>
        </w:rPr>
        <w:t>9.5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יצוין שהיה מדובר באירוע בעל שני אישומים כאשר בראשון הורשע המערער בתקיפת בת זוג הגורמת חבלה של ממש ועבירת איומים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במקרה דנן ביקשה המדינה לקבוע מתחם ענישה הולם בין </w:t>
      </w:r>
      <w:r>
        <w:rPr>
          <w:rFonts w:cs="David" w:ascii="David" w:hAnsi="David"/>
          <w:sz w:val="26"/>
          <w:szCs w:val="26"/>
        </w:rPr>
        <w:t>9-12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 ולהטיל עונשים נלווים ובהם מאסר על תנאי משמעותי ומרתיע ופיצויי למתלונן ולצהייב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בתוך המתחם נטען שיש לקבוע עונש באמצע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בשים לב לעברו הפלילי ולהודאה שניתנה רק לאחר שנשמעו עדויות רבות ובעיקר עדות המתלונן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לגבי הסולחה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המדינה טענה שהסולחה נערכה רק עם המתלונן ושהעבירות שבוצעו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י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שונות באופן מהותי מהעבירות שבוצעו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הסנגור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הסנגור טען שקיים קושי כפול במתחם שהציעה המאשימה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ראשית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שהפסיקה שאוזכרה לא תומכת במתחם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שנית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נטען שגם אם מעוניינים להחמיר בענישה ההחמרה צריכה להיות הדרגתית ולא בבת אחת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שהאירוע היווה המשך לאירוע קודם שתואר באישום הראשון והוזכר שהנאשם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 היה מעורב בסחיטה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שהמדינה ערכה הסדר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ולאור הקשר בין שני האישומים חל עיקרון אחידות הענישה ועונשו של הנאשם לא צריך להיות חמור יותר באופן קיצוני מעונשו של האב וזאת למרות השוני בסוגי העבירות בהם הורשעו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שהמתחם נקבע מפאת נסיבות העבירה ולא הכותרת שלה וכן נטען לקושי בעמדת המדינה כאשר נערך הסדר טיעון סגור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שעמד על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וכעת מבוקשות שנות מאסר רבות ביחס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שברור שהנאשם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 עשה מה שעשה על דעת עצמו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הסנגור טען שעדותו של המתלונן שהעיד על סכסוך בינו לבין אביו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בלבד מחזקת מסקנה זו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הסנגור טען שהוסכם שיותר לו לטעון ששני התוקפים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ירו לעבר המתלוננים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שעל אף שמדובר במקרה חמור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המתחם שהוצע על ידי המדינה אינו מוצדק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שבפסיקה שהובאה על ידי המדינה נותרה לקורבנות נכות צמיתה קשה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שלא כמו במקרה כאן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שבתיקים דומים של ירי של מספר יריות שלא גרמו לנכות צמיתה קשה נקבעה רמת ענישה שבין </w:t>
      </w:r>
      <w:r>
        <w:rPr>
          <w:rFonts w:cs="David" w:ascii="David" w:hAnsi="David"/>
          <w:sz w:val="26"/>
          <w:szCs w:val="26"/>
        </w:rPr>
        <w:t>3-5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אוזכרה הפסיקה הבאה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2064/14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בלאל קואסמי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24.2.15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 הורשע בעבירות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נשיאת נשק וחבלה במזיד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המערער רדף אחר המתלונן כשהוא יורה לעברו ופוגע בו בגפיים על רקע סכסוך קודם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הוטלו </w:t>
      </w:r>
      <w:r>
        <w:rPr>
          <w:rFonts w:cs="David" w:ascii="David" w:hAnsi="David"/>
          <w:sz w:val="26"/>
          <w:szCs w:val="26"/>
        </w:rPr>
        <w:t>4.5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האירוע החל כשהגיעו המתלוננים לעסק של משפחת המערער והתחילו להפעיל אלימות כאשר האירוע הסלים המערער פתח בירי לעברם ובהמשך רדף אחריהם וירה לכיוונם ברחוב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6296/11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בכר אגבאריה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13.11.12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ערעור המדינה על חומרת העונש שעה שבית משפט גזר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בגין חבלה בכוונה מחמירה ועבירות נשק על נאשם שהורשע בגין ביצוע ירי של מספר כדורים וגרימת פגיעות קשות ברגליים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בבית המשפט העליון הוחמר העונש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וחודשיים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האירוע קרה  כשהמתלונן יצא מבית קפה ונכנס לרכבו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ואז הגיע המשיב רעול פנים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פתח את דלת הרכב התחיל לירות במתלונן והחל מאבק ביניהם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נפגע משני קליעים בכתפו ובירכו הימנית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8641/12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 סעד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5.8.13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ascii="David" w:hAnsi="David"/>
          <w:sz w:val="26"/>
          <w:sz w:val="26"/>
          <w:szCs w:val="26"/>
          <w:rtl w:val="true"/>
        </w:rPr>
        <w:t>המשיב הורשע בעבירת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נשיאה והובלה של נשק בגין אירוע בו ביצע ירי של מספר כדורים לעבר רגלי 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 פגעו ברגליו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בערכאה הדיונית הוטלו עליו </w:t>
      </w: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בערעור  הוחמר העונש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9104/20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דוד טבצ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ניקוב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4.3.21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דובר במשיב שנגזרו עליו בערכאה הדיונית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בגין עבירות של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נשיאת נשק והחזקת סם מסוכן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הגיע המשיב לעסק בו עבד המתלונן וירה בו ירייה אחת בירך לאחר שהצמיד את האקדח לירכו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הערכאה הדיונית לקחה בחשבון מאמצים להשתקם והודאתו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בבית המשפט העליון הוחמר העונש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4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4344/18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אשרף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16.8.19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בגין עבירות של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נשיאת נשק ותחמושת הוטלו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הסנגור טען על בסיס הפסיקה שאזכר למתחם ענישה שנע בין </w:t>
      </w:r>
      <w:r>
        <w:rPr>
          <w:rFonts w:cs="David" w:ascii="David" w:hAnsi="David"/>
          <w:sz w:val="26"/>
          <w:szCs w:val="26"/>
        </w:rPr>
        <w:t>3-5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וטען שאין הצדקה לחרוג ממתחם זה במקרה דנן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לגבי העונש בתוך המתחם הוזכרה הודאתו של הנאשם ונטען שהודאתו הייתה קשורה להודאתו של אביו ולא התאפשרה לפני 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שכאשר אביו 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הודה גם הוא באותו 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מבלי לתקן כתב האישום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כמו כן נטען שהנאשם עצור מזה תקופה ממושכת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צוין שנערכה סולחה בין המשפחות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העתק מהסכם הסולחה הוגש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נטען שסיום הסכסוך באמצעות הסולחה מהווה שיקול משמעותי לעניין פסיקת העונש בתוך המתחם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הוזכר שהאב כבר סיים לרצות את עונשו ושוחרר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שעברו הפלילי של הנאשם אינו מכביד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טען שהמשיך לנהל את התיק רק בגלל אביו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טען שאינו מתגורר בכפר אלא בחדרה יש לו בת זוג עם ילדים ושאין לו קשר לסכסוכים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ביקש רחמים וטען שכאשר ישתחרר לא יכנס לכפר ושמעצרו גורם לפגיעה קשה במשפחתו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הזכיר שיש לו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ילדים שהקטן בן שנה והגדול בן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בלבד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הוא הזכיר ששולם כסף למתלונן במסגרת הסולחה בסך </w:t>
      </w:r>
      <w:r>
        <w:rPr>
          <w:rFonts w:cs="David" w:ascii="David" w:hAnsi="David"/>
          <w:sz w:val="26"/>
          <w:szCs w:val="26"/>
        </w:rPr>
        <w:t>100,000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עצור מיום </w:t>
      </w:r>
      <w:r>
        <w:rPr>
          <w:rFonts w:cs="David" w:ascii="David" w:hAnsi="David"/>
          <w:sz w:val="26"/>
          <w:szCs w:val="26"/>
        </w:rPr>
        <w:t>9.1.20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במקרה זה נפגעו הערכים המוגנים של שלימות הגוף ושמירה על שלום הציבור וביטחונו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בהינתן נסיבות המקרה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שכללו שימוש בנשק וביצוע ירי רב במרכז הכפר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והפגיעה במתלונן ובצהייב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הפגיעה בערכים הייתה קשה יחסית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העבירה כללה תכנון לעניין ההצטיידות בנשק וביצוע המארב והמתנה להגעת המתלונן למקום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חלקו היחסי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היה מלא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אם אקח בחשבון שיתכן והאחר גם 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 הפגיעות במתלונן ובצהייב שתוארו בכתב האישום בוצעו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י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נגרמו נזקים משמעותיים למתלונן ואף לצהייב והיה צפוי להיגרם אף נזק גדול יותר בהרבה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יכל להבין את הפסול במעשיו והיה צריך להימנע מהם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אני מסכים עם עמדת המדינה שבמקרה זה יש להתחשב </w:t>
      </w:r>
      <w:hyperlink r:id="rId4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40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ט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10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אופן ביצוע  הירי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במספר שלבים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חלקו מטווח אפס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ממלא אחר קיום התנאים של אכזריות ואלימות כלפי נפגע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מכל האמור הגעתי למסקנה שמתחם העונש ההולם נמצא בין </w:t>
      </w:r>
      <w:r>
        <w:rPr>
          <w:rFonts w:cs="David" w:ascii="David" w:hAnsi="David"/>
          <w:sz w:val="26"/>
          <w:szCs w:val="26"/>
        </w:rPr>
        <w:t>7-11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לעונש בתוך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להתחשב בכך שניתנה לבסוף הודאה מטעם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כי לאחר קיום חלק משמעותי של ההליך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לנאשם עבר פלילי אך אין לו עבר בעבירות דומות עם אלימות כה משמעותית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לתחולת עקרון אחידות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אין בידי כדי להסכים עם גישת הסנגור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עקרון אחידות הענישה מחייב לשמור על יחס מידתי והוגן בין העונשים הנגזרים על נאשמים שהואשמו באותן עבירות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hyperlink r:id="rId5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4855/02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בורוביץ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31.3.05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  <w:r>
        <w:rPr>
          <w:rFonts w:ascii="David" w:hAnsi="David"/>
          <w:sz w:val="26"/>
          <w:sz w:val="26"/>
          <w:szCs w:val="26"/>
          <w:rtl w:val="true"/>
        </w:rPr>
        <w:t>במקרה דנן שני הנאשמים הואשמו בביצוע עבירות שונות בתכלית ולכן אין תחולה לעקרון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אין ספק שעונש כבד יפגע פגיעה במשפחתו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יש להתחשב בעובדה שהצדדים הישירים לסכסוך ערכו ביניהם סולחה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נטל אחריות על ידי הודאתו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הודאתו ונטילת האחריות שיש בכך מצדיקות הפחתה בעונש לפחות מ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מכל האמור הגעתי למסקנה שיש להטיל עונשים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שמתקופה זו תנוכה תקופת המעצר מיום </w:t>
      </w:r>
      <w:r>
        <w:rPr>
          <w:rFonts w:cs="David" w:ascii="David" w:hAnsi="David"/>
          <w:sz w:val="26"/>
          <w:szCs w:val="26"/>
        </w:rPr>
        <w:t>9.1.20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על תנאי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שהתנאי יחול במידה והנאשם יבצע עבירות אלימות או נשק מסוג פשע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קנס בסך </w:t>
      </w:r>
      <w:r>
        <w:rPr>
          <w:rFonts w:cs="David" w:ascii="David" w:hAnsi="David"/>
          <w:sz w:val="26"/>
          <w:szCs w:val="26"/>
        </w:rPr>
        <w:t>15,000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לטובת המתלונן וסך של </w:t>
      </w:r>
      <w:r>
        <w:rPr>
          <w:rFonts w:cs="David" w:ascii="David" w:hAnsi="David"/>
          <w:sz w:val="26"/>
          <w:szCs w:val="26"/>
        </w:rPr>
        <w:t>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לטובת צהייב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לתשלום עד ליום </w:t>
      </w:r>
      <w:r>
        <w:rPr>
          <w:rFonts w:cs="David" w:ascii="David" w:hAnsi="David"/>
          <w:sz w:val="26"/>
          <w:szCs w:val="26"/>
        </w:rPr>
        <w:t>31.12.22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bidi w:val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br w:type="page"/>
      </w:r>
    </w:p>
    <w:p>
      <w:pPr>
        <w:pStyle w:val="Normal"/>
        <w:bidi w:val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יום מהיום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bookmarkStart w:id="12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 כסלו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2"/>
      <w:r>
        <w:rPr>
          <w:rFonts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54764-01-20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שייך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a.10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1" TargetMode="External"/><Relationship Id="rId9" Type="http://schemas.openxmlformats.org/officeDocument/2006/relationships/hyperlink" Target="http://www.nevo.co.il/law/70301/329.2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413d.a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13i" TargetMode="External"/><Relationship Id="rId17" Type="http://schemas.openxmlformats.org/officeDocument/2006/relationships/hyperlink" Target="http://www.nevo.co.il/law/70301/329.a.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413d.a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case/5753941" TargetMode="External"/><Relationship Id="rId29" Type="http://schemas.openxmlformats.org/officeDocument/2006/relationships/hyperlink" Target="http://www.nevo.co.il/case/21524816" TargetMode="External"/><Relationship Id="rId30" Type="http://schemas.openxmlformats.org/officeDocument/2006/relationships/hyperlink" Target="http://www.nevo.co.il/law/70301/329" TargetMode="External"/><Relationship Id="rId31" Type="http://schemas.openxmlformats.org/officeDocument/2006/relationships/hyperlink" Target="http://www.nevo.co.il/case/24493107" TargetMode="External"/><Relationship Id="rId32" Type="http://schemas.openxmlformats.org/officeDocument/2006/relationships/hyperlink" Target="http://www.nevo.co.il/case/22919929" TargetMode="External"/><Relationship Id="rId33" Type="http://schemas.openxmlformats.org/officeDocument/2006/relationships/hyperlink" Target="http://www.nevo.co.il/case/21476990" TargetMode="External"/><Relationship Id="rId34" Type="http://schemas.openxmlformats.org/officeDocument/2006/relationships/hyperlink" Target="http://www.nevo.co.il/law/70301/329.1" TargetMode="External"/><Relationship Id="rId35" Type="http://schemas.openxmlformats.org/officeDocument/2006/relationships/hyperlink" Target="http://www.nevo.co.il/law/70301/329.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0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244" TargetMode="External"/><Relationship Id="rId40" Type="http://schemas.openxmlformats.org/officeDocument/2006/relationships/hyperlink" Target="http://www.nevo.co.il/law/70301/413i" TargetMode="External"/><Relationship Id="rId41" Type="http://schemas.openxmlformats.org/officeDocument/2006/relationships/hyperlink" Target="http://www.nevo.co.il/case/20032343" TargetMode="External"/><Relationship Id="rId42" Type="http://schemas.openxmlformats.org/officeDocument/2006/relationships/hyperlink" Target="http://www.nevo.co.il/law/70301/329" TargetMode="External"/><Relationship Id="rId43" Type="http://schemas.openxmlformats.org/officeDocument/2006/relationships/hyperlink" Target="http://www.nevo.co.il/case/18749756" TargetMode="External"/><Relationship Id="rId44" Type="http://schemas.openxmlformats.org/officeDocument/2006/relationships/hyperlink" Target="http://www.nevo.co.il/case/13060043" TargetMode="External"/><Relationship Id="rId45" Type="http://schemas.openxmlformats.org/officeDocument/2006/relationships/hyperlink" Target="http://www.nevo.co.il/case/5594142" TargetMode="External"/><Relationship Id="rId46" Type="http://schemas.openxmlformats.org/officeDocument/2006/relationships/hyperlink" Target="http://www.nevo.co.il/case/5573417" TargetMode="External"/><Relationship Id="rId47" Type="http://schemas.openxmlformats.org/officeDocument/2006/relationships/hyperlink" Target="http://www.nevo.co.il/case/27272576" TargetMode="External"/><Relationship Id="rId48" Type="http://schemas.openxmlformats.org/officeDocument/2006/relationships/hyperlink" Target="http://www.nevo.co.il/case/24269594" TargetMode="External"/><Relationship Id="rId49" Type="http://schemas.openxmlformats.org/officeDocument/2006/relationships/hyperlink" Target="http://www.nevo.co.il/law/70301/40i.a.10" TargetMode="External"/><Relationship Id="rId50" Type="http://schemas.openxmlformats.org/officeDocument/2006/relationships/hyperlink" Target="http://www.nevo.co.il/case/5819116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2022-11-20T12:18:00Z</dcterms:created>
  <dc:creator> </dc:creator>
  <dc:description/>
  <cp:keywords/>
  <dc:language>en-IL</dc:language>
  <cp:lastModifiedBy>h1</cp:lastModifiedBy>
  <dcterms:modified xsi:type="dcterms:W3CDTF">2022-11-20T12:18:00Z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שייך;תאמר אבו שייך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5753941;21524816;24493107;22919929;21476990;20032343;18749756;13060043;5594142;5573417;27272576;24269594;5819116</vt:lpwstr>
  </property>
  <property fmtid="{D5CDD505-2E9C-101B-9397-08002B2CF9AE}" pid="9" name="CITY">
    <vt:lpwstr>חי'</vt:lpwstr>
  </property>
  <property fmtid="{D5CDD505-2E9C-101B-9397-08002B2CF9AE}" pid="10" name="DATE">
    <vt:lpwstr>20211121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70301/329.a.1;029:4;333;335;144.b:2;413e;413d.a;329:2;329.1;329.2;340a;244;413i;040i.a.10</vt:lpwstr>
  </property>
  <property fmtid="{D5CDD505-2E9C-101B-9397-08002B2CF9AE}" pid="15" name="LAWYER">
    <vt:lpwstr>יניב זהר;פארס בריק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54764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390020211121</vt:lpwstr>
  </property>
  <property fmtid="{D5CDD505-2E9C-101B-9397-08002B2CF9AE}" pid="34" name="TYPE_N_DATE">
    <vt:lpwstr>39020211121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