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88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בפני סגן הנשיא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השופט משה דרורי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56601-02-14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עותמאן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Start w:id="4" w:name="_GoBack"/>
            <w:bookmarkEnd w:id="2"/>
            <w:bookmarkEnd w:id="3"/>
            <w:bookmarkEnd w:id="4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שמואל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ברזילי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עותמאן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אריאל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הרמן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עוסמן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הדיה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"/>
        <w:spacing w:lineRule="exact" w:line="240" w:before="0" w:after="120"/>
        <w:ind w:hanging="283" w:start="283" w:end="1418"/>
        <w:jc w:val="both"/>
        <w:rPr>
          <w:rFonts w:ascii="FrankRuehl" w:hAnsi="FrankRuehl" w:cs="FrankRuehl"/>
          <w:bCs w:val="false"/>
        </w:rPr>
      </w:pPr>
      <w:r>
        <w:rPr>
          <w:rFonts w:cs="FrankRuehl" w:ascii="FrankRuehl" w:hAnsi="FrankRuehl"/>
          <w:bCs w:val="false"/>
          <w:rtl w:val="true"/>
        </w:rPr>
      </w:r>
      <w:bookmarkStart w:id="5" w:name="LawTable"/>
      <w:bookmarkStart w:id="6" w:name="LawTable"/>
      <w:bookmarkEnd w:id="6"/>
    </w:p>
    <w:p>
      <w:pPr>
        <w:pStyle w:val="1"/>
        <w:spacing w:lineRule="exact" w:line="240" w:before="0" w:after="120"/>
        <w:ind w:hanging="283" w:start="283" w:end="1418"/>
        <w:jc w:val="both"/>
        <w:rPr>
          <w:rFonts w:ascii="FrankRuehl" w:hAnsi="FrankRuehl" w:cs="FrankRuehl"/>
          <w:bCs w:val="false"/>
        </w:rPr>
      </w:pPr>
      <w:r>
        <w:rPr>
          <w:rFonts w:ascii="FrankRuehl" w:hAnsi="FrankRuehl" w:cs="FrankRuehl"/>
          <w:bCs w:val="false"/>
          <w:rtl w:val="true"/>
        </w:rPr>
        <w:t>חקיקה שאוזכרה</w:t>
      </w:r>
      <w:r>
        <w:rPr>
          <w:rFonts w:cs="FrankRuehl" w:ascii="FrankRuehl" w:hAnsi="FrankRuehl"/>
          <w:bCs w:val="false"/>
          <w:rtl w:val="true"/>
        </w:rPr>
        <w:t xml:space="preserve">: </w:t>
      </w:r>
    </w:p>
    <w:p>
      <w:pPr>
        <w:pStyle w:val="1"/>
        <w:spacing w:lineRule="exact" w:line="240" w:before="0" w:after="120"/>
        <w:ind w:hanging="283" w:start="283" w:end="1418"/>
        <w:jc w:val="both"/>
        <w:rPr>
          <w:rFonts w:ascii="FrankRuehl" w:hAnsi="FrankRuehl" w:cs="FrankRuehl"/>
          <w:bCs w:val="false"/>
        </w:rPr>
      </w:pPr>
      <w:hyperlink r:id="rId2"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bCs w:val="false"/>
          <w:rtl w:val="true"/>
        </w:rPr>
        <w:t xml:space="preserve">: </w:t>
      </w:r>
      <w:r>
        <w:rPr>
          <w:rFonts w:ascii="FrankRuehl" w:hAnsi="FrankRuehl" w:cs="FrankRuehl"/>
          <w:bCs w:val="false"/>
          <w:rtl w:val="true"/>
        </w:rPr>
        <w:t>סע</w:t>
      </w:r>
      <w:r>
        <w:rPr>
          <w:rFonts w:cs="FrankRuehl" w:ascii="FrankRuehl" w:hAnsi="FrankRuehl"/>
          <w:bCs w:val="fals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338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bCs w:val="false"/>
            <w:color w:val="0000FF"/>
            <w:u w:val="single"/>
          </w:rPr>
          <w:t>452</w:t>
        </w:r>
      </w:hyperlink>
      <w:r>
        <w:rPr>
          <w:rFonts w:cs="FrankRuehl" w:ascii="FrankRuehl" w:hAnsi="FrankRuehl"/>
          <w:bCs w:val="false"/>
          <w:rtl w:val="true"/>
        </w:rPr>
        <w:t xml:space="preserve">, </w:t>
      </w:r>
      <w:hyperlink r:id="rId24">
        <w:r>
          <w:rPr>
            <w:rStyle w:val="Hyperlink"/>
            <w:rFonts w:ascii="FrankRuehl" w:hAnsi="FrankRuehl" w:cs="FrankRuehl"/>
            <w:bCs w:val="false"/>
            <w:color w:val="0000FF"/>
            <w:u w:val="single"/>
            <w:rtl w:val="true"/>
          </w:rPr>
          <w:t>לפרק ו</w:t>
        </w:r>
      </w:hyperlink>
    </w:p>
    <w:p>
      <w:pPr>
        <w:pStyle w:val="1"/>
        <w:spacing w:lineRule="exact" w:line="240" w:before="0" w:after="120"/>
        <w:ind w:hanging="283" w:start="283" w:end="1418"/>
        <w:jc w:val="both"/>
        <w:rPr>
          <w:rFonts w:ascii="FrankRuehl" w:hAnsi="FrankRuehl" w:cs="FrankRuehl"/>
          <w:bCs w:val="false"/>
        </w:rPr>
      </w:pPr>
      <w:r>
        <w:rPr>
          <w:rFonts w:cs="FrankRuehl" w:ascii="FrankRuehl" w:hAnsi="FrankRuehl"/>
          <w:bCs w:val="false"/>
          <w:rtl w:val="true"/>
        </w:rPr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בנשק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מגורים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ומעשה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פזיזות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הימלטותו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מהמשטרה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21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וקנס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הבניית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השיפוטי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בענישה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113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מרדף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ובסיומו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ונתפס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5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חוק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מנגנון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קבוצת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ולבסוף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ובסה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1"/>
        <w:spacing w:lineRule="exact" w:line="240" w:before="0" w:after="120"/>
        <w:ind w:hanging="283" w:start="283" w:end="1418"/>
        <w:jc w:val="both"/>
        <w:rPr>
          <w:rFonts w:ascii="FrankRuehl" w:hAnsi="FrankRuehl" w:cs="FrankRuehl"/>
          <w:bCs w:val="false"/>
          <w:szCs w:val="26"/>
        </w:rPr>
      </w:pPr>
      <w:r>
        <w:rPr>
          <w:rFonts w:cs="FrankRuehl" w:ascii="FrankRuehl" w:hAnsi="FrankRuehl"/>
          <w:bCs w:val="false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10" w:name="PsakDin"/>
            <w:bookmarkStart w:id="11" w:name="LawTable_End"/>
            <w:bookmarkEnd w:id="1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גזר דין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</w:tr>
    </w:tbl>
    <w:p>
      <w:pPr>
        <w:pStyle w:val="1"/>
        <w:ind w:end="1418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מהו העונש שיש להטיל על נאשם שהחזיק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ירה באותו נשק באזור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ובכך גרם נזק בזדון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וכאשר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זמן קצר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התבקש לעצור על ידי המשטרה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ברח ממנה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התנהל מרדף ובסיומו נעצר ונתפס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שבפניי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הודה בעובדות הללו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במסגרת הסדר טיעון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כאשר לעניין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 הצדדים רשאים לטעון ללא הגבלה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בסעיף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להסדר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10.4.14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הכל כמפורט בכתב אישום 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במסגרת הסדר הטיעון המתייחס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והורשע מכוח הודאתו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הכרעת דין מיום י ניסן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10.4.14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הטיעונים לעונש הובאו ראיות ונתונים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יובאו להלן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טיעוני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גזר דין יינתן במתכונת של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הבניית שיקול דעת שיפוטי בענישה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כפי שהוסף ל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בתיקון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המעשים בהם הורשע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כתב האישום המתוקן המתייחס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מתאר אירועים שהחלו ביום </w:t>
      </w:r>
      <w:r>
        <w:rPr>
          <w:rFonts w:cs="Arial" w:ascii="Arial" w:hAnsi="Arial"/>
          <w:lang w:val="en-US" w:eastAsia="en-US"/>
        </w:rPr>
        <w:t>18.2.14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שעה </w:t>
      </w:r>
      <w:r>
        <w:rPr>
          <w:rFonts w:cs="Arial" w:ascii="Arial" w:hAnsi="Arial"/>
          <w:lang w:val="en-US" w:eastAsia="en-US"/>
        </w:rPr>
        <w:t>23:00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התקשר לאדם בשם נשאת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שהגיע לביתו של אדם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שהחזיק ברכב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שם נפגשו הנאשמים שהציעו לנשאת לצאת עמם לסיבוב עם הרכב בכפר 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גוש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ברכב היו שלושה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נשאת במושב הנהג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ולצידו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 xml:space="preserve">כאשר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ישב במושב הימני האחורי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כשהוא מחזיק באקדח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הנסיעה היתה בכביש השלום בכפר 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גוש במהירות של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סמוך לאחר חצות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19.2.14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00:05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 רכב לאיזור  מאפיית חובוז בדרך השלום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נשאת האט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 כדי עצירה מלאה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פתח את החלון הימני האחורי של 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וירה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יריות אקדח לכיוון שלטי המאפייה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שלט המאפייה וכן שלטים של חנויות נוספות נפגעו מהיריות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הורה לנשאת לנסוע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ונשאת נסע במהירות לכיוון ביתו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נשאת והנאשמים ירדו מן הרכב ולאחר מכן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עלה על כס הנהג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בצידו ונשאת מאחוריו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נסע לכיוון טלסטון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ומשם ירד לאמצע הכפר 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גוש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דרך רחוב השלום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lang w:val="en-US" w:eastAsia="en-US"/>
        </w:rPr>
        <w:t>00:10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הגיע למקום ניידת בילוש ראשונה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 היו שוטרים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הניידת הגיעה למרכז הכפר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ובסמוך למסגד איתרו השוטרים את הרכב שבו נהג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מגיע מולם מכיוון דרך השלום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הניידת הראשונה ביצעה פניית פרסה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שהרכב חלף על פניה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הפעילה סירנה ואורות מהבהבים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וכרזה לנאשמים לעצור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הגביר את המהירות והחל לברוח מהשוטרים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לכיוון מרכז הכפר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המשיך בנסיעה פראית ומהירה ברחובות הכפר הצרים ומשם פנה לרח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השלום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 לכיכר עין חמד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ימינה לרח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lang w:val="en-US" w:eastAsia="en-US"/>
        </w:rPr>
        <w:t>00:15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 ניידת שניה ביציאה מאבו גוש לכיוון עין חמד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וחסמה את דרך השלום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היא עמדה במקביל לתחנת האוטובוס ברוחב הכביש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כשהיא מפעילה אורות מהבהבים ושוטר עומד מחוץ לניידת בחזיתה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במרכז הכביש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הרכב שבו נהג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הגיע במהירות גבוהה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ופנה לכיוון כיכר היציאה מאבו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גוש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אחריו דולקת הניידת הראשונה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ממשיכה כל העת לכרוז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לעצור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השוטר שעמד בסמוך לניידת השנייה סימן לרכב שבו נהג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לעצור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שעה להוראות השוטרים לעצור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סטה לנתיב הנגדי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ופגע ברגל שמאל של השוטר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נאלץ לקפוץ הצידה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הרכב עבר את הניידת השנייה בצידה השמאלי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ובניגוד לכיוון התנועה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עלה על המדרכה והמשיך בנסיעה לכיוון כיכר עין חמד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הניידת הראשונה נאלצה לעלות אף היא למדרכה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 דלקה אחרי הרכב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בכיכר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הנאשם פנה ימינה לכיוון היציאה לכביש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לכיוון תל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אביב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כקילומטר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הצטרפה למרדף ניידת שלישית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שהפעילה אורות מהבהבים כחולים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ונסעה במקביל לרכב שבו נהג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בצידו השמאלי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כשהניידת השנייה נוסעת מאחוריו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בשלב מסוים התנגשו הרכב והניידת השלישית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הניידת הראשונה נצמדה לרכב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ואז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איבד שליטה ברכב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התנגש בגדר שהיתה בצד הדרך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מרחק הנסיעה הכולל בזמן המרדף היה כשמונה 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ומשכו כ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דקות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המרדף והבריחה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נפטרו הנאשמים מהאקדח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במקום שאינו ידוע למשטרה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הנאשם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בהוראות החיקוק הבאות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מעשה פזיזית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החוק</w:t>
      </w:r>
      <w:r>
        <w:rPr>
          <w:rFonts w:cs="Arial" w:ascii="Arial" w:hAnsi="Arial"/>
          <w:rtl w:val="true"/>
          <w:lang w:val="en-US" w:eastAsia="en-US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היזק בזדון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452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עבירות בנשק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החזקת נשק שלא כדין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ירי מנשק חם באיזור מגורים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תמצית טיעוני המאשימה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ברזילי עותר לעונש של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לשיטתו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להסתכל על מכלול המעשים שביצע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כאל שני אירועים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שלכל אחד יש לקבוע מתחם עונש הולם נפרד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לחלק הראשון שכלל את החזקת הנשק והירי של שמונת הכדורים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כי המתחם הינו בן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ל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לכך מגיע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לאחר שהוא מסביר את הערכים המוגנים של מעשיו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הנסיבות שכללו ירי בפועל והימשכות האירוע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וירי של שמונה 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שמעצים את הסיכון הפוטנציאלי ואת הנזק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לשלב השני של האירוע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שביחס אליו מיוחסת לנאשם עבירת מעשי הפזיזות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כי מדובר ברף עליון של אותה 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המרדף והפגיעה ברגלו של השוטר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המתחם ביחס לעבירה זו נע בין שישה לבין שישה עשר 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ביחס לנסיבות לקולא ולחומרא שאינן קשורות לביצוע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מזכיר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את הודאתו של הנאשם ועברו שאינו מכביד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ישב בעבר בכלא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עותר הוא לרף נמוך יחסית ביחס לכל אחד מן המתחמים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במתחם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ועשרה חודשים במתחם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ובסה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מאסר על תנאי וקנס הוא אינו טוען לגבי הפיצוי לנפגעי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תמצית טיעוני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חיים הדיה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לפני הטיעונים לעונש להעיד את אמו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שסיפרה על בנה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כך שהוא עוזר בבית ומטפל באביו החולה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אחרון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הוגשו מסמכים רפואיים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מהם עולה כי לאביו של הנאשם מחלות קשות אשר מחייבות טיפול ולקיחתו לבית החולים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בטיעוניו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הסביר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הדיה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מקום לפצל את המעשים שנעשו באותו לילה לשני מתחמים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יש להתבונן על התמונה בכללותה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ודי בקביעת מתחם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המרדף היה סמוך מאוד לירי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ובנסיבות אלו זה מלאכותי לעשות הפרדה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הסניגור הדגיש כי הירי עצמו משקף רשלנות או פזיזות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כלשונו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מתוך תחושה של שעמום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הפגנה של עז שהיא גבריות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זה לא מניע של נקמת דם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 xml:space="preserve">עמוד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לפרוטוקול מיום </w:t>
      </w:r>
      <w:r>
        <w:rPr>
          <w:rFonts w:cs="Arial" w:ascii="Arial" w:hAnsi="Arial"/>
          <w:lang w:val="en-US" w:eastAsia="en-US"/>
        </w:rPr>
        <w:t>10.4.14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הירי גרם נזק יחסית מועט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שביחס אליו הייתה סולחה והסדר כספי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במהלך הדיון אפשר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לסניגור להגיש מסמך בעניין זה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5.5.14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הוגש מסמך חתום על ידי מרקט חובז בע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 נאמר כי משפחת היורה שילמה את מלוא הפיצוי והתנצלה על האירוע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ואין סכסוך בין המשפחות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ככל שמדובר בשלב של המרדף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הסניגור כי מדובר בעבירת רשלנות גרידא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שמקומה היה בבית משפט השלום או בית המשפט לתעבורה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לא התכוון לפגוע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נלחץ מאירוע הירי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וכאשר ראה שוטר עושה לו חסימה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במקום לעצור עלה למדרכה כדי לעקוף אותו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הסניגור סבור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בענייננו יש לתת משקל לנושא השיקומי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אומנם הנאשם דל בשפתו ולא ביטא את 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כלשונו של הסניגור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ליבו לבן ונקי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 xml:space="preserve">עמוד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על פי פסיקה שהביא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הסניגור כי המתחם הכולל ביחס לכל העבירות הוא נע בין עונש מאסר בעבודות שירות לבין מספר 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בסביבות </w:t>
      </w:r>
      <w:r>
        <w:rPr>
          <w:rFonts w:cs="Arial" w:ascii="Arial" w:hAnsi="Arial"/>
          <w:lang w:val="en-US" w:eastAsia="en-US"/>
        </w:rPr>
        <w:t>5-7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ביקש שגם בשלב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אשקול אפשרות של הפניית הנאשם לממונה על עבודות שירות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עמוד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ואילך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לכך התנגד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עמוד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שורו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ת </w:t>
      </w:r>
      <w:r>
        <w:rPr>
          <w:rFonts w:cs="Arial" w:ascii="Arial" w:hAnsi="Arial"/>
          <w:color w:val="000000"/>
          <w:lang w:val="en-US" w:eastAsia="en-US"/>
        </w:rPr>
        <w:t>12-13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בהחלטתי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קבעתי כי אתן החלטה בנושא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ואם המסקנה תהיה שלילית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אתייחס לכך בגזר הדין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להחלטתי מיום י ניסן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10.4.14</w:t>
      </w:r>
      <w:r>
        <w:rPr>
          <w:rFonts w:cs="Arial" w:ascii="Arial" w:hAnsi="Arial"/>
          <w:rtl w:val="true"/>
          <w:lang w:val="en-US" w:eastAsia="en-US"/>
        </w:rPr>
        <w:t xml:space="preserve">),  </w:t>
      </w:r>
      <w:r>
        <w:rPr>
          <w:rFonts w:ascii="Arial" w:hAnsi="Arial" w:cs="Arial"/>
          <w:rtl w:val="true"/>
          <w:lang w:val="en-US" w:eastAsia="en-US"/>
        </w:rPr>
        <w:t xml:space="preserve">עמוד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שורו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ת </w:t>
      </w:r>
      <w:r>
        <w:rPr>
          <w:rFonts w:cs="Arial" w:ascii="Arial" w:hAnsi="Arial"/>
          <w:color w:val="000000"/>
          <w:lang w:val="en-US" w:eastAsia="en-US"/>
        </w:rPr>
        <w:t>28-29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הנאשם במילותיו האחרונות אמר את הדברים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רוצה להגיד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מצטער על מה שעשיתי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פגעתי בשוטר ואני מצטער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למדתי לקח ואני מתחייב שלא אעשה זאת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בטוח שאני לא אעשה זאת שוב למרות שנשפטתי פעמיים ואני לא אחזור לכלא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רוצה לקבל עונש פחות ולא את העונש הגבוה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מתכנן להתארס ולבנות את חיי</w:t>
      </w:r>
      <w:r>
        <w:rPr>
          <w:rFonts w:cs="Arial" w:ascii="Arial" w:hAnsi="Arial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קבע כי בית המשפט בואו לגזור עונש בפלילי יפעל על פי עקרונות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הבניית שיקול הדעת השיפוטי בענישה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שהיא כותרתו של סימן א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לפרק ו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 העונשין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כמוסבר על ידי בית משפט העליון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נועם סולברג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כדי ליישם את התיקון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להלך בדרך של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מנגנון תלת שלבי לגזירת העונש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 xml:space="preserve">ראש פסקה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דינו ב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8642/12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מוחמד סעד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השלב הראשון המקדמי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מתייחס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שכותרתו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ריבוי עבירות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על בית המשפט לקבוע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סעיף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מדובר בכמה 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המהוות אירוע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ואז יש לקבוע מתחם עונש הולם לאירוע כולו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או שמא יש להתייחס לכל עבירה או לכל קבוצת עבירות כאל אירוע 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ואז יש לקבוע מתחם עונש הולם לכל אירוע בנפרד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לגזור עונש נפרד לכל אירוע או לכל האירועים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אם העונש יהיה נפרד לכל 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לקבוע האם העונשים חופפים או מצטברים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גוזרים עונש של ריבוי 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להתחשב במספר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בתדירותן ובזיקה ביניהן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ובית המשפט מצווה לשמור על יחס הולם בין חומרת מכלול המעשים ומידת אשמו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לבין סוג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וכאשר מדובר בעונש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להתייחס לתקופת המאסר הכוללת שעל הנאשם לשאת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הכל כאמור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בעניין זה יש מחלוקת בין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סבור שיש לקבוע שני מתחמים ואילו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סבור שיש להתייחס לכל המעשים כמכלול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ולקבוע מתחם אחד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ששקלתי את טענות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נראית לי עמדת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השלב הראשון של המעשים שהחל בכניסה לרכב עוד לפני חצות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אירוע שאינו עבירה פלילית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כמובן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כולל את החזקת הנשק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לא ברור מאיזה נקודת זמן החזיק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הנשק בידו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ולאחריו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הירי של שמונה כדורים בשעה </w:t>
      </w:r>
      <w:r>
        <w:rPr>
          <w:rFonts w:cs="Arial" w:ascii="Arial" w:hAnsi="Arial"/>
          <w:lang w:val="en-US" w:eastAsia="en-US"/>
        </w:rPr>
        <w:t>00:05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והנזק שנגרם לשלטים של המאפייה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כל המעשים הללו מהווים עבירות של החזקת נשק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ירי באזור מגורים והיזק בזדון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ואליהם יש להתייחס כאל אירוע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לעניין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השלב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דקות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00:10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וכלל את המרדף כאשר אחרי הנאשם דולקות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בהדרגה ובסך הכל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ניידות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המרדף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 הנאשם את מעשי הפזיזות שהיא העבירה הראשונה המיוחסת לנאשם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 הורשע על פי הודאתו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עבירה זו מחייבת מתחם נפרד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אין קשר הכרחי בין שני האירועים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ניתן היה אחרי האירוע הראשון לציית למשטרה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יתכנו מקרים שאדם בורח ממשטרה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מבלי שקודם לכן ביצע עבירה של ירי באזור מגורים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כפי שנראה גם להלן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הערכים המוגנים בשני קבוצות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מחייבות התייחסות אחרת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וקיבלתי את עמדת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אתייחס לכל אחד מן האירועים בנפרד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ככל שהדבר נוגע למתחם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מתחם העונש ההולם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–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 עבירות נשק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ירי והיזק בזדון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41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קובע כי מתחם העונש ההולם יהיה בהתאם לעקרון ההלימה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המוזכר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ולשם כך יש להתחשב בגורמים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הערך החברתי שנפגע מביצוע העבירה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מידת הפגיעה בו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מדיניות הענישה הנהוגה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נסיבות הקשורות לביצוע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42">
        <w:r>
          <w:rPr>
            <w:rStyle w:val="Hyperlink"/>
            <w:rFonts w:ascii="Arial" w:hAnsi="Arial" w:cs="Arial"/>
            <w:rtl w:val="true"/>
            <w:lang w:val="en-US" w:eastAsia="en-US"/>
          </w:rPr>
          <w:t>בסעיף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ט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ש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625/72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חלמי אבו מוך בן עבדל רחמאן מחמוד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מדינת ישראל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ד לז</w:t>
        </w:r>
      </w:hyperlink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lang w:val="en-US" w:eastAsia="en-US"/>
        </w:rPr>
        <w:t>668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בעמוד </w:t>
      </w:r>
      <w:r>
        <w:rPr>
          <w:rFonts w:cs="Arial" w:ascii="Arial" w:hAnsi="Arial"/>
          <w:lang w:val="en-US" w:eastAsia="en-US"/>
        </w:rPr>
        <w:t>671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מסווג כבוד השופט גבריאל בך את העבירות של החזקת נשק לקטגוריות שונות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אין כאן המקום לפרט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המקרה שלנו נכלל בקטגוריה השנייה או השלישית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החזקת נשק לשם ביצוע עבירה פלילית ספציפית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או החזקת נשק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לעת מצוא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כדי לאפשר פעילות פלילית אפשרית בעתיד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מהנשק שהוחזק על ידי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נורו שמונת הכדורים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האמרה הידועה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אקדח המופיע במערכה ראשונה של ההצגה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יורה במערכה השנייה או השלישית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הערך המוגן של החזקת הנשק הוא ברור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עצם העובדה כי ברשות אזרח נמצא כלי ירייה אשר ניתן לעשות בו שימוש ולגרום נזק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מהווה עבירה כשהיא לעצמה הפכה למכת 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המחייב ענישה מחמירה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למשל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2892/13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מוחמד עודתאללה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הערך המוגן של ירי בנשק חם באזור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45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340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הינו הנזק שעלול להיגרם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הנזק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שעניינו עבירות אחרות של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בכדי העונש המרבי בגין עבירה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שנת מאסר בלבד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עבירת ההיזק בזדון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מגנה על הערך של רכוש הפרט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עבירה זו עונשה יחסית נמוך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הניזוק פוצה ואין לו טענות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בעקבות הירי שפגע בשלטים של חנותו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פסקה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מידת הפגיעה בערכים המוגנים ככל שמדובר בעבירת החזקת הנשק היא גבוהה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מידת הפגיעה בעבירות של ירי בשטח בנוי והיזק בזדון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אינה גבוהה במיוחד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שיקול נוסף שיש להביאו בחשבון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קביעת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מדיניות הענישה הנהוגה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47">
        <w:r>
          <w:rPr>
            <w:rStyle w:val="Hyperlink"/>
            <w:rFonts w:ascii="Arial" w:hAnsi="Arial" w:cs="Arial"/>
            <w:rtl w:val="true"/>
            <w:lang w:val="en-US" w:eastAsia="en-US"/>
          </w:rPr>
          <w:t>בסעיף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בעניין זה הביאו הצדדים פסיקה מגוונת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הביא את פסק הדין ב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2892/13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 קבע בית המשפט המחוזי בנצרת בעבירות של 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קצת יותר מחמירות משלנו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מתחם ענישה הולם שנע  בין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והטיל עונש מאסר בפועל של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לא ראה להתערב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המתחם ואת העונש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הפסיקה שהביא הסניגור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הדיה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נעה בין מאסר בעבודות שירות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למשל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עכו</w:t>
      </w:r>
      <w:r>
        <w:rPr>
          <w:rFonts w:cs="Arial" w:ascii="Arial" w:hAnsi="Arial"/>
          <w:rtl w:val="true"/>
          <w:lang w:val="en-US" w:eastAsia="en-US"/>
        </w:rPr>
        <w:t xml:space="preserve">)      </w:t>
      </w:r>
      <w:r>
        <w:rPr>
          <w:rFonts w:cs="Arial" w:ascii="Arial" w:hAnsi="Arial"/>
          <w:lang w:val="en-US" w:eastAsia="en-US"/>
        </w:rPr>
        <w:t>10046-07-08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רגאב בכרי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וכן גזר דין שנתתי לפני מספר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207/08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ליאור בלטי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)) </w:t>
      </w:r>
      <w:r>
        <w:rPr>
          <w:rFonts w:ascii="Arial" w:hAnsi="Arial" w:cs="Arial"/>
          <w:rtl w:val="true"/>
          <w:lang w:val="en-US" w:eastAsia="en-US"/>
        </w:rPr>
        <w:t xml:space="preserve">לבין מאסר בפועל קצר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כך למשל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במסגרת </w:t>
      </w:r>
      <w:r>
        <w:rPr>
          <w:rFonts w:ascii="Arial" w:hAnsi="Arial" w:cs="Arial"/>
          <w:u w:val="single"/>
          <w:rtl w:val="true"/>
          <w:lang w:val="en-US" w:eastAsia="en-US"/>
        </w:rPr>
        <w:t>פרשת בלטי</w:t>
      </w:r>
      <w:r>
        <w:rPr>
          <w:rFonts w:ascii="Arial" w:hAnsi="Arial" w:cs="Arial"/>
          <w:rtl w:val="true"/>
          <w:lang w:val="en-US" w:eastAsia="en-US"/>
        </w:rPr>
        <w:t xml:space="preserve">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מוזכרת פסיקה של עונשי מאסר חמורים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ובהם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או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כמוזכר בפסקאות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לגזר דיני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הביא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האסופה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פסקי דין שבהם בוטלה הרשעה ונקבעו עונשי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 על החזקת נשק או מחסנית או 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מקרה לפי נסיבותיו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הפרמטר האחרון הרלוונטי לעניין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האמור </w:t>
      </w:r>
      <w:hyperlink r:id="rId50">
        <w:r>
          <w:rPr>
            <w:rStyle w:val="Hyperlink"/>
            <w:rFonts w:ascii="Arial" w:hAnsi="Arial" w:cs="Arial"/>
            <w:rtl w:val="true"/>
            <w:lang w:val="en-US" w:eastAsia="en-US"/>
          </w:rPr>
          <w:t>בסעיף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ט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המחייב התייחסות לנסיבות הקשורות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ואשר אליהן אתייחס עתה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סדר הפסקאות שבאותו סעיף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התכנון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שקדם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-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כתב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האישום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תכנון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מראש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ארוך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טווח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;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תיאור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המאורעות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בכניסה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לרכב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הנסיעה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עצירת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הרכב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והיירי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מתוכננת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במידת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לראות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ספונטנית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מיידית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2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חלקו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היחסי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ההשפעה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אחר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המתואר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בכתב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חלקו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הדומיננטי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החזקת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הירי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שהיה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צפוי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להיגרם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להיגרם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מעצם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החזקת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ומהיירי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4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שנגרם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שנגרם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כנראה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מינורי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פנים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הניזוק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הודיע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תלונות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יותר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ופוצה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משפחת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החזקת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להדגיש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האקדח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u w:val="single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נמצא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אקדח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בלתי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חוקי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באזור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אבו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גוש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מהווה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סכנה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5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הסיבות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שהביאו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לבצע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הסניגור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טוען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בשעמום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תחושת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גבריות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למותר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לציין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קולא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6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יכולתו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להבין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עושה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הפסול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שבמעשהו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משמעות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מעשהו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גילו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-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נטענה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טענה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בכיוון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7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יכולתו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להימנע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מהמעשה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השליטה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מעשהו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עקב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התגרות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נפגע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8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מצוקתו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הנפשית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עקב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התעללות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נפגע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9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הקרבה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לסייג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לאחריות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פלילית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בסימן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'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לפרק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'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10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האכזריות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האלימות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וההתעללות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בנפגע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ניצולו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11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הניצול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כוחו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מעמדו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יחסיו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נפגע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Style w:val="default"/>
          <w:rFonts w:ascii="Arial" w:hAnsi="Arial" w:cs="Arial"/>
          <w:b/>
          <w:bCs/>
          <w:sz w:val="24"/>
          <w:szCs w:val="24"/>
          <w:lang w:val="en-US" w:eastAsia="en-US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השיקולים האמורים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אינני יכול לקבל את מתחם העונש ההולם שהציעה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בחלק התחתון שבו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הרף התחתון יש להביא בחשבון גם את הפסיקה שהביא הסניגור בעניין מאסר בעבודות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גם החלק העליון של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אין לו בסיס הפסיקה היחידה שהביאה המדינה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2892/13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כולל מתחם עונש הולם עד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בעבירה של נשיאה והובלת נשק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פי </w:t>
      </w:r>
      <w:hyperlink r:id="rId52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שהעונש המרבי הוא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 שבמקרה שבפנינו הנאשם הורשע בעבירה של החזקת נשק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פי </w:t>
      </w:r>
      <w:hyperlink r:id="rId53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שעונשה המרבי הוא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מתחם העונש ההולם בעבירות של החזקת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הירי וההיזק בזדון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בן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לרבות בעבודות שירות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מעשי הפזיזות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הנאשם הורשע על פי הודאתו בעבירה של מעשי פזיזות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</w:t>
      </w:r>
      <w:hyperlink r:id="rId54">
        <w:r>
          <w:rPr>
            <w:rStyle w:val="Hyperlink"/>
            <w:rFonts w:ascii="Arial" w:hAnsi="Arial" w:cs="Arial"/>
            <w:rtl w:val="true"/>
            <w:lang w:val="en-US" w:eastAsia="en-US"/>
          </w:rPr>
          <w:t>לסעיף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338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המתייחסים לכך שאדם נוהג או רוכב בדרך ציבורית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ובדרך נמהרת או רשלנית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מסכן חיי אדם או גורם לו חבלה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העונש המרבי בגין עבירה זו הוא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ועניינה נדון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כלל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בבית משפט השלום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תיק זה הגיע אליי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ובכתב האישום המקורי בגין אותם עבירות יוחסה לנאשם עבירה של סיכון חיי אדם במזיד בנתיב תחבורה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55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332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2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שעונשה המרבי הוא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לתת משקל משמעותי ביותר לשוני בין העבירה המקורית לבין העבירה שבה הורשע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מכאן גם שהערך החברתי הנפגע מביצוע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ומידת הפגיעה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מחייב התייחסות אחרת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לאור העונש המרבי הקבוע </w:t>
      </w:r>
      <w:hyperlink r:id="rId56">
        <w:r>
          <w:rPr>
            <w:rStyle w:val="Hyperlink"/>
            <w:rFonts w:ascii="Arial" w:hAnsi="Arial" w:cs="Arial"/>
            <w:rtl w:val="true"/>
            <w:lang w:val="en-US" w:eastAsia="en-US"/>
          </w:rPr>
          <w:t>בסעיף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338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ראוי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המדינה החליטה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 שיקול דעתה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להעמיד לדין את הנאשם על הפגיעה בשוטר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נתון עובדתי זה נכלל במסגרת סיפור האירועים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להעניש את הנאשם בגין פגיעה בשוטר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לכשעצמה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זו אחת מן האינדיקציות בכך שפעולות הנאשם בעת המרדף היו רשלניות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מדיניות הענישה לעבירות אלה של מעשה רשלנות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הביא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פסיקה רבה מאוד שבה העונשים היו החל מחודשיים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רמלה </w:t>
      </w:r>
      <w:r>
        <w:rPr>
          <w:rFonts w:cs="Arial" w:ascii="Arial" w:hAnsi="Arial"/>
          <w:lang w:val="en-US" w:eastAsia="en-US"/>
        </w:rPr>
        <w:t>3798-06-09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רונן זכאים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פ פתח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תקווה </w:t>
      </w:r>
      <w:r>
        <w:rPr>
          <w:rFonts w:cs="Arial" w:ascii="Arial" w:hAnsi="Arial"/>
          <w:lang w:val="en-US" w:eastAsia="en-US"/>
        </w:rPr>
        <w:t>9235-02-13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סעד אבו אנייה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כאשר בפסק הדין האחרון מובאת אסופה של פסקי דין שבהם נגזר עונש מאסר בפועל לתקופות ממשיות בעבירות אלה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הדין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עמיתי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רפי כרמל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גזר בגין מעשה פזיזות ורשלנות כאשר מדובר בנסיעה בפראות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ומרדף של שוטרים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20685-05-11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רעד אבו זהירה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הביא את גזר דינו של עמיתי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הבכיר אמנון כהן בת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      </w:t>
      </w:r>
      <w:r>
        <w:rPr>
          <w:rFonts w:cs="Arial" w:ascii="Arial" w:hAnsi="Arial"/>
          <w:lang w:val="en-US" w:eastAsia="en-US"/>
        </w:rPr>
        <w:t>21714-09-13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ענאב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קיעאן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פחזנית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רואות</w:t>
      </w:r>
      <w:r>
        <w:rPr>
          <w:rtl w:val="true"/>
        </w:rPr>
        <w:t>", (</w:t>
      </w:r>
      <w:r>
        <w:rPr>
          <w:rtl w:val="true"/>
        </w:rPr>
        <w:t>תלמוד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סנהדרין</w:t>
      </w:r>
      <w:r>
        <w:rPr>
          <w:rtl w:val="true"/>
        </w:rPr>
        <w:t xml:space="preserve">,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';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בתרא</w:t>
      </w:r>
      <w:r>
        <w:rPr>
          <w:rtl w:val="true"/>
        </w:rPr>
        <w:t xml:space="preserve">,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נידה</w:t>
      </w:r>
      <w:r>
        <w:rPr>
          <w:rtl w:val="true"/>
        </w:rPr>
        <w:t xml:space="preserve">,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הלכות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סנדרין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הנסיבות הקשורות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58">
        <w:r>
          <w:rPr>
            <w:rStyle w:val="Hyperlink"/>
            <w:rFonts w:ascii="Arial" w:hAnsi="Arial" w:cs="Arial"/>
            <w:rtl w:val="true"/>
            <w:lang w:val="en-US" w:eastAsia="en-US"/>
          </w:rPr>
          <w:t>בסעיף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ט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ראה הדיון שערכתי ביחס לעבירות האחרות בפיסקה </w:t>
      </w:r>
      <w:r>
        <w:rPr>
          <w:rFonts w:cs="Arial" w:ascii="Arial" w:hAnsi="Arial"/>
          <w:lang w:val="en-US" w:eastAsia="en-US"/>
        </w:rPr>
        <w:t>52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ראוי להוסיף כי חלקו של הנאשם היה דומיננטי ביותר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הוא עבר ממקום הנוסע למקומו של הנהג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זה שהיה הנהג בעת הבריחה והמרדפים האמורים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מכאן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שהיתה לו יכולת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בכל רגע נתון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להפסיק את הבריחה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המרדף נפסק רק עקב העובדה כי הרכב נעצר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בעל כורחו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גם בעניין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קשה לי לקבל את המתחם הגבוה שבו בחרה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בין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בנסיבות המקרה ולאור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לקבוע עונש של מאסר בעבודות שירות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כמתחם ענישה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השיקולים בדבר גזירת העונש המתאים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61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59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מורה לבית המשפט לגזור את העונש המתאים בתוך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בהתחשב בנסיבות שאינן 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60">
        <w:r>
          <w:rPr>
            <w:rStyle w:val="Hyperlink"/>
            <w:rFonts w:ascii="Arial" w:hAnsi="Arial" w:cs="Arial"/>
            <w:rtl w:val="true"/>
            <w:lang w:val="en-US" w:eastAsia="en-US"/>
          </w:rPr>
          <w:t>בסעיף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יא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שאותו אביא להלן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ואתייחס אל מידת יישומו בנתוני תיק זה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הפגיעה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בנאשם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גילו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הענישה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כולל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פוגעת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באופן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יוצא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דופן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2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הפגיעה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במשפחתו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אומנם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הביא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בפניי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מסמכים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ותיעוד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מצבו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הבריאותי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וטען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מטפל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באביו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ולוקח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החולים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ברם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הובאו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יחיד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ילדים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קרובים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לקחת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החולים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לטיפולים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רפואיים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שנגרמו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ומהרשעתו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בנזקים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תוצאה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המעשים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ואינם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מהווים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קולא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כלשהו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4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נטילת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האחריות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מעשיו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וחזרתו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למוטב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מאמציו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לחזור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למוטב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אחריות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והביע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באופן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מילולי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לחזור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למוטב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פעולות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מעשיות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5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מאמצי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לתיקון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תוצאות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ולפיצוי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שנגרם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בשלה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-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משפחת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פיצתה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נפגעי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6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שיתוף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הפעולה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רשויות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אכיפת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החוק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;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ואולם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כפירה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באשמה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וניהול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ייזקפו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לחובתו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לזקוף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לזכותו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הודאתו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7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התנהגותו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החיובית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ותרומתו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לחברה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תרומה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מיוחדת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לחברה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נהפוך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פלילי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שיפורט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להלן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8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נסיבות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חיים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קשות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שהיתה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השפעה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הוכחו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נסיבות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קשות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9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התנהגות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רשויות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אכיפת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10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חלוף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הזמן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בוצעה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18.2.14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כתב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הוגש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מספר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27.2.14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ישיבות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הגיעו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הצדדים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להסדר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טיעון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והכרעת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ניתנה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10.4.14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צרף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מסמכים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5.5.14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וגזר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19.5.14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לפיכך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חלוף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זמן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11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עברו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הפלילי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העדרו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יליד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1990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פלילי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כדלקמן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בירושלים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גזר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30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בגין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תגרה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ציבורי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25.1.12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ביחס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לאירוע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6.7.08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;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בירושלים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גזר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27.2.13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בגין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הפרעה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לשוטר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במילוי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תפקידו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שבוצעה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15.11.10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אומנם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מכביד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לומר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פלילי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לצערי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לקח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המקרים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הועמד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לדין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61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61"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סעיף</w:t>
        </w:r>
        <w:r>
          <w:rPr>
            <w:rStyle w:val="Hyperlink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Cs w:val="24"/>
            <w:lang w:val="en-US" w:eastAsia="he-IL"/>
          </w:rPr>
          <w:t>40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ג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>)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לחרוג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62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ד</w:t>
        </w:r>
      </w:hyperlink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הוכחו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טענתו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הכללית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הסניגור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בעתיד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כוונה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להשתקם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ליבו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27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מהווים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הצדקה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לסטייה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63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ד</w:t>
        </w:r>
      </w:hyperlink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62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להביא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בחשבון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הגנה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הציבור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64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ה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הרתעתו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65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ו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והרתעת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הרבים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66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ז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האמור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63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בהתחשב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הגורמים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האמורים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המתאים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הראוי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באמצעו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64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למותר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לציין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ענישה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בעבודות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בקשת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הסניגור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לשלוח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לממונה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נדחית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65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קנס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קובע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67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ח</w:t>
        </w:r>
      </w:hyperlink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יתחשב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במצבו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הכלכלי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הובאו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מלאות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הסניגור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הזכיר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נוהג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משאית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הכנסה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סביר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לתשלום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הקנס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66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שהבאתי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בחשבון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והאיזונים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הגעתי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למסקנה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ביחס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נשק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ירי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והיזק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בזדון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לגביהם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6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54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נמצא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באמצע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המתחם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המתאים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67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למעשה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הפזיזות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המתאים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8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68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אירועים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נפרדים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הגעתי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למסקנה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6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יג</w:t>
        </w:r>
      </w:hyperlink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להתייחס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אירוע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בנפרד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ראיתי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לנכון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לחפוף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הראוי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יהיו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באופן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במצטבר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בדומה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לגישה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חברי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'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השופט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אמנון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פרשת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u w:val="single"/>
          <w:rtl w:val="true"/>
          <w:lang w:val="en-US" w:eastAsia="he-IL"/>
        </w:rPr>
        <w:t>קיעאן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שהובאה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58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סיפא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69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לקנס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להטיל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קנס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b/>
          <w:bCs/>
          <w:sz w:val="24"/>
          <w:szCs w:val="24"/>
          <w:u w:val="single"/>
          <w:lang w:val="en-US" w:eastAsia="he-IL"/>
        </w:rPr>
      </w:pP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התוצאה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 xml:space="preserve">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70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בהביאי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בחשבון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מכלול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השיקולים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כמוסבר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גוזר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הבאים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: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Cs w:val="24"/>
          <w:lang w:val="en-US" w:eastAsia="he-IL"/>
        </w:rPr>
        <w:t>21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מעצרו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Cs w:val="24"/>
          <w:lang w:val="en-US" w:eastAsia="he-IL"/>
        </w:rPr>
        <w:t>19.2.14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1021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Cs w:val="24"/>
          <w:lang w:val="en-US" w:eastAsia="he-IL"/>
        </w:rPr>
        <w:t>8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נשק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וירי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בשטח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מגורים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יישא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יעבור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1021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Cs w:val="24"/>
          <w:lang w:val="en-US" w:eastAsia="he-IL"/>
        </w:rPr>
        <w:t>6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פזיזות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יישא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יעבור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1021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קנס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10,000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eastAsia="David" w:cs="David" w:ascii="David" w:hAnsi="David"/>
          <w:sz w:val="24"/>
          <w:szCs w:val="24"/>
          <w:rtl w:val="true"/>
          <w:lang w:val="en-US" w:eastAsia="he-IL"/>
        </w:rPr>
        <w:t>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שישולם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תשלומים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שווים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ורצופים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1.7.14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הקנס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חלקו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במועד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יישא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1,000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eastAsia="David" w:cs="David" w:ascii="David" w:hAnsi="David"/>
          <w:sz w:val="24"/>
          <w:szCs w:val="24"/>
          <w:rtl w:val="true"/>
          <w:lang w:val="en-US" w:eastAsia="he-IL"/>
        </w:rPr>
        <w:t>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חלקו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1021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מחייב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בפיצוי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לנזקים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שגרם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המכתב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מרקט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חובז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1021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numPr>
          <w:ilvl w:val="0"/>
          <w:numId w:val="2"/>
        </w:numPr>
        <w:spacing w:lineRule="auto" w:line="360" w:before="72" w:after="0"/>
        <w:ind w:hanging="630" w:start="990" w:end="0"/>
        <w:jc w:val="both"/>
        <w:rPr>
          <w:rFonts w:ascii="Arial" w:hAnsi="Arial" w:cs="Arial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זכות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ערעור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העליון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45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והסניגור</w:t>
      </w:r>
      <w:r>
        <w:rPr>
          <w:b/>
          <w:bCs/>
          <w:rtl w:val="true"/>
        </w:rPr>
        <w:t xml:space="preserve">.  </w:t>
      </w:r>
    </w:p>
    <w:p>
      <w:pPr>
        <w:pStyle w:val="P00"/>
        <w:spacing w:lineRule="auto" w:line="360" w:before="72" w:after="0"/>
        <w:ind w:hanging="1021" w:start="1021" w:end="0"/>
        <w:jc w:val="both"/>
        <w:rPr>
          <w:rFonts w:ascii="Arial" w:hAnsi="Arial" w:cs="Arial"/>
          <w:color w:val="FFFFFF"/>
          <w:sz w:val="2"/>
          <w:szCs w:val="2"/>
          <w:lang w:val="en-US" w:eastAsia="he-IL"/>
        </w:rPr>
      </w:pPr>
      <w:r>
        <w:rPr>
          <w:rFonts w:cs="Arial" w:ascii="Arial" w:hAnsi="Arial"/>
          <w:color w:val="FFFFFF"/>
          <w:sz w:val="2"/>
          <w:szCs w:val="2"/>
          <w:lang w:val="en-US" w:eastAsia="he-IL"/>
        </w:rPr>
        <w:t>5129371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Courier New" w:hAnsi="Courier New" w:cs="Courier New"/>
          <w:b/>
          <w:bCs/>
        </w:rPr>
      </w:pPr>
      <w:r>
        <w:rPr>
          <w:rFonts w:eastAsia="Arial" w:cs="Arial" w:ascii="Arial" w:hAnsi="Arial"/>
          <w:b/>
          <w:bCs/>
          <w:rtl w:val="true"/>
          <w:lang w:val="en-US" w:eastAsia="en-US"/>
        </w:rPr>
        <w:t xml:space="preserve"> </w:t>
      </w:r>
    </w:p>
    <w:p>
      <w:pPr>
        <w:pStyle w:val="Heading3"/>
        <w:spacing w:lineRule="exact" w:line="240" w:before="0" w:after="120"/>
        <w:ind w:hanging="283" w:start="283" w:end="0"/>
        <w:jc w:val="both"/>
        <w:rPr>
          <w:sz w:val="28"/>
        </w:rPr>
      </w:pPr>
      <w:r>
        <w:rPr>
          <w:sz w:val="28"/>
          <w:sz w:val="28"/>
          <w:rtl w:val="true"/>
        </w:rPr>
        <w:t>משה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דרורי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שופט</w:t>
      </w:r>
    </w:p>
    <w:p>
      <w:pPr>
        <w:pStyle w:val="Normal"/>
        <w:ind w:end="0"/>
        <w:jc w:val="center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סגן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נשיא</w:t>
      </w:r>
    </w:p>
    <w:p>
      <w:pPr>
        <w:pStyle w:val="Normal"/>
        <w:ind w:start="5760" w:end="0"/>
        <w:jc w:val="center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דרורי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0"/>
      <w:footerReference w:type="default" r:id="rId71"/>
      <w:type w:val="nextPage"/>
      <w:pgSz w:w="11906" w:h="16838"/>
      <w:pgMar w:left="1701" w:right="1701" w:gutter="0" w:header="720" w:top="1701" w:footer="1304" w:bottom="147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56601-02-14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עותמאן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71"/>
      <w:numFmt w:val="decimal"/>
      <w:lvlText w:val="%1."/>
      <w:lvlJc w:val="end"/>
      <w:pPr>
        <w:tabs>
          <w:tab w:val="num" w:pos="990"/>
        </w:tabs>
        <w:ind w:start="990" w:hanging="630"/>
      </w:pPr>
      <w:rPr>
        <w:sz w:val="24"/>
        <w:rFonts w:ascii="Times New Roman" w:hAnsi="Times New Roman" w:cs="David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WW8Num1z0">
    <w:name w:val="WW8Num1z0"/>
    <w:qFormat/>
    <w:rPr>
      <w:rFonts w:ascii="Times New Roman" w:hAnsi="Times New Roman" w:cs="David"/>
      <w:sz w:val="24"/>
    </w:rPr>
  </w:style>
  <w:style w:type="character" w:styleId="WW8Num2z0">
    <w:name w:val="WW8Num2z0"/>
    <w:qFormat/>
    <w:rPr>
      <w:rFonts w:ascii="Calibri" w:hAnsi="Calibri" w:eastAsia="Calibri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ציטוט1"/>
    <w:basedOn w:val="Normal"/>
    <w:qFormat/>
    <w:pPr>
      <w:spacing w:lineRule="auto" w:line="360"/>
      <w:ind w:hanging="0" w:start="1418" w:end="1418"/>
      <w:jc w:val="both"/>
    </w:pPr>
    <w:rPr>
      <w:rFonts w:ascii="Helvetica" w:hAnsi="Helvetica" w:cs="Helvetica"/>
      <w:bCs/>
    </w:rPr>
  </w:style>
  <w:style w:type="paragraph" w:styleId="P00">
    <w:name w:val="P00"/>
    <w:qFormat/>
    <w:pPr>
      <w:widowControl w:val="false"/>
      <w:suppressAutoHyphens w:val="true"/>
      <w:autoSpaceDE w:val="false"/>
      <w:bidi w:val="1"/>
      <w:spacing w:before="60" w:after="0"/>
      <w:ind w:hanging="0" w:start="2835" w:end="0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Style13">
    <w:name w:val="פיסקת רשימה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32.2" TargetMode="External"/><Relationship Id="rId15" Type="http://schemas.openxmlformats.org/officeDocument/2006/relationships/hyperlink" Target="http://www.nevo.co.il/law/70301/338" TargetMode="External"/><Relationship Id="rId16" Type="http://schemas.openxmlformats.org/officeDocument/2006/relationships/hyperlink" Target="http://www.nevo.co.il/law/70301/338.a.1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0301/40jc.c" TargetMode="External"/><Relationship Id="rId23" Type="http://schemas.openxmlformats.org/officeDocument/2006/relationships/hyperlink" Target="http://www.nevo.co.il/law/70301/452" TargetMode="External"/><Relationship Id="rId24" Type="http://schemas.openxmlformats.org/officeDocument/2006/relationships/hyperlink" Target="http://www.nevo.co.il/law/70301/f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38.a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52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340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fC" TargetMode="External"/><Relationship Id="rId34" Type="http://schemas.openxmlformats.org/officeDocument/2006/relationships/hyperlink" Target="http://www.nevo.co.il/links/psika/?link=&#1506;&#1508;%208642/12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law/70301/40jc.a" TargetMode="External"/><Relationship Id="rId37" Type="http://schemas.openxmlformats.org/officeDocument/2006/relationships/hyperlink" Target="http://www.nevo.co.il/law/70301/40jc.b" TargetMode="External"/><Relationship Id="rId38" Type="http://schemas.openxmlformats.org/officeDocument/2006/relationships/hyperlink" Target="http://www.nevo.co.il/law/70301/40jc.b" TargetMode="External"/><Relationship Id="rId39" Type="http://schemas.openxmlformats.org/officeDocument/2006/relationships/hyperlink" Target="http://www.nevo.co.il/law/70301/40jc.c" TargetMode="External"/><Relationship Id="rId40" Type="http://schemas.openxmlformats.org/officeDocument/2006/relationships/hyperlink" Target="http://www.nevo.co.il/law/70301/40c.a" TargetMode="External"/><Relationship Id="rId41" Type="http://schemas.openxmlformats.org/officeDocument/2006/relationships/hyperlink" Target="http://www.nevo.co.il/law/70301/40b" TargetMode="External"/><Relationship Id="rId42" Type="http://schemas.openxmlformats.org/officeDocument/2006/relationships/hyperlink" Target="http://www.nevo.co.il/law/70301/40i" TargetMode="External"/><Relationship Id="rId43" Type="http://schemas.openxmlformats.org/officeDocument/2006/relationships/hyperlink" Target="http://www.nevo.co.il/links/psika/?link=&#1489;&#1513;%20625/72&amp;Pvol=&#1500;&#1494;" TargetMode="External"/><Relationship Id="rId44" Type="http://schemas.openxmlformats.org/officeDocument/2006/relationships/hyperlink" Target="http://www.nevo.co.il/case/6949290" TargetMode="External"/><Relationship Id="rId45" Type="http://schemas.openxmlformats.org/officeDocument/2006/relationships/hyperlink" Target="http://www.nevo.co.il/law/70301/340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c.a" TargetMode="External"/><Relationship Id="rId48" Type="http://schemas.openxmlformats.org/officeDocument/2006/relationships/hyperlink" Target="http://www.nevo.co.il/case/6949290" TargetMode="External"/><Relationship Id="rId49" Type="http://schemas.openxmlformats.org/officeDocument/2006/relationships/hyperlink" Target="http://www.nevo.co.il/links/psika/?link=&#1514;&#1508;%20207/08" TargetMode="External"/><Relationship Id="rId50" Type="http://schemas.openxmlformats.org/officeDocument/2006/relationships/hyperlink" Target="http://www.nevo.co.il/law/70301/40i" TargetMode="External"/><Relationship Id="rId51" Type="http://schemas.openxmlformats.org/officeDocument/2006/relationships/hyperlink" Target="http://www.nevo.co.il/case/6949290" TargetMode="External"/><Relationship Id="rId52" Type="http://schemas.openxmlformats.org/officeDocument/2006/relationships/hyperlink" Target="http://www.nevo.co.il/law/70301/144.b" TargetMode="External"/><Relationship Id="rId53" Type="http://schemas.openxmlformats.org/officeDocument/2006/relationships/hyperlink" Target="http://www.nevo.co.il/law/70301/144.a" TargetMode="External"/><Relationship Id="rId54" Type="http://schemas.openxmlformats.org/officeDocument/2006/relationships/hyperlink" Target="http://www.nevo.co.il/law/70301/338.a.1" TargetMode="External"/><Relationship Id="rId55" Type="http://schemas.openxmlformats.org/officeDocument/2006/relationships/hyperlink" Target="http://www.nevo.co.il/law/70301/332.2" TargetMode="External"/><Relationship Id="rId56" Type="http://schemas.openxmlformats.org/officeDocument/2006/relationships/hyperlink" Target="http://www.nevo.co.il/law/70301/338" TargetMode="External"/><Relationship Id="rId57" Type="http://schemas.openxmlformats.org/officeDocument/2006/relationships/hyperlink" Target="http://www.nevo.co.il/case/3727955" TargetMode="External"/><Relationship Id="rId58" Type="http://schemas.openxmlformats.org/officeDocument/2006/relationships/hyperlink" Target="http://www.nevo.co.il/law/70301/40i" TargetMode="External"/><Relationship Id="rId59" Type="http://schemas.openxmlformats.org/officeDocument/2006/relationships/hyperlink" Target="http://www.nevo.co.il/law/70301/40c.b" TargetMode="External"/><Relationship Id="rId60" Type="http://schemas.openxmlformats.org/officeDocument/2006/relationships/hyperlink" Target="http://www.nevo.co.il/law/70301/40ja" TargetMode="External"/><Relationship Id="rId61" Type="http://schemas.openxmlformats.org/officeDocument/2006/relationships/hyperlink" Target="http://www.nevo.co.il/law/70301/40c.b" TargetMode="External"/><Relationship Id="rId62" Type="http://schemas.openxmlformats.org/officeDocument/2006/relationships/hyperlink" Target="http://www.nevo.co.il/law/70301/40d" TargetMode="External"/><Relationship Id="rId63" Type="http://schemas.openxmlformats.org/officeDocument/2006/relationships/hyperlink" Target="http://www.nevo.co.il/law/70301/40d" TargetMode="External"/><Relationship Id="rId64" Type="http://schemas.openxmlformats.org/officeDocument/2006/relationships/hyperlink" Target="http://www.nevo.co.il/law/70301/40e" TargetMode="External"/><Relationship Id="rId65" Type="http://schemas.openxmlformats.org/officeDocument/2006/relationships/hyperlink" Target="http://www.nevo.co.il/law/70301/40f" TargetMode="External"/><Relationship Id="rId66" Type="http://schemas.openxmlformats.org/officeDocument/2006/relationships/hyperlink" Target="http://www.nevo.co.il/law/70301/40g" TargetMode="External"/><Relationship Id="rId67" Type="http://schemas.openxmlformats.org/officeDocument/2006/relationships/hyperlink" Target="http://www.nevo.co.il/law/70301/40h" TargetMode="External"/><Relationship Id="rId68" Type="http://schemas.openxmlformats.org/officeDocument/2006/relationships/hyperlink" Target="http://www.nevo.co.il/law/70301/40jc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2014-05-29T10:41:00Z</dcterms:created>
  <dc:creator> </dc:creator>
  <dc:description/>
  <cp:keywords/>
  <dc:language>en-IL</dc:language>
  <cp:lastModifiedBy>orly</cp:lastModifiedBy>
  <dcterms:modified xsi:type="dcterms:W3CDTF">2014-05-29T11:29:00Z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עותמאן;מוחמד חג' עוסמן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ProcID=25;179&amp;PartA=625&amp;PartC=72</vt:lpwstr>
  </property>
  <property fmtid="{D5CDD505-2E9C-101B-9397-08002B2CF9AE}" pid="9" name="CASENOTES2">
    <vt:lpwstr>ProcID=133;209&amp;PartA=8642&amp;PartC=12</vt:lpwstr>
  </property>
  <property fmtid="{D5CDD505-2E9C-101B-9397-08002B2CF9AE}" pid="10" name="CASENOTES3">
    <vt:lpwstr>ProcID=209&amp;PartA=207&amp;PartC=08</vt:lpwstr>
  </property>
  <property fmtid="{D5CDD505-2E9C-101B-9397-08002B2CF9AE}" pid="11" name="CASENOTES4">
    <vt:lpwstr>ProcID=213&amp;PartA=12&amp;PartC=13</vt:lpwstr>
  </property>
  <property fmtid="{D5CDD505-2E9C-101B-9397-08002B2CF9AE}" pid="12" name="CASENOTES5">
    <vt:lpwstr>ProcID=213&amp;PartA=28&amp;PartC=29</vt:lpwstr>
  </property>
  <property fmtid="{D5CDD505-2E9C-101B-9397-08002B2CF9AE}" pid="13" name="CASESLISTTMP1">
    <vt:lpwstr>6949290:3;3727955</vt:lpwstr>
  </property>
  <property fmtid="{D5CDD505-2E9C-101B-9397-08002B2CF9AE}" pid="14" name="CITY">
    <vt:lpwstr>י-ם</vt:lpwstr>
  </property>
  <property fmtid="{D5CDD505-2E9C-101B-9397-08002B2CF9AE}" pid="15" name="DATE">
    <vt:lpwstr>20140519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משה דרורי</vt:lpwstr>
  </property>
  <property fmtid="{D5CDD505-2E9C-101B-9397-08002B2CF9AE}" pid="19" name="LAWLISTTMP1">
    <vt:lpwstr>70301/338.a.1:2;452;144.a:2;340a:2;fC;40jc:2;40jc.a;40jc.b:2;40jc.c;040c.a:2;040b;040i:3;144.b;332.2;338;040c.b:2;40ja;040d:2;040e;040f;040g;040h</vt:lpwstr>
  </property>
  <property fmtid="{D5CDD505-2E9C-101B-9397-08002B2CF9AE}" pid="20" name="LAWYER">
    <vt:lpwstr>שמואל ברזילי;אריאל הרמן;חיים הדיה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מיכל</vt:lpwstr>
  </property>
  <property fmtid="{D5CDD505-2E9C-101B-9397-08002B2CF9AE}" pid="27" name="NEWPARTA">
    <vt:lpwstr>56601</vt:lpwstr>
  </property>
  <property fmtid="{D5CDD505-2E9C-101B-9397-08002B2CF9AE}" pid="28" name="NEWPARTB">
    <vt:lpwstr>02</vt:lpwstr>
  </property>
  <property fmtid="{D5CDD505-2E9C-101B-9397-08002B2CF9AE}" pid="29" name="NEWPARTC">
    <vt:lpwstr>14</vt:lpwstr>
  </property>
  <property fmtid="{D5CDD505-2E9C-101B-9397-08002B2CF9AE}" pid="30" name="NEWPROC">
    <vt:lpwstr>תפ</vt:lpwstr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</vt:lpwstr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1446;1446</vt:lpwstr>
  </property>
  <property fmtid="{D5CDD505-2E9C-101B-9397-08002B2CF9AE}" pid="53" name="NOSE31">
    <vt:lpwstr>הבניית שיקול הדעת השיפוטי בענישה</vt:lpwstr>
  </property>
  <property fmtid="{D5CDD505-2E9C-101B-9397-08002B2CF9AE}" pid="54" name="NOSE310">
    <vt:lpwstr/>
  </property>
  <property fmtid="{D5CDD505-2E9C-101B-9397-08002B2CF9AE}" pid="55" name="NOSE32">
    <vt:lpwstr>תיקון 113</vt:lpwstr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15573;15240</vt:lpwstr>
  </property>
  <property fmtid="{D5CDD505-2E9C-101B-9397-08002B2CF9AE}" pid="64" name="PADIDATE">
    <vt:lpwstr>20140529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/>
  </property>
  <property fmtid="{D5CDD505-2E9C-101B-9397-08002B2CF9AE}" pid="69" name="PROCNUM">
    <vt:lpwstr/>
  </property>
  <property fmtid="{D5CDD505-2E9C-101B-9397-08002B2CF9AE}" pid="70" name="PROCYEAR">
    <vt:lpwstr/>
  </property>
  <property fmtid="{D5CDD505-2E9C-101B-9397-08002B2CF9AE}" pid="71" name="PSAKDIN">
    <vt:lpwstr>גזר-דין</vt:lpwstr>
  </property>
  <property fmtid="{D5CDD505-2E9C-101B-9397-08002B2CF9AE}" pid="72" name="TYPE">
    <vt:lpwstr>2</vt:lpwstr>
  </property>
  <property fmtid="{D5CDD505-2E9C-101B-9397-08002B2CF9AE}" pid="73" name="TYPE_ABS_DATE">
    <vt:lpwstr>390120140519</vt:lpwstr>
  </property>
  <property fmtid="{D5CDD505-2E9C-101B-9397-08002B2CF9AE}" pid="74" name="TYPE_N_DATE">
    <vt:lpwstr>39020140519</vt:lpwstr>
  </property>
  <property fmtid="{D5CDD505-2E9C-101B-9397-08002B2CF9AE}" pid="75" name="VOLUME">
    <vt:lpwstr/>
  </property>
  <property fmtid="{D5CDD505-2E9C-101B-9397-08002B2CF9AE}" pid="76" name="WORDNUMPAGES">
    <vt:lpwstr>14</vt:lpwstr>
  </property>
</Properties>
</file>