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56603-08-17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סיון צדיק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מאהר אבו סיאם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פיקוח על בתי ספר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23.7.17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כפכף</w:t>
      </w:r>
      <w:r>
        <w:rPr>
          <w:rtl w:val="true"/>
        </w:rPr>
        <w:t xml:space="preserve">.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ותירקבי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".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כפכף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15.4.18</w:t>
      </w:r>
      <w:r>
        <w:rPr>
          <w:rtl w:val="true"/>
        </w:rPr>
        <w:t xml:space="preserve">, </w:t>
      </w:r>
      <w:r>
        <w:rPr/>
        <w:t>5.6.19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22.9.19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tl w:val="true"/>
        </w:rPr>
        <w:t xml:space="preserve">. </w:t>
      </w:r>
      <w:r>
        <w:rPr>
          <w:rtl w:val="true"/>
        </w:rPr>
        <w:t>התינוק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למשרדיהם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8.1.19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-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הירדנית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tl w:val="true"/>
        </w:rPr>
        <w:t xml:space="preserve">" </w:t>
      </w:r>
      <w:r>
        <w:rPr>
          <w:rtl w:val="true"/>
        </w:rPr>
        <w:t>שמכשירה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tl w:val="true"/>
        </w:rPr>
        <w:t xml:space="preserve">" </w:t>
      </w:r>
      <w:r>
        <w:rPr>
          <w:rtl w:val="true"/>
        </w:rPr>
        <w:t>ברכבת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הפטירה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הקהילתי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התועלת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29.10.19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22-19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בתעסוקתו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מישורים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ביטול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7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שמבקש </w:t>
      </w:r>
      <w:r>
        <w:rPr>
          <w:rFonts w:ascii="Arial" w:hAnsi="Arial" w:cs="Arial"/>
          <w:rtl w:val="true"/>
        </w:rPr>
        <w:t>לבטל את ה</w:t>
      </w:r>
      <w:r>
        <w:rPr>
          <w:rFonts w:ascii="Arial" w:hAnsi="Arial" w:cs="Arial"/>
          <w:rtl w:val="true"/>
        </w:rPr>
        <w:t>הרשעה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צריך להוכיח </w:t>
      </w:r>
      <w:r>
        <w:rPr>
          <w:rFonts w:ascii="Arial" w:hAnsi="Arial" w:cs="Arial"/>
          <w:u w:val="single"/>
          <w:rtl w:val="true"/>
        </w:rPr>
        <w:t>שני תנאים מצטברים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שהאינטרס הציבורי מאפשר לוותר על ההרשעה וזאת לאור סוג העבירה שבוצעה ונסיבות ביצועה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האינטרס הציבורי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הנאשם להוכיח שייגרם לו נזק מוחשי וקונקרטי היה וההרשעה תמשיך לעמוד בעינה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הוכחת נזק מוחשי וקונקרטי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אעמוד על כל אחד מהתנאים הללו בנפרד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התנאי הראשון</w:t>
      </w:r>
      <w:r>
        <w:rPr>
          <w:rFonts w:cs="Arial" w:ascii="Arial" w:hAnsi="Arial"/>
          <w:u w:val="single"/>
          <w:rtl w:val="true"/>
        </w:rPr>
        <w:t xml:space="preserve">: </w:t>
      </w:r>
      <w:r>
        <w:rPr>
          <w:rFonts w:ascii="Arial" w:hAnsi="Arial" w:cs="Arial"/>
          <w:u w:val="single"/>
          <w:rtl w:val="true"/>
        </w:rPr>
        <w:t>האינטרס הציבורי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והתעסוקה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12.11.12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להחלטתו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1.1.13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2323/17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12.6.17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כנגד המבקש הוגש כתב אישום הכולל מספר 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תקף את אשתו על רקע חשדו שהיא בוגדת בו ולכן הורשע בביצוע עבירה של תקיפה הגורמת חבלה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על אשתו והשליך לעבר בתו קופסת קרטון שפגעה ברגלה וגרמה לה למכאוב ולכן הורשע בביצוע עבירה של תקיפת סתם ואיומים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שהנאשם סילק את אשתו וילדיו מהבית בו התגורר והם עברו להתגורר עם אחיה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איים על אשתו ולכן הורשע בביצוע עבירת 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בעבירה של היזק לרכוש במזיד בשל כך שבעת שגיסו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אחיה של אשתו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לבית בו התגורר המבקש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האחרון סילק אותו מהבית והשליך את הטלפון הנייד של גיסו על הארץ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היה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אחריות על מעשיו והביע חרטה כנה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הביע חשש שהרשעתו תפגע בעבודתו כקבלן ולכן עתר לביטול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בכפר סבא דחה את הבקשה וערעורו של המבקש לבית משפט המחוזי במחוז מרכז נדחה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 בקשת רשות ערעור שהגיש המבקש לבית משפט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כבוד השופט שוהם קבע את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אשר לתנאי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היינו כי </w:t>
      </w:r>
      <w:r>
        <w:rPr>
          <w:rFonts w:ascii="Arial" w:hAnsi="Arial" w:cs="Arial"/>
          <w:u w:val="single"/>
          <w:rtl w:val="true"/>
        </w:rPr>
        <w:t xml:space="preserve">סוג העבירה מאפשר 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לוותר</w:t>
      </w:r>
      <w:r>
        <w:rPr>
          <w:rFonts w:cs="Arial" w:ascii="Arial" w:hAnsi="Arial"/>
          <w:u w:val="single"/>
          <w:rtl w:val="true"/>
        </w:rPr>
        <w:t xml:space="preserve">" </w:t>
      </w:r>
      <w:r>
        <w:rPr>
          <w:rFonts w:ascii="Arial" w:hAnsi="Arial" w:cs="Arial"/>
          <w:u w:val="single"/>
          <w:rtl w:val="true"/>
        </w:rPr>
        <w:t>על הרשעה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נראה בבירור כי תנאי זה אינו חל במקרה דנן</w:t>
      </w:r>
      <w:r>
        <w:rPr>
          <w:rFonts w:cs="Arial" w:ascii="Arial" w:hAnsi="Arial"/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ההדגשות שלי ה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')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עינינו הרואות כי בעת שמדובר בעבירות של אלימות במשפחה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כל שכן כמו במקרה שבפני שבו מדובר באלימות שהותירה סימני חבלה על המתלוננת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תמונות החבלות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האינטרס הציבורי מחייב הרשעה בדין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המטרה של ההרשעה היא העברת מסר חד וברור לגבי חומרתן של עבירות אלימות במשפחה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נפקא מינה שעלול להיגרם לנאשם נזק מוחשי וקונקרטי מעצם ההרשעה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משקבעתי שהאינטרס הציבורי מחייב את הרשעתו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מתייתר הצורך לדון בתנאי השני של הוכחת קיומו של נזק מוחשי וקונקרטי מעצם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על פי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להביא את התמונה המלאה בפני הקורא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אדון גם בתנאי השני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שיובהר 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הוכיח שייגרם לו נזק מוחשי וקונקרטי מעצם ההרשעה ולכן גם התנאי השני לא מתקיים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התנאי השני</w:t>
      </w:r>
      <w:r>
        <w:rPr>
          <w:rFonts w:cs="Arial" w:ascii="Arial" w:hAnsi="Arial"/>
          <w:u w:val="single"/>
          <w:rtl w:val="true"/>
        </w:rPr>
        <w:t xml:space="preserve">: </w:t>
      </w:r>
      <w:r>
        <w:rPr>
          <w:rFonts w:ascii="Arial" w:hAnsi="Arial" w:cs="Arial"/>
          <w:u w:val="single"/>
          <w:rtl w:val="true"/>
        </w:rPr>
        <w:t xml:space="preserve">הוכחת נזק מוחשי וקונקרטי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טען שעלול להיגרם לו נזק מוחשי וקונקרטי אם ההרשעה לא תבוטל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משתית את טענתו זו על שניים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יוכל לעבוד בעתיד בתחום ההוראה כמורה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יוכל להמשיך לעסוק בעבודתו הנוכחית כמפקח מפגשים ברכבת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אעמוד על כל אחד מהנימוקים שהעלה הנאשם לביטול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בנפרד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הביטוי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נזק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מוחשי וקונקרטי</w:t>
      </w:r>
      <w:r>
        <w:rPr>
          <w:rFonts w:cs="Arial" w:ascii="Arial" w:hAnsi="Arial"/>
          <w:b/>
          <w:bCs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משמעו פגיעה בתפקודו התעסוקתי </w:t>
      </w:r>
      <w:r>
        <w:rPr>
          <w:rFonts w:ascii="Arial" w:hAnsi="Arial" w:cs="Arial"/>
          <w:u w:val="single"/>
          <w:rtl w:val="true"/>
        </w:rPr>
        <w:t>הנוכחי</w:t>
      </w:r>
      <w:r>
        <w:rPr>
          <w:rFonts w:ascii="Arial" w:hAnsi="Arial" w:cs="Arial"/>
          <w:rtl w:val="true"/>
        </w:rPr>
        <w:t xml:space="preserve"> ולא מדובר 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פגיעה פוטנציאלית עתידית</w:t>
      </w:r>
      <w:r>
        <w:rPr>
          <w:rFonts w:ascii="Arial" w:hAnsi="Arial" w:cs="Arial"/>
          <w:rtl w:val="true"/>
        </w:rPr>
        <w:t xml:space="preserve"> בשל קיומן של תכניות ללימודים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או קיומו של רצון להשתלבות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במקום עבודה כזה או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האסמכתאות לכך מפסיקתו של בית המשפט העליון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</w:rPr>
          <w:t>4592/14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רוטמן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28.5.14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המבקשת טענה שיש לה כוונה לעסוק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במקצוע השיננות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ולכן </w:t>
      </w:r>
      <w:r>
        <w:rPr>
          <w:rFonts w:ascii="Arial" w:hAnsi="Arial" w:cs="Arial"/>
          <w:u w:val="single"/>
          <w:rtl w:val="true"/>
        </w:rPr>
        <w:t>נרשמה ללימודי השיננות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 שאין בכך די על מנת להוכיח קיומו של נזק מוחשי וקונקרטי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נזק </w:t>
      </w:r>
      <w:r>
        <w:rPr>
          <w:rFonts w:ascii="Arial" w:hAnsi="Arial" w:cs="Arial"/>
          <w:u w:val="single"/>
          <w:rtl w:val="true"/>
        </w:rPr>
        <w:t>למצבה התעסוקתי הקיים</w:t>
      </w:r>
      <w:r>
        <w:rPr>
          <w:rFonts w:ascii="Arial" w:hAnsi="Arial" w:cs="Arial"/>
          <w:rtl w:val="true"/>
        </w:rPr>
        <w:t xml:space="preserve"> ובקשתה לביטול הרשעתה בעבירה של 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9118/12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פרגין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1.1.13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בעבירה של איומים כנגד בת זוגו ועתר לביטול ההרשעה מאחר והצהיר שיש לו </w:t>
      </w:r>
      <w:r>
        <w:rPr>
          <w:rFonts w:ascii="Arial" w:hAnsi="Arial" w:cs="Arial"/>
          <w:u w:val="single"/>
          <w:rtl w:val="true"/>
        </w:rPr>
        <w:t>כוונה בעתיד ללמוד לימודים אקדמאיים ולהשתלב במקום עבודה שדורש השכלה אקדמאית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בקשתו לביטול ההרשעה נדחתה מאחר ולא הצליח להוכיח נזק קונקרטי ומוחשי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נזק שייגרם למצבו </w:t>
      </w:r>
      <w:r>
        <w:rPr>
          <w:rFonts w:ascii="Arial" w:hAnsi="Arial" w:cs="Arial"/>
          <w:u w:val="single"/>
          <w:rtl w:val="true"/>
        </w:rPr>
        <w:t>הנוכחי</w:t>
      </w:r>
      <w:r>
        <w:rPr>
          <w:rFonts w:ascii="Arial" w:hAnsi="Arial" w:cs="Arial"/>
          <w:rtl w:val="true"/>
        </w:rPr>
        <w:t xml:space="preserve"> מעצם ההרשעה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tl w:val="true"/>
        </w:rPr>
        <w:t xml:space="preserve">"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המניין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tl w:val="true"/>
        </w:rPr>
        <w:t xml:space="preserve">", </w:t>
      </w:r>
      <w:r>
        <w:rPr>
          <w:rtl w:val="true"/>
        </w:rPr>
        <w:t>כמשמעותו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שיתכן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tl w:val="true"/>
        </w:rPr>
        <w:t xml:space="preserve">"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</w:t>
      </w:r>
      <w:r>
        <w:rPr>
          <w:rtl w:val="true"/>
        </w:rPr>
        <w:t xml:space="preserve">, </w:t>
      </w:r>
      <w:r>
        <w:rPr>
          <w:rtl w:val="true"/>
        </w:rPr>
        <w:t>ונזק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שמתמקד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בהווה</w:t>
      </w:r>
      <w:r>
        <w:rPr>
          <w:rtl w:val="true"/>
        </w:rPr>
        <w:t xml:space="preserve">, </w:t>
      </w:r>
      <w:r>
        <w:rPr>
          <w:rtl w:val="true"/>
        </w:rPr>
        <w:t>לחוד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26.2.19</w:t>
      </w:r>
      <w:r>
        <w:rPr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עתיד</w:t>
      </w:r>
      <w:r>
        <w:rPr>
          <w:rtl w:val="true"/>
        </w:rPr>
        <w:t xml:space="preserve">" </w:t>
      </w:r>
      <w:r>
        <w:rPr>
          <w:rtl w:val="true"/>
        </w:rPr>
        <w:t>שבעיר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19.12.18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3.1.19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</w:t>
      </w:r>
      <w:r>
        <w:rPr>
          <w:rtl w:val="true"/>
        </w:rPr>
        <w:t xml:space="preserve">' </w:t>
      </w:r>
      <w:r>
        <w:rPr>
          <w:rtl w:val="true"/>
        </w:rPr>
        <w:t>במקצוע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19.12.18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3.1.19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שהמציא</w:t>
      </w:r>
      <w:r>
        <w:rPr>
          <w:rtl w:val="true"/>
        </w:rPr>
        <w:t xml:space="preserve">,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שבועיים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תגבור</w:t>
      </w:r>
      <w:r>
        <w:rPr>
          <w:rtl w:val="true"/>
        </w:rPr>
        <w:t xml:space="preserve">. </w:t>
      </w:r>
      <w:r>
        <w:rPr>
          <w:rtl w:val="true"/>
        </w:rPr>
        <w:t>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tl w:val="true"/>
        </w:rPr>
        <w:t xml:space="preserve">"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לנדרש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</w:rPr>
          <w:t>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פיקוח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הספר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16</w:t>
      </w:r>
      <w:r>
        <w:rPr>
          <w:rtl w:val="true"/>
        </w:rPr>
        <w:t>.</w:t>
        <w:tab/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4320" w:end="0"/>
        <w:jc w:val="both"/>
        <w:rPr/>
      </w:pP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504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>."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שבשיקול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שלילה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אוטומטית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tl w:val="true"/>
        </w:rPr>
        <w:t xml:space="preserve">",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מעצם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פיקוח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ספר</w:t>
        </w:r>
      </w:hyperlink>
      <w:r>
        <w:rPr>
          <w:rtl w:val="true"/>
        </w:rPr>
        <w:t xml:space="preserve">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8927/06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אלפסי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14.10.07</w:t>
      </w:r>
      <w:r>
        <w:rPr>
          <w:rtl w:val="true"/>
        </w:rPr>
        <w:t xml:space="preserve">).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ההתנתקות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מעזה</w:t>
      </w:r>
      <w:r>
        <w:rPr>
          <w:rtl w:val="true"/>
        </w:rPr>
        <w:t xml:space="preserve">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</w:t>
      </w:r>
      <w:r>
        <w:rPr>
          <w:rtl w:val="true"/>
        </w:rPr>
        <w:t>י</w:t>
      </w:r>
      <w:r>
        <w:rPr>
          <w:rtl w:val="true"/>
        </w:rPr>
        <w:t>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סטאז</w:t>
      </w:r>
      <w:r>
        <w:rPr>
          <w:rtl w:val="true"/>
        </w:rPr>
        <w:t xml:space="preserve">')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tl w:val="true"/>
        </w:rPr>
        <w:t xml:space="preserve">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בהרכב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שלושה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שופטים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),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וכולל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לפניה</w:t>
      </w:r>
      <w:r>
        <w:rPr>
          <w:rtl w:val="true"/>
        </w:rPr>
        <w:t xml:space="preserve">. </w:t>
      </w: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לשאלת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התעסוקה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במערכת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החינוך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רשמנו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לפנינו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עמדת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המדינה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בירור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נעולה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המפתח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בדיקה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בגישה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לטעמנו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פגם</w:t>
      </w:r>
      <w:r>
        <w:rPr>
          <w:rtl w:val="true"/>
        </w:rPr>
        <w:t xml:space="preserve">.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הפיקוח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הספר</w:t>
        </w:r>
      </w:hyperlink>
      <w:r>
        <w:rPr>
          <w:rtl w:val="true"/>
        </w:rPr>
        <w:t xml:space="preserve">, </w:t>
      </w:r>
      <w:r>
        <w:rPr>
          <w:rtl w:val="true"/>
        </w:rPr>
        <w:t>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tl w:val="true"/>
        </w:rPr>
        <w:t xml:space="preserve">. </w:t>
      </w:r>
      <w:r>
        <w:rPr>
          <w:u w:val="single"/>
          <w:rtl w:val="true"/>
        </w:rPr>
        <w:t>אלה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נושאים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לשיקול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  <w:tab/>
        <w:tab/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2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9042/17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27.12.17</w:t>
      </w:r>
      <w:r>
        <w:rPr>
          <w:rtl w:val="true"/>
        </w:rPr>
        <w:t xml:space="preserve">).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סיימה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u w:val="single"/>
          <w:rtl w:val="true"/>
        </w:rPr>
        <w:t>שכן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להצביע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קונקרטי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למבקשת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בעקבות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הרשעתה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וכאמור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ההשפעה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התלמידים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והפגיעה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בדימויה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העצמי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אינם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מהווים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קריטריונים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מוכרים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להימנע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מהרשעה</w:t>
      </w:r>
      <w:r>
        <w:rPr>
          <w:u w:val="single"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17.2.19</w:t>
      </w:r>
      <w:r>
        <w:rPr>
          <w:rtl w:val="true"/>
        </w:rPr>
        <w:t xml:space="preserve"> </w:t>
      </w:r>
      <w:r>
        <w:rPr>
          <w:rtl w:val="true"/>
        </w:rPr>
        <w:t>ותוקף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17.2.20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לשנה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רכבת</w:t>
      </w:r>
      <w:r>
        <w:rPr>
          <w:rtl w:val="true"/>
        </w:rPr>
        <w:t xml:space="preserve">. </w:t>
      </w:r>
      <w:r>
        <w:rPr>
          <w:rtl w:val="true"/>
        </w:rPr>
        <w:t>ואבהיר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קבלן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באופן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שהעסקתו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tl w:val="true"/>
        </w:rPr>
        <w:t xml:space="preserve">"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 </w:t>
      </w:r>
      <w:r>
        <w:rPr>
          <w:rtl w:val="true"/>
        </w:rPr>
        <w:t>תְּנָאֵי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tl w:val="true"/>
        </w:rPr>
        <w:t xml:space="preserve">"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המועסק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tl w:val="true"/>
        </w:rPr>
        <w:t xml:space="preserve">"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המשרה</w:t>
      </w:r>
      <w:r>
        <w:rPr>
          <w:rtl w:val="true"/>
        </w:rPr>
        <w:t xml:space="preserve">,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,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הנוכחית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tl w:val="true"/>
        </w:rPr>
        <w:t xml:space="preserve">"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ומסתיימת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17.2.20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17.2.20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הסופי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לשולחנו</w:t>
      </w:r>
      <w:r>
        <w:rPr>
          <w:rtl w:val="true"/>
        </w:rPr>
        <w:t xml:space="preserve">,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1.1.20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חשוון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56603-08-17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82.c" TargetMode="External"/><Relationship Id="rId4" Type="http://schemas.openxmlformats.org/officeDocument/2006/relationships/hyperlink" Target="http://www.nevo.co.il/law/71989" TargetMode="External"/><Relationship Id="rId5" Type="http://schemas.openxmlformats.org/officeDocument/2006/relationships/hyperlink" Target="http://www.nevo.co.il/law/71989/16" TargetMode="External"/><Relationship Id="rId6" Type="http://schemas.openxmlformats.org/officeDocument/2006/relationships/hyperlink" Target="http://www.nevo.co.il/law/71989/16.a." TargetMode="External"/><Relationship Id="rId7" Type="http://schemas.openxmlformats.org/officeDocument/2006/relationships/hyperlink" Target="http://www.nevo.co.il/law/71989/16.b.2" TargetMode="External"/><Relationship Id="rId8" Type="http://schemas.openxmlformats.org/officeDocument/2006/relationships/hyperlink" Target="http://www.nevo.co.il/law/70301/382.c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6247978" TargetMode="External"/><Relationship Id="rId11" Type="http://schemas.openxmlformats.org/officeDocument/2006/relationships/hyperlink" Target="http://www.nevo.co.il/case/5611948" TargetMode="External"/><Relationship Id="rId12" Type="http://schemas.openxmlformats.org/officeDocument/2006/relationships/hyperlink" Target="http://www.nevo.co.il/case/22326235" TargetMode="External"/><Relationship Id="rId13" Type="http://schemas.openxmlformats.org/officeDocument/2006/relationships/hyperlink" Target="http://www.nevo.co.il/case/17954445" TargetMode="External"/><Relationship Id="rId14" Type="http://schemas.openxmlformats.org/officeDocument/2006/relationships/hyperlink" Target="http://www.nevo.co.il/case/5611948" TargetMode="External"/><Relationship Id="rId15" Type="http://schemas.openxmlformats.org/officeDocument/2006/relationships/hyperlink" Target="http://www.nevo.co.il/law/71989/16.a.;16.b.2" TargetMode="External"/><Relationship Id="rId16" Type="http://schemas.openxmlformats.org/officeDocument/2006/relationships/hyperlink" Target="http://www.nevo.co.il/law/71989" TargetMode="External"/><Relationship Id="rId17" Type="http://schemas.openxmlformats.org/officeDocument/2006/relationships/hyperlink" Target="http://www.nevo.co.il/law/71989/16.b.2" TargetMode="External"/><Relationship Id="rId18" Type="http://schemas.openxmlformats.org/officeDocument/2006/relationships/hyperlink" Target="http://www.nevo.co.il/law/71989" TargetMode="External"/><Relationship Id="rId19" Type="http://schemas.openxmlformats.org/officeDocument/2006/relationships/hyperlink" Target="http://www.nevo.co.il/case/6239737" TargetMode="External"/><Relationship Id="rId20" Type="http://schemas.openxmlformats.org/officeDocument/2006/relationships/hyperlink" Target="http://www.nevo.co.il/law/71989/16" TargetMode="External"/><Relationship Id="rId21" Type="http://schemas.openxmlformats.org/officeDocument/2006/relationships/hyperlink" Target="http://www.nevo.co.il/law/71989" TargetMode="External"/><Relationship Id="rId22" Type="http://schemas.openxmlformats.org/officeDocument/2006/relationships/hyperlink" Target="http://www.nevo.co.il/case/23508942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2019-11-24T12:21:00Z</dcterms:created>
  <dc:creator> </dc:creator>
  <dc:description/>
  <cp:keywords/>
  <dc:language>en-IL</dc:language>
  <cp:lastModifiedBy>h10</cp:lastModifiedBy>
  <dcterms:modified xsi:type="dcterms:W3CDTF">2019-11-24T12:21:00Z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6247978;5611948:2;22326235;17954445;6239737;23508942</vt:lpwstr>
  </property>
  <property fmtid="{D5CDD505-2E9C-101B-9397-08002B2CF9AE}" pid="9" name="CITY">
    <vt:lpwstr>רמ'</vt:lpwstr>
  </property>
  <property fmtid="{D5CDD505-2E9C-101B-9397-08002B2CF9AE}" pid="10" name="DATE">
    <vt:lpwstr>20191119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70301/382.c</vt:lpwstr>
  </property>
  <property fmtid="{D5CDD505-2E9C-101B-9397-08002B2CF9AE}" pid="15" name="LAWLISTTMP2">
    <vt:lpwstr>71989/016.a;016.b.2:2;016</vt:lpwstr>
  </property>
  <property fmtid="{D5CDD505-2E9C-101B-9397-08002B2CF9AE}" pid="16" name="LAWYER">
    <vt:lpwstr>סיון צדיק;מאהר אבו סיאם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56603</vt:lpwstr>
  </property>
  <property fmtid="{D5CDD505-2E9C-101B-9397-08002B2CF9AE}" pid="23" name="NEWPARTB">
    <vt:lpwstr>08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380020191119</vt:lpwstr>
  </property>
  <property fmtid="{D5CDD505-2E9C-101B-9397-08002B2CF9AE}" pid="35" name="TYPE_N_DATE">
    <vt:lpwstr>38020191119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