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56714-06-19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מוגרבי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</w:p>
          <w:p>
            <w:pPr>
              <w:pStyle w:val="Normal"/>
              <w:suppressLineNumbers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רעות זוסמן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טארק מוגרבי </w:t>
            </w:r>
          </w:p>
          <w:p>
            <w:pPr>
              <w:pStyle w:val="Normal"/>
              <w:suppressLineNumbers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מוניר ברהום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 ז ר  ד י ן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כתב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אישום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מתוקן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  <w:tab/>
      </w:r>
      <w:bookmarkStart w:id="10" w:name="ABSTRACT_START"/>
      <w:bookmarkEnd w:id="10"/>
      <w:r>
        <w:rPr>
          <w:rFonts w:ascii="David" w:hAnsi="David"/>
          <w:rtl w:val="true"/>
        </w:rPr>
        <w:t xml:space="preserve">הנאשם הודה בעובדות כתב האישום המתוקן במסגרת הסדר טיעון והורשע בביצוע עבירה של פציעה כשהעבריין מזויין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335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לא הייתה הסכמה בין הצדדים לעניין העונש</w:t>
      </w:r>
      <w:bookmarkStart w:id="11" w:name="ABSTRACT_END"/>
      <w:bookmarkEnd w:id="11"/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21.12.18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ברחוב שפיק עדס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ברמלה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המקום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פנה הנאשם לשכנו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מר עומרי עטאונה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 </w:t>
      </w:r>
      <w:r>
        <w:rPr>
          <w:rFonts w:ascii="David" w:hAnsi="David"/>
          <w:b/>
          <w:b/>
          <w:bCs/>
          <w:rtl w:val="true"/>
        </w:rPr>
        <w:t>עומרי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ודרש בצעקות כי ינקה את הזבל שהונח ברחוב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לאחר שפנה מספר פעמים לעירייה בעניין ניקיון הרחוב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בתגובה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 עומרי עם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מר באסם עטאונה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אשר הגיע למקום בשעה </w:t>
      </w:r>
      <w:r>
        <w:rPr>
          <w:rFonts w:cs="David" w:ascii="David" w:hAnsi="David"/>
        </w:rPr>
        <w:t>12:59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המתוארות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הנאשם למתלונן כי עומרי לא מחונך וכי הוא יחנך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התגלע ויכוח בין הנאשם למתלונן במהלכו היו דחיפות הדדיות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דחף הנאשם את המתלונן עד שזה נפל לרצפה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בשלב זה לקח עומרי מקל והכה את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 הוציא הנאשם חפץ חד ופצע את המתלונן בישבנו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כתוצאה ממעשיו של הנאשם נגרם למתלונן חתך של </w:t>
      </w:r>
      <w:r>
        <w:rPr>
          <w:rFonts w:cs="David" w:ascii="David" w:hAnsi="David"/>
        </w:rPr>
        <w:t>1.5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במרכז העכוז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רדף הנאשם עם החפץ אחרי עומרי כשהוא צועק לעברו 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תעצור יא מניאק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אתפוס אותך ואזיין אותך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התקבל תסקיר לעונש מטעם שירות המבחן ולהלן עיקריו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נשוי ואב לילדה בת חמש</w:t>
      </w:r>
      <w:r>
        <w:rPr>
          <w:rFonts w:ascii="David" w:hAnsi="David"/>
          <w:rtl w:val="true"/>
        </w:rPr>
        <w:t xml:space="preserve">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עובד כספק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הזמנות מלט במפעל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נשר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נעדר הרשעות קודמות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סבור שההליך המשפטי המתנהל מולו אינו מוצדק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ביטא תחושות של כעס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אכזבה וחוסר אונים בהתנהלות מוסדות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והמשטרה כנגדו מעצם הגשת 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מסר כי מבין כיום את הבעייתיות בהתנהלותו כשבחר להתעמת עם המתלונן ולא הצליח לווסת את עצמו ולעצור את הוויכוח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התרשם שיש סיכון נמוך להישנות התנהגות אלימה מצדו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שירות המבחן המליץ לבטל את ההרשעה ולהטיל על הנאשם </w:t>
      </w:r>
      <w:r>
        <w:rPr>
          <w:rFonts w:cs="David" w:ascii="David" w:hAnsi="David"/>
        </w:rPr>
        <w:t>250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 שירות לתועלת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 כוח הנאשם הצהיר בשלב הטיעונים לעונש שההגנה אינ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ה טוענת שיש לבטל את ההרשעה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ושההגנה מכירה בכך שהנאשם לא עומד בתנאים שנדרשו בפסיקה לביטול ההרשעה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פרוטוקול מיום </w:t>
      </w:r>
      <w:r>
        <w:rPr>
          <w:rFonts w:cs="David" w:ascii="David" w:hAnsi="David"/>
        </w:rPr>
        <w:t>13.09.22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עמוד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שורות </w:t>
      </w:r>
      <w:r>
        <w:rPr>
          <w:rFonts w:cs="David" w:ascii="David" w:hAnsi="David"/>
        </w:rPr>
        <w:t>11-10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וגם עמוד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שורות </w:t>
      </w:r>
      <w:r>
        <w:rPr>
          <w:rFonts w:cs="David" w:ascii="David" w:hAnsi="David"/>
        </w:rPr>
        <w:t>17-18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טענה שמתחם העונש ההולם 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שיכול וירוצו בעבודות שירות ועד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מכלול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המאשימה להציב את הנאשם ברף התחתון של המתחם המוצע ולהשית עליו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שירוצו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ופיצוי למתלונן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 כוח הנאשם הדגיש שאין לנאשם עבר פלילי ושמאז האירוע מושא כתב האישום חלפו ארבע שנים ולא נפתחו לנאשם תיקים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טען שהנאשם אדם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דפוסי התנהגות עברייני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שמדובר ב</w:t>
      </w:r>
      <w:r>
        <w:rPr>
          <w:rFonts w:ascii="David" w:hAnsi="David"/>
          <w:rtl w:val="true"/>
        </w:rPr>
        <w:t>איש משפחה שדואג לפרנסת בני 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 כוח הנאשם טען שאירוע האלימות המתואר בכתב האישום בוצע על ידי הנאשם בקרבה לסייג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ההגנה העצמית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ולכן </w:t>
      </w:r>
      <w:r>
        <w:rPr>
          <w:rFonts w:ascii="David" w:hAnsi="David"/>
          <w:rtl w:val="true"/>
        </w:rPr>
        <w:t xml:space="preserve">הרף התחתון של </w:t>
      </w:r>
      <w:r>
        <w:rPr>
          <w:rFonts w:ascii="David" w:hAnsi="David"/>
          <w:rtl w:val="true"/>
        </w:rPr>
        <w:t xml:space="preserve">מתחם העונש ההולם </w:t>
      </w:r>
      <w:r>
        <w:rPr>
          <w:rFonts w:ascii="David" w:hAnsi="David"/>
          <w:rtl w:val="true"/>
        </w:rPr>
        <w:t xml:space="preserve">הוא של </w:t>
      </w:r>
      <w:r>
        <w:rPr>
          <w:rFonts w:ascii="David" w:hAnsi="David"/>
          <w:rtl w:val="true"/>
        </w:rPr>
        <w:t>מאסר על תנאי ולא</w:t>
      </w:r>
      <w:r>
        <w:rPr>
          <w:rFonts w:ascii="David" w:hAnsi="David"/>
          <w:rtl w:val="true"/>
        </w:rPr>
        <w:t xml:space="preserve"> תשעה</w:t>
      </w:r>
      <w:r>
        <w:rPr>
          <w:rFonts w:ascii="David" w:hAnsi="David"/>
          <w:rtl w:val="true"/>
        </w:rPr>
        <w:t xml:space="preserve"> חודשי מאסר בפועל שיכול וירוצו כעבודות שירות כפי שטענה המאשימה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בדברו האחרון לבית המשפט </w:t>
      </w:r>
      <w:r>
        <w:rPr>
          <w:rFonts w:ascii="David" w:hAnsi="David"/>
          <w:rtl w:val="true"/>
        </w:rPr>
        <w:t xml:space="preserve">אמר </w:t>
      </w:r>
      <w:r>
        <w:rPr>
          <w:rFonts w:ascii="David" w:hAnsi="David"/>
          <w:rtl w:val="true"/>
        </w:rPr>
        <w:t>שהוא לוקח אחריות על מעשיו ו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דרך האלימות אינ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 xml:space="preserve">ה דרכו </w:t>
      </w:r>
      <w:r>
        <w:rPr>
          <w:rFonts w:ascii="David" w:hAnsi="David"/>
          <w:rtl w:val="true"/>
        </w:rPr>
        <w:t>ושבמהלך חייו נמנע מלהיות מעורב בפלילים בדרך כלשהי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שהטלת מאסר בפועל בדרך של עבודות שירות תאלץ אותו לעזוב את מקום עבודתו ועקב כך תיפגע יכולתו לפרנס את בני ביתו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דחיית הטענה של קרבה לסייג לאחריות פלילית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הטענה של ההגנה שמעשיו של הנאשם בוצעו בקרבה לסייג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הגנה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עצמית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כמשמעותה </w:t>
      </w:r>
      <w:hyperlink r:id="rId8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9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בה ממש ודינה להידחות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בעת הצגת הסדר הטיעון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הצדדים </w:t>
      </w:r>
      <w:r>
        <w:rPr>
          <w:rFonts w:ascii="David" w:hAnsi="David"/>
          <w:rtl w:val="true"/>
        </w:rPr>
        <w:t>גיבשו 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נאמרו הדברים הבאים על ידי בא כוח הצדדים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פרוטוקול מיום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אפריל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עמוד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שורה </w:t>
      </w:r>
      <w:r>
        <w:rPr>
          <w:rFonts w:cs="David" w:ascii="David" w:hAnsi="David"/>
        </w:rPr>
        <w:t>22-12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firstLine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 כוח המאשימה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הגענו להסדר טיעון לפיו יודה ויורשע בכתב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מגישה כתב אישום מתוקן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ההסדר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חברי יצהיר שהוא לא יטען להגנה עצמית במהלך הטיעונים לעונש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חברי ציין בפני שהוא מבקש ששירות המבחן יבחן אי הרשעה כי הנאשם ללא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מציינת שהיא מתנגדת לאי הרשעה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נשוב ונשוחח לאחר קבלת התסקיר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firstLine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 כוח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אכן זה ההסדר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מודה בכתב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מנעולן עצמאי וברגע שיש הרשעה פלילית ייקחו לו את הרישיון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יש לו מסמכים שיוצגו בפני שירות המבחן</w:t>
      </w:r>
      <w:r>
        <w:rPr>
          <w:rFonts w:cs="David" w:ascii="David" w:hAnsi="David"/>
          <w:sz w:val="24"/>
          <w:szCs w:val="24"/>
          <w:rtl w:val="true"/>
        </w:rPr>
        <w:t>."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ההדגשה שלי ה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')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המשפט הפלילי מורכב משני שלבים עיקריים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בשלב הראשון במשפט </w:t>
      </w:r>
      <w:r>
        <w:rPr>
          <w:rFonts w:ascii="David" w:hAnsi="David"/>
          <w:rtl w:val="true"/>
        </w:rPr>
        <w:t xml:space="preserve">על בית המשפט להכריע </w:t>
      </w:r>
      <w:r>
        <w:rPr>
          <w:rFonts w:ascii="David" w:hAnsi="David"/>
          <w:rtl w:val="true"/>
        </w:rPr>
        <w:t>בשאלת האחריות הפלילית</w:t>
      </w:r>
      <w:r>
        <w:rPr>
          <w:rFonts w:ascii="David" w:hAnsi="David"/>
          <w:rtl w:val="true"/>
        </w:rPr>
        <w:t xml:space="preserve"> לביצוע העבירה שיוחסה לנאשם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השני במשפט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שניתנ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הכרעת דין מרשיעה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להכריע בשאלת העונש שיש לגזור על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בשלב הראשון במשפט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בעת שהנאשם הודה בעובדות כתב האישום </w:t>
      </w:r>
      <w:r>
        <w:rPr>
          <w:rFonts w:ascii="David" w:hAnsi="David"/>
          <w:rtl w:val="true"/>
        </w:rPr>
        <w:t xml:space="preserve">המתוקן </w:t>
      </w:r>
      <w:r>
        <w:rPr>
          <w:rFonts w:ascii="David" w:hAnsi="David"/>
          <w:rtl w:val="true"/>
        </w:rPr>
        <w:t>והסכים שיורשע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ההודיה משמעה ויתור מלא ומוחלט על </w:t>
      </w:r>
      <w:r>
        <w:rPr>
          <w:rFonts w:ascii="David" w:hAnsi="David"/>
          <w:rtl w:val="true"/>
        </w:rPr>
        <w:t>כל טענה שהייתה בפיו ושהיה בכוחה לשלול את אחריותו הפלילית לעבירה שיוחסה לו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במצב רגיל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מתקיים </w:t>
      </w:r>
      <w:r>
        <w:rPr>
          <w:rFonts w:ascii="David" w:hAnsi="David"/>
          <w:rtl w:val="true"/>
        </w:rPr>
        <w:t>אחד הסייגים ששוללים אחריות 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לזכות את הנאשם מ</w:t>
      </w:r>
      <w:r>
        <w:rPr>
          <w:rFonts w:ascii="David" w:hAnsi="David"/>
          <w:rtl w:val="true"/>
        </w:rPr>
        <w:t>העבירה שיוחסה לו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הוא מודה ומורשע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 אוטומטי נ</w:t>
      </w:r>
      <w:r>
        <w:rPr>
          <w:rFonts w:ascii="David" w:hAnsi="David"/>
          <w:rtl w:val="true"/>
        </w:rPr>
        <w:t xml:space="preserve">עלמת מהעולם </w:t>
      </w:r>
      <w:r>
        <w:rPr>
          <w:rFonts w:ascii="David" w:hAnsi="David"/>
          <w:rtl w:val="true"/>
        </w:rPr>
        <w:t>כל טענה שהייתה בפיו לקיומו של סייג לאחריות 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גם אם לא </w:t>
      </w:r>
      <w:r>
        <w:rPr>
          <w:rFonts w:ascii="David" w:hAnsi="David"/>
          <w:rtl w:val="true"/>
        </w:rPr>
        <w:t xml:space="preserve">הנאשם לא </w:t>
      </w:r>
      <w:r>
        <w:rPr>
          <w:rFonts w:ascii="David" w:hAnsi="David"/>
          <w:rtl w:val="true"/>
        </w:rPr>
        <w:t>אמר במפורש שהוא מוותר על אותה טענה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לשלב השני במשפט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שבפני היה </w:t>
      </w:r>
      <w:r>
        <w:rPr>
          <w:rFonts w:ascii="David" w:hAnsi="David"/>
          <w:rtl w:val="true"/>
        </w:rPr>
        <w:t>יכול לבחור לשמור לעצמו את הזכות לטעון שהעביר</w:t>
      </w:r>
      <w:r>
        <w:rPr>
          <w:rFonts w:ascii="David" w:hAnsi="David"/>
          <w:rtl w:val="true"/>
        </w:rPr>
        <w:t xml:space="preserve">ה שבה הורשע </w:t>
      </w:r>
      <w:r>
        <w:rPr>
          <w:rFonts w:ascii="David" w:hAnsi="David"/>
          <w:rtl w:val="true"/>
        </w:rPr>
        <w:t>בוצע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בקרבה</w:t>
      </w:r>
      <w:r>
        <w:rPr>
          <w:rFonts w:ascii="David" w:hAnsi="David"/>
          <w:rtl w:val="true"/>
        </w:rPr>
        <w:t xml:space="preserve"> לסייג לאחריות פלילית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סייג ההגנה העצמית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וזאת </w:t>
      </w:r>
      <w:r>
        <w:rPr>
          <w:rFonts w:ascii="David" w:hAnsi="David"/>
          <w:rtl w:val="true"/>
        </w:rPr>
        <w:t xml:space="preserve">כבסיס להפחתת גבולות מתחם העונש ההולם כאמור </w:t>
      </w:r>
      <w:hyperlink r:id="rId10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9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u w:val="single"/>
          <w:rtl w:val="true"/>
        </w:rPr>
        <w:t>וויתר במפורש</w:t>
      </w:r>
      <w:r>
        <w:rPr>
          <w:rFonts w:ascii="David" w:hAnsi="David"/>
          <w:rtl w:val="true"/>
        </w:rPr>
        <w:t xml:space="preserve"> על אותה טענה בעת הצגת הסדר הטיעון בין הצדדים </w:t>
      </w:r>
      <w:r>
        <w:rPr>
          <w:rFonts w:ascii="David" w:hAnsi="David"/>
          <w:rtl w:val="true"/>
        </w:rPr>
        <w:t xml:space="preserve">וזאת </w:t>
      </w:r>
      <w:r>
        <w:rPr>
          <w:rFonts w:ascii="David" w:hAnsi="David"/>
          <w:rtl w:val="true"/>
        </w:rPr>
        <w:t xml:space="preserve">כאשר </w:t>
      </w:r>
      <w:r>
        <w:rPr>
          <w:rFonts w:ascii="David" w:hAnsi="David"/>
          <w:u w:val="single"/>
          <w:rtl w:val="true"/>
        </w:rPr>
        <w:t xml:space="preserve">הצהיר שלא יטען טענה של 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הגנה עצמית</w:t>
      </w:r>
      <w:r>
        <w:rPr>
          <w:rFonts w:cs="David" w:ascii="David" w:hAnsi="David"/>
          <w:u w:val="single"/>
          <w:rtl w:val="true"/>
        </w:rPr>
        <w:t xml:space="preserve">" </w:t>
      </w:r>
      <w:r>
        <w:rPr>
          <w:rFonts w:ascii="David" w:hAnsi="David"/>
          <w:u w:val="single"/>
          <w:rtl w:val="true"/>
        </w:rPr>
        <w:t>בשלב הטיעונים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לטענה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הגנה עצמית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אין כל משמעות בשלב הטיעונים לעונש מעבר לאפשרות להפחתת גבולות מתחם העונש ההולם בשל כך שמעשה האלימות שבו הורשע הנאשם נעשה בקרבה לסייג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הגנה עצמית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שהנאשם הצהיר שאין בכוונתו לטעון טענה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הגנה עצמית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בשלב הטיעונים לעונש עוד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28.04.21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כחלק מהסדר הטיעון עם המאשימה ובשל כך תוקנו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מנוע מלטעון בהמשך שמעשי האלימות שבגינם הורשע בוצעו בקרבה לסייג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הגנה עצמית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התנגדה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ובצדק רב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בעת שמיעת הטיעונים לעונש </w:t>
      </w:r>
      <w:r>
        <w:rPr>
          <w:rFonts w:ascii="David" w:hAnsi="David"/>
          <w:rtl w:val="true"/>
        </w:rPr>
        <w:t>לטענה של הנאשם שמעש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האלימות שבגינ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הורשע נעש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בקרבה לסייג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הגנה עצמית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לא כל שכן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בעת </w:t>
      </w:r>
      <w:r>
        <w:rPr>
          <w:rFonts w:ascii="David" w:hAnsi="David"/>
          <w:rtl w:val="true"/>
        </w:rPr>
        <w:t xml:space="preserve">הצגת הסדר הטיעון </w:t>
      </w:r>
      <w:r>
        <w:rPr>
          <w:rFonts w:ascii="David" w:hAnsi="David"/>
          <w:rtl w:val="true"/>
        </w:rPr>
        <w:t>סוכם שה</w:t>
      </w:r>
      <w:r>
        <w:rPr>
          <w:rFonts w:ascii="David" w:hAnsi="David"/>
          <w:rtl w:val="true"/>
        </w:rPr>
        <w:t>נאשם מוותר על אותה טענה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הגדרת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העבירה שבה הורשע הנאשם היא עבירה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תרבות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הסכין ועל הצורך למגר את התופעה הבזויה של שימוש בחפצים חדים ככלי לפתרון סכסוכים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עמד בית המשפט העליון לא אחת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: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6980/15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ומעה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18.04.16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;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5828/14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כילאני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04.03.15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) . </w:t>
      </w:r>
      <w:r>
        <w:rPr>
          <w:rFonts w:ascii="David" w:hAnsi="David"/>
          <w:rtl w:val="true"/>
        </w:rPr>
        <w:t>הלכה פסוקה היא כי עבירות מסוג זה מחייבות השתת עונשי מאסר ממושכים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אף כאשר העבריין הוא בגיר צעיר ונעדר עבר פלילי קודם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: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8823/12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שבתאי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01.07.14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big-number"/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0</w:t>
      </w:r>
      <w:r>
        <w:rPr>
          <w:rFonts w:cs="David" w:ascii="David" w:hAnsi="David"/>
          <w:rtl w:val="true"/>
        </w:rPr>
        <w:t>.</w:t>
        <w:tab/>
      </w:r>
      <w:r>
        <w:rPr>
          <w:rStyle w:val="big-number"/>
          <w:rFonts w:ascii="David" w:hAnsi="David"/>
          <w:rtl w:val="true"/>
        </w:rPr>
        <w:t>יתר על כן</w:t>
      </w:r>
      <w:r>
        <w:rPr>
          <w:rStyle w:val="big-number"/>
          <w:rFonts w:cs="David" w:ascii="David" w:hAnsi="David"/>
          <w:rtl w:val="true"/>
        </w:rPr>
        <w:t xml:space="preserve">,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334</w:t>
        </w:r>
      </w:hyperlink>
      <w:r>
        <w:rPr>
          <w:rStyle w:val="big-number"/>
          <w:rFonts w:cs="David" w:ascii="David" w:hAnsi="David"/>
          <w:rtl w:val="true"/>
        </w:rPr>
        <w:t xml:space="preserve"> </w:t>
      </w:r>
      <w:r>
        <w:rPr>
          <w:rStyle w:val="big-number"/>
          <w:rFonts w:ascii="David" w:hAnsi="David"/>
          <w:rtl w:val="true"/>
        </w:rPr>
        <w:t>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Style w:val="big-number"/>
          <w:rFonts w:ascii="David" w:hAnsi="David"/>
          <w:rtl w:val="true"/>
        </w:rPr>
        <w:t xml:space="preserve"> קובע</w:t>
      </w:r>
      <w:bookmarkStart w:id="12" w:name="Seif547"/>
      <w:bookmarkEnd w:id="12"/>
      <w:r>
        <w:rPr>
          <w:rStyle w:val="big-number"/>
          <w:rFonts w:ascii="David" w:hAnsi="David"/>
          <w:rtl w:val="true"/>
        </w:rPr>
        <w:t xml:space="preserve"> כדלקמן</w:t>
      </w:r>
      <w:r>
        <w:rPr>
          <w:rStyle w:val="big-number"/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Style w:val="big-number"/>
          <w:rFonts w:ascii="David" w:hAnsi="David" w:cs="David"/>
        </w:rPr>
      </w:pPr>
      <w:r>
        <w:rPr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David" w:hAnsi="David" w:cs="David"/>
        </w:rPr>
      </w:pPr>
      <w:r>
        <w:rPr>
          <w:rStyle w:val="big-number"/>
          <w:rFonts w:cs="David" w:ascii="David" w:hAnsi="David"/>
          <w:rtl w:val="true"/>
        </w:rPr>
        <w:t>"</w:t>
      </w:r>
      <w:r>
        <w:rPr>
          <w:rStyle w:val="default"/>
          <w:rFonts w:cs="David" w:ascii="David" w:hAnsi="David"/>
        </w:rPr>
        <w:t>334</w:t>
      </w:r>
      <w:r>
        <w:rPr>
          <w:rStyle w:val="default"/>
          <w:rFonts w:cs="David" w:ascii="David" w:hAnsi="David"/>
          <w:rtl w:val="true"/>
        </w:rPr>
        <w:t>.</w:t>
        <w:tab/>
      </w:r>
      <w:r>
        <w:rPr>
          <w:rStyle w:val="default"/>
          <w:rFonts w:ascii="David" w:hAnsi="David"/>
          <w:rtl w:val="true"/>
        </w:rPr>
        <w:t>הפוצע חברו שלא כדין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דינו – מאסר </w:t>
      </w:r>
      <w:r>
        <w:rPr>
          <w:rStyle w:val="default"/>
          <w:rFonts w:ascii="David" w:hAnsi="David"/>
          <w:u w:val="single"/>
          <w:rtl w:val="true"/>
        </w:rPr>
        <w:t>שלוש שנים</w:t>
      </w:r>
      <w:r>
        <w:rPr>
          <w:rStyle w:val="default"/>
          <w:rFonts w:cs="David" w:ascii="David" w:hAnsi="David"/>
          <w:rtl w:val="true"/>
        </w:rPr>
        <w:t>".</w:t>
      </w:r>
    </w:p>
    <w:p>
      <w:pPr>
        <w:pStyle w:val="p01"/>
        <w:bidi w:val="1"/>
        <w:spacing w:lineRule="auto" w:line="360" w:before="72" w:after="0"/>
        <w:ind w:start="624" w:end="1134"/>
        <w:jc w:val="both"/>
        <w:rPr>
          <w:rStyle w:val="big-number"/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3" w:name="Seif548"/>
      <w:bookmarkStart w:id="14" w:name="Seif548"/>
      <w:bookmarkEnd w:id="14"/>
    </w:p>
    <w:p>
      <w:pPr>
        <w:pStyle w:val="p01"/>
        <w:bidi w:val="1"/>
        <w:spacing w:lineRule="auto" w:line="360" w:before="72" w:after="0"/>
        <w:ind w:end="1134"/>
        <w:jc w:val="both"/>
        <w:rPr>
          <w:rFonts w:ascii="David" w:hAnsi="David" w:cs="David"/>
        </w:rPr>
      </w:pPr>
      <w:r>
        <w:rPr>
          <w:rStyle w:val="big-number"/>
          <w:rFonts w:cs="David" w:ascii="David" w:hAnsi="David"/>
        </w:rPr>
        <w:t>21</w:t>
      </w:r>
      <w:r>
        <w:rPr>
          <w:rStyle w:val="big-number"/>
          <w:rFonts w:cs="David" w:ascii="David" w:hAnsi="David"/>
          <w:rtl w:val="true"/>
        </w:rPr>
        <w:t>.</w:t>
        <w:tab/>
      </w:r>
      <w:hyperlink r:id="rId17">
        <w:r>
          <w:rPr>
            <w:rStyle w:val="Hyperlink"/>
            <w:rFonts w:ascii="David" w:hAnsi="David" w:cs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335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 w:cs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Style w:val="big-number"/>
          <w:rFonts w:cs="David" w:ascii="David" w:hAnsi="David"/>
          <w:rtl w:val="true"/>
        </w:rPr>
        <w:t xml:space="preserve"> </w:t>
      </w:r>
      <w:r>
        <w:rPr>
          <w:rStyle w:val="big-number"/>
          <w:rFonts w:ascii="David" w:hAnsi="David" w:cs="David"/>
          <w:rtl w:val="true"/>
        </w:rPr>
        <w:t>ל</w:t>
      </w:r>
      <w:hyperlink r:id="rId1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Style w:val="big-number"/>
          <w:rFonts w:ascii="David" w:hAnsi="David" w:cs="David"/>
          <w:rtl w:val="true"/>
        </w:rPr>
        <w:t xml:space="preserve"> קובע</w:t>
      </w:r>
      <w:r>
        <w:rPr>
          <w:rStyle w:val="big-number"/>
          <w:rFonts w:ascii="David" w:hAnsi="David" w:cs="David"/>
          <w:rtl w:val="true"/>
        </w:rPr>
        <w:t xml:space="preserve"> כדלקמן</w:t>
      </w:r>
      <w:r>
        <w:rPr>
          <w:rStyle w:val="big-number"/>
          <w:rFonts w:cs="David" w:ascii="David" w:hAnsi="David"/>
          <w:rtl w:val="true"/>
        </w:rPr>
        <w:t xml:space="preserve">: </w:t>
      </w:r>
    </w:p>
    <w:p>
      <w:pPr>
        <w:pStyle w:val="p01"/>
        <w:bidi w:val="1"/>
        <w:spacing w:lineRule="auto" w:line="360" w:before="72" w:after="0"/>
        <w:ind w:start="624" w:end="1134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p01"/>
        <w:bidi w:val="1"/>
        <w:spacing w:lineRule="auto" w:line="360" w:before="72" w:after="0"/>
        <w:ind w:start="624" w:end="1134"/>
        <w:jc w:val="both"/>
        <w:rPr>
          <w:rFonts w:ascii="David" w:hAnsi="David" w:cs="David"/>
        </w:rPr>
      </w:pPr>
      <w:r>
        <w:rPr>
          <w:rStyle w:val="big-number"/>
          <w:rFonts w:eastAsia="David" w:cs="David" w:ascii="David" w:hAnsi="David"/>
          <w:rtl w:val="true"/>
        </w:rPr>
        <w:t xml:space="preserve">            </w:t>
      </w:r>
      <w:r>
        <w:rPr>
          <w:rStyle w:val="big-number"/>
          <w:rFonts w:cs="David" w:ascii="David" w:hAnsi="David"/>
          <w:rtl w:val="true"/>
        </w:rPr>
        <w:tab/>
      </w:r>
      <w:r>
        <w:rPr>
          <w:rStyle w:val="big-number"/>
          <w:rFonts w:cs="David" w:ascii="David" w:hAnsi="David"/>
        </w:rPr>
        <w:t>335</w:t>
      </w:r>
      <w:r>
        <w:rPr>
          <w:rStyle w:val="big-number"/>
          <w:rFonts w:cs="David" w:ascii="David" w:hAnsi="David"/>
          <w:rtl w:val="true"/>
        </w:rPr>
        <w:t xml:space="preserve">. </w:t>
      </w:r>
      <w:r>
        <w:rPr>
          <w:rStyle w:val="default"/>
          <w:rFonts w:cs="David" w:ascii="David" w:hAnsi="David"/>
          <w:rtl w:val="true"/>
        </w:rPr>
        <w:tab/>
        <w:t>(</w:t>
      </w:r>
      <w:r>
        <w:rPr>
          <w:rStyle w:val="default"/>
          <w:rFonts w:ascii="David" w:hAnsi="David" w:cs="David"/>
          <w:rtl w:val="true"/>
        </w:rPr>
        <w:t>א</w:t>
      </w:r>
      <w:r>
        <w:rPr>
          <w:rStyle w:val="default"/>
          <w:rFonts w:cs="David" w:ascii="David" w:hAnsi="David"/>
          <w:rtl w:val="true"/>
        </w:rPr>
        <w:t xml:space="preserve">)  </w:t>
      </w:r>
      <w:r>
        <w:rPr>
          <w:rStyle w:val="default"/>
          <w:rFonts w:ascii="David" w:hAnsi="David" w:cs="David"/>
          <w:rtl w:val="true"/>
        </w:rPr>
        <w:t xml:space="preserve">נעברה עבירה לפי סעיפים </w:t>
      </w:r>
      <w:r>
        <w:rPr>
          <w:rStyle w:val="default"/>
          <w:rFonts w:cs="David" w:ascii="David" w:hAnsi="David"/>
        </w:rPr>
        <w:t>333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 w:cs="David"/>
          <w:rtl w:val="true"/>
        </w:rPr>
        <w:t xml:space="preserve">או </w:t>
      </w:r>
      <w:r>
        <w:rPr>
          <w:rStyle w:val="default"/>
          <w:rFonts w:cs="David" w:ascii="David" w:hAnsi="David"/>
        </w:rPr>
        <w:t>334</w:t>
      </w:r>
      <w:r>
        <w:rPr>
          <w:rStyle w:val="default"/>
          <w:rFonts w:cs="David" w:ascii="David" w:hAnsi="David"/>
          <w:rtl w:val="true"/>
        </w:rPr>
        <w:t xml:space="preserve"> –</w:t>
      </w:r>
    </w:p>
    <w:p>
      <w:pPr>
        <w:pStyle w:val="p22"/>
        <w:bidi w:val="1"/>
        <w:spacing w:lineRule="auto" w:line="360" w:before="72" w:after="0"/>
        <w:ind w:start="2160" w:end="1134"/>
        <w:jc w:val="both"/>
        <w:rPr>
          <w:rFonts w:ascii="David" w:hAnsi="David" w:cs="David"/>
        </w:rPr>
      </w:pP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</w:t>
      </w:r>
      <w:r>
        <w:rPr>
          <w:rStyle w:val="default"/>
          <w:rFonts w:cs="David" w:ascii="David" w:hAnsi="David"/>
          <w:rtl w:val="true"/>
        </w:rPr>
        <w:t xml:space="preserve">)   </w:t>
      </w:r>
      <w:r>
        <w:rPr>
          <w:rStyle w:val="default"/>
          <w:rFonts w:ascii="David" w:hAnsi="David" w:cs="David"/>
          <w:rtl w:val="true"/>
        </w:rPr>
        <w:t>כשהעבריין נושא נשק חם או קר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 w:cs="David"/>
          <w:rtl w:val="true"/>
        </w:rPr>
        <w:t xml:space="preserve">דינו – </w:t>
      </w:r>
      <w:r>
        <w:rPr>
          <w:rStyle w:val="default"/>
          <w:rFonts w:ascii="David" w:hAnsi="David" w:cs="David"/>
          <w:u w:val="single"/>
          <w:rtl w:val="true"/>
        </w:rPr>
        <w:t>כפל העונש הקבוע לעבירה</w:t>
      </w:r>
      <w:r>
        <w:rPr>
          <w:rStyle w:val="default"/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>"</w:t>
      </w:r>
    </w:p>
    <w:p>
      <w:pPr>
        <w:pStyle w:val="p22"/>
        <w:bidi w:val="1"/>
        <w:spacing w:lineRule="auto" w:line="360" w:before="72" w:after="0"/>
        <w:ind w:start="2160" w:end="1134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עינינו הרואות כי העבירה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פציעה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היא עבירה מסוג עוון עם עונש מקסימלי של שלוש שנות מאסר ובעוד שהעבירה שבה הורשע הנאשם שעניינה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פציעה כשהעבריין נושא נשק קר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היא עבירה מסוג פשע הנושאת לצידה עונש מקסימלי של </w:t>
      </w:r>
      <w:r>
        <w:rPr>
          <w:rFonts w:ascii="David" w:hAnsi="David"/>
          <w:u w:val="single"/>
          <w:rtl w:val="true"/>
        </w:rPr>
        <w:t>שש 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דרגת חומרתה של העבירה שבה הורשע הנאשם מובילה למסקנה הברורה שהגבול התחתון של מתחם העונש ההולם לאירוע העברייני המתואר בכתב האישום </w:t>
      </w:r>
      <w:r>
        <w:rPr>
          <w:rFonts w:ascii="David" w:hAnsi="David"/>
          <w:u w:val="single"/>
          <w:rtl w:val="true"/>
        </w:rPr>
        <w:t>לא יכול להתחיל ממאסר על תנאי כפי שטענה ההגנה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p22"/>
        <w:bidi w:val="1"/>
        <w:spacing w:lineRule="auto" w:line="360" w:before="72" w:after="0"/>
        <w:ind w:end="1134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מדיניות הענישה הנוהגת בעבירה של פציעה כשהעבריין נושא נשק קר לפי </w:t>
      </w:r>
      <w:hyperlink r:id="rId1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335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לפסיקה שלהלן של בית המשפט העליון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5655/13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טל עמרם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20.11.14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פסק דין עמרם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היה מדובר במבקש שהורשע בבית משפט השלום בעבירות של חבלה ופציעה לפי </w:t>
      </w:r>
      <w:r>
        <w:rPr>
          <w:rFonts w:ascii="David" w:hAnsi="David"/>
          <w:color w:val="000000"/>
          <w:rtl w:val="true"/>
        </w:rPr>
        <w:t xml:space="preserve">סעיף </w:t>
      </w:r>
      <w:r>
        <w:rPr>
          <w:rFonts w:cs="David" w:ascii="David" w:hAnsi="David"/>
          <w:color w:val="000000"/>
        </w:rPr>
        <w:t>335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>)(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המתלונן הציע למבקש לשתות עמו משקה 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 לכך תקף אותו המבקש וחבט בראשו באמצעות בקבוק המשקה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שהבקבוק נשבר על ראשו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 מכן הטיח את הבקבוק השבור בפני המתלונן וגרם לו לחתך עמוק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קרוב לאוזנו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שבגינו נזקק לטיפול רפואי בבית החולים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המבקש היה </w:t>
      </w:r>
      <w:r>
        <w:rPr>
          <w:rFonts w:ascii="David" w:hAnsi="David"/>
          <w:u w:val="single"/>
          <w:rtl w:val="true"/>
        </w:rPr>
        <w:t xml:space="preserve">בן </w:t>
      </w:r>
      <w:r>
        <w:rPr>
          <w:rFonts w:cs="David" w:ascii="David" w:hAnsi="David"/>
          <w:u w:val="single"/>
        </w:rPr>
        <w:t>18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וחצי שנים</w:t>
      </w:r>
      <w:r>
        <w:rPr>
          <w:rFonts w:ascii="David" w:hAnsi="David"/>
          <w:rtl w:val="true"/>
        </w:rPr>
        <w:t xml:space="preserve"> בעת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ללא עבר פלילי ונטל אחריות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גזר עליו שישה חודשי מאסר שירוצו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המדינה לבית המשפט המחוזי במחוז מרכז התקבל ונקבע שמתחם העונש ההולם נע </w:t>
      </w:r>
      <w:r>
        <w:rPr>
          <w:rFonts w:ascii="David" w:hAnsi="David"/>
          <w:u w:val="single"/>
          <w:rtl w:val="true"/>
        </w:rPr>
        <w:t xml:space="preserve">בין </w:t>
      </w:r>
      <w:r>
        <w:rPr>
          <w:rFonts w:cs="David" w:ascii="David" w:hAnsi="David"/>
          <w:u w:val="single"/>
        </w:rPr>
        <w:t>9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חודשים ועד שנתיים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עונשו הוחמר ל</w:t>
      </w:r>
      <w:r>
        <w:rPr>
          <w:rFonts w:ascii="David" w:hAnsi="David"/>
          <w:u w:val="single"/>
          <w:rtl w:val="true"/>
        </w:rPr>
        <w:t>שנת מאסר מאחורי סורג ובריח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הוגשה בקשת רשות ערעור לבית המשפט העליון ואשר בחר לתת רשות ערעור ודן בערעור בהרכב של שלושה שופטים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בפסק דין </w:t>
      </w:r>
      <w:r>
        <w:rPr>
          <w:rFonts w:ascii="David" w:hAnsi="David"/>
          <w:b/>
          <w:b/>
          <w:bCs/>
          <w:rtl w:val="true"/>
        </w:rPr>
        <w:t>עמרם</w:t>
      </w:r>
      <w:r>
        <w:rPr>
          <w:rFonts w:ascii="David" w:hAnsi="David"/>
          <w:rtl w:val="true"/>
        </w:rPr>
        <w:t xml:space="preserve"> המבקש טען שיש לסטות לקולא ממתחם העונש ההולם שנקבע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ולהסתפק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הטענה נדחתה פה אחד על ידי בית המשפט העליון במותב תלתא וזאת מחמישה נימוקים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העבירה בה הורשע המבקש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ביצועה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עבירה חמורה ועל העונש לבטא את שאת הנפש הרבה של החברה ממעשי אלימות מכוערים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לסוגיית השיקום יש פנים לכאן ולכאן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לתת משקל רב לפגיעה במתלונן ועליו להשוות לנגד עיניו את קורבן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קבע שקשה להלום מצב בו אדם התוקף את חברו ודוקר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מרצה עונש מאסר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רביעית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 שהושת ממוקם באזור הרף התחתון של מתחם העונש ההולם ויש בכך משום הקלה בעונש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חמישית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בגלגול שלישי בסוגיית העונש ואין מקום להתערב בעונש שהושת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9157/20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גרוסברג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3.1.21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שפך נוזל הנחזה לאקונומיקה על המתלונן ותקף אותו באגרופים תוך שימוש באגרופן ברזל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כך נגרמו למתלונן חבלות של ממש בדמות נפיחות באף ומאחורי אוזן שמאל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חתך מעל אפו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שטף דם בעין שמאל וכוויה בדרגה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בלחי שמאל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עליו </w:t>
      </w:r>
      <w:r>
        <w:rPr>
          <w:rFonts w:cs="David" w:ascii="David" w:hAnsi="David"/>
          <w:u w:val="single"/>
        </w:rPr>
        <w:t>12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ובקשת רשות ערעור שהוגשה לבית המשפט העליון נדחתה גם כן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5128/21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סלאמה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15.8.21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תקף את המתלונן תוך שימוש במקל ואגרופן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מכך נגרמה למתלונן חבלה חודרת בלחי שהצריכה טיפול 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קיבוע וטיפול פלסטיקאי וכן חתך בראשו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הושתו עליו </w:t>
      </w:r>
      <w:r>
        <w:rPr>
          <w:rFonts w:cs="David" w:ascii="David" w:hAnsi="David"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על ידי בית משפט השלום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קביעה שמתחם העונש ההולם 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לבית המשפט המחוזי נדחה וכן </w:t>
      </w:r>
      <w:r>
        <w:rPr>
          <w:rFonts w:ascii="David" w:hAnsi="David"/>
          <w:rtl w:val="true"/>
        </w:rPr>
        <w:t xml:space="preserve">נדחתה </w:t>
      </w:r>
      <w:r>
        <w:rPr>
          <w:rFonts w:ascii="David" w:hAnsi="David"/>
          <w:rtl w:val="true"/>
        </w:rPr>
        <w:t>בקשת רשות ערעור שהוגשה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4121/22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סנדוקה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21.6.22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המבקש הורשע בבית משפט השלום בעבירה של החזקת סכין לפי סעיף </w:t>
      </w:r>
      <w:r>
        <w:rPr>
          <w:rFonts w:cs="David" w:ascii="David" w:hAnsi="David"/>
        </w:rPr>
        <w:t>186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ופציעה כשהעבריין מזויין לפי סעיף </w:t>
      </w:r>
      <w:r>
        <w:rPr>
          <w:rFonts w:cs="David" w:ascii="David" w:hAnsi="David"/>
        </w:rPr>
        <w:t>335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)(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 המבקש לבעל מכולת צעק עליו ושלף סכין מכיסו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החלה קטטה בין המבקש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המכולת ומשתתפים נוספים ובמהלכה הכה המבקש את בעל המכולת באמצעות אבן ודקר אותו בירכו באמצעות סכין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ממעשי המבקש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נפצע בעל המכולת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ונזקק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תפרים בברכו הימנית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תפרים בכתפו השמאלית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</w:t>
      </w:r>
      <w:r>
        <w:rPr>
          <w:rFonts w:ascii="David" w:hAnsi="David"/>
          <w:rtl w:val="true"/>
        </w:rPr>
        <w:t xml:space="preserve">גזר עליו </w:t>
      </w:r>
      <w:r>
        <w:rPr>
          <w:rFonts w:ascii="David" w:hAnsi="David"/>
          <w:rtl w:val="true"/>
        </w:rPr>
        <w:t xml:space="preserve">עונש </w:t>
      </w:r>
      <w:r>
        <w:rPr>
          <w:rFonts w:ascii="David" w:hAnsi="David"/>
          <w:rtl w:val="true"/>
        </w:rPr>
        <w:t xml:space="preserve">של </w:t>
      </w:r>
      <w:r>
        <w:rPr>
          <w:rFonts w:ascii="David" w:hAnsi="David"/>
          <w:rtl w:val="true"/>
        </w:rPr>
        <w:t>חודש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גזר דינו של בית משפט השלום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הגישה המדינה ערעור על קו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ת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</w:t>
      </w:r>
      <w:r>
        <w:rPr>
          <w:rFonts w:ascii="David" w:hAnsi="David"/>
          <w:rtl w:val="true"/>
        </w:rPr>
        <w:t xml:space="preserve">קיבל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ערעור וה</w:t>
      </w:r>
      <w:r>
        <w:rPr>
          <w:rFonts w:ascii="David" w:hAnsi="David"/>
          <w:rtl w:val="true"/>
        </w:rPr>
        <w:t xml:space="preserve">חמיר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עונש של המבקש </w:t>
      </w:r>
      <w:r>
        <w:rPr>
          <w:rFonts w:ascii="David" w:hAnsi="David"/>
          <w:u w:val="single"/>
          <w:rtl w:val="true"/>
        </w:rPr>
        <w:t>לשמונה חודשי מאסר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בקשת רשות ערעור </w:t>
      </w:r>
      <w:r>
        <w:rPr>
          <w:rFonts w:ascii="David" w:hAnsi="David"/>
          <w:rtl w:val="true"/>
        </w:rPr>
        <w:t xml:space="preserve">שהוגשה על ידי המבקש </w:t>
      </w:r>
      <w:r>
        <w:rPr>
          <w:rFonts w:ascii="David" w:hAnsi="David"/>
          <w:rtl w:val="true"/>
        </w:rPr>
        <w:t>לבית 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כי מתחם העונש ההולם נע בין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ועד </w:t>
      </w:r>
      <w:r>
        <w:rPr>
          <w:rFonts w:cs="David" w:ascii="David" w:hAnsi="David"/>
          <w:u w:val="single"/>
        </w:rPr>
        <w:t>24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למתלונן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התרשמתי שקיימות נסיבות חריגות שמצדיקות סטייה ממתחם העונש ההולם מטעמי שיקום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</w:t>
      </w:r>
      <w:r>
        <w:rPr>
          <w:rFonts w:ascii="David" w:hAnsi="David"/>
          <w:rtl w:val="true"/>
        </w:rPr>
        <w:t xml:space="preserve">מתחם </w:t>
      </w:r>
      <w:r>
        <w:rPr>
          <w:rFonts w:ascii="David" w:hAnsi="David"/>
          <w:rtl w:val="true"/>
        </w:rPr>
        <w:t>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את הנתונים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להלן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לקולא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ההשלכות של השתת עונש מאסר בפועל שירוצו בדרך של עבודת שירות על הנאשם ובני ביתו </w:t>
      </w:r>
      <w:r>
        <w:rPr>
          <w:rFonts w:ascii="David" w:hAnsi="David"/>
          <w:rtl w:val="true"/>
        </w:rPr>
        <w:t xml:space="preserve">במיוחד </w:t>
      </w:r>
      <w:r>
        <w:rPr>
          <w:rFonts w:ascii="David" w:hAnsi="David"/>
          <w:rtl w:val="true"/>
        </w:rPr>
        <w:t>לאור החשש שיאבד את מקום עבודתו</w:t>
      </w:r>
      <w:r>
        <w:rPr>
          <w:rFonts w:ascii="David" w:hAnsi="David"/>
          <w:rtl w:val="true"/>
        </w:rPr>
        <w:t xml:space="preserve"> והפגיעה בפרנסתם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הודאה בכתב האישום המתוקן וחיסכון בזמן שיפוטי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הבעת חרטה על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 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עבודות השירות יבוצעו במקום ובזמנים שהורה עליהם הממונה על עבודות שירות בחוות דעתו מיום </w:t>
      </w:r>
      <w:r>
        <w:rPr>
          <w:rFonts w:cs="David" w:ascii="David" w:hAnsi="David"/>
        </w:rPr>
        <w:t>17.08.2022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</w:t>
      </w:r>
      <w:r>
        <w:rPr>
          <w:rFonts w:ascii="David" w:hAnsi="David"/>
          <w:rtl w:val="true"/>
        </w:rPr>
        <w:t xml:space="preserve">היום </w:t>
      </w:r>
      <w:r>
        <w:rPr>
          <w:rFonts w:ascii="David" w:hAnsi="David"/>
          <w:rtl w:val="true"/>
        </w:rPr>
        <w:t>לא יבצע עבירת 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פיצוי למתלונן בסך </w:t>
      </w:r>
      <w:r>
        <w:rPr>
          <w:rFonts w:cs="David" w:ascii="David" w:hAnsi="David"/>
        </w:rPr>
        <w:t>7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000</w:t>
      </w:r>
      <w:r>
        <w:rPr>
          <w:rFonts w:cs="David" w:ascii="David" w:hAnsi="David"/>
          <w:rtl w:val="true"/>
        </w:rPr>
        <w:t xml:space="preserve"> ₪ . </w:t>
      </w:r>
      <w:r>
        <w:rPr>
          <w:rFonts w:ascii="David" w:hAnsi="David"/>
          <w:rtl w:val="true"/>
        </w:rPr>
        <w:t>הפיצוי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 שווים ורצופים כאשר הראשון שבהם עד 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1.12.22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והיתרה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יעמוד מלוא סכום הפיצוי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3000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1.1.2023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יעמוד מלוא סכום הקנס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bookmarkStart w:id="15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אלול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ספטמבר </w:t>
      </w:r>
      <w:r>
        <w:rPr>
          <w:rFonts w:cs="David" w:ascii="David" w:hAnsi="David"/>
          <w:b/>
          <w:bCs/>
        </w:rPr>
        <w:t>2022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במעמד הצדדים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5"/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</w:t>
      </w:r>
      <w:r>
        <w:rPr>
          <w:rFonts w:cs="David" w:ascii="David" w:hAnsi="David"/>
          <w:b/>
          <w:bCs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56714-06-19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טארק מוגרבי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p01">
    <w:name w:val="p01"/>
    <w:basedOn w:val="Normal"/>
    <w:qFormat/>
    <w:pPr>
      <w:bidi w:val="0"/>
      <w:spacing w:before="280" w:after="280"/>
    </w:pPr>
    <w:rPr>
      <w:rFonts w:cs="Times New Roman"/>
    </w:rPr>
  </w:style>
  <w:style w:type="paragraph" w:styleId="p22">
    <w:name w:val="p22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9" TargetMode="External"/><Relationship Id="rId4" Type="http://schemas.openxmlformats.org/officeDocument/2006/relationships/hyperlink" Target="http://www.nevo.co.il/law/70301/334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i.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i.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0642756" TargetMode="External"/><Relationship Id="rId13" Type="http://schemas.openxmlformats.org/officeDocument/2006/relationships/hyperlink" Target="http://www.nevo.co.il/case/17948078" TargetMode="External"/><Relationship Id="rId14" Type="http://schemas.openxmlformats.org/officeDocument/2006/relationships/hyperlink" Target="http://www.nevo.co.il/case/5610097" TargetMode="External"/><Relationship Id="rId15" Type="http://schemas.openxmlformats.org/officeDocument/2006/relationships/hyperlink" Target="http://www.nevo.co.il/law/70301/33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35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35.a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7977340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7280736" TargetMode="External"/><Relationship Id="rId24" Type="http://schemas.openxmlformats.org/officeDocument/2006/relationships/hyperlink" Target="http://www.nevo.co.il/case/27810832" TargetMode="External"/><Relationship Id="rId25" Type="http://schemas.openxmlformats.org/officeDocument/2006/relationships/hyperlink" Target="http://www.nevo.co.il/case/28701800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2023-07-26T14:26:00Z</dcterms:created>
  <dc:creator> </dc:creator>
  <dc:description/>
  <cp:keywords/>
  <dc:language>en-IL</dc:language>
  <cp:lastModifiedBy>h1</cp:lastModifiedBy>
  <dcterms:modified xsi:type="dcterms:W3CDTF">2023-07-26T14:26:00Z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טארק מוגרבי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20642756;17948078;5610097;7977340;27280736;27810832;28701800</vt:lpwstr>
  </property>
  <property fmtid="{D5CDD505-2E9C-101B-9397-08002B2CF9AE}" pid="9" name="CITY">
    <vt:lpwstr>רמ'</vt:lpwstr>
  </property>
  <property fmtid="{D5CDD505-2E9C-101B-9397-08002B2CF9AE}" pid="10" name="DATE">
    <vt:lpwstr>20220920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70301/335.a.1:3;040i.9:2;334</vt:lpwstr>
  </property>
  <property fmtid="{D5CDD505-2E9C-101B-9397-08002B2CF9AE}" pid="15" name="LAWYER">
    <vt:lpwstr>רעות זוסמן;מוניר ברהום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56714</vt:lpwstr>
  </property>
  <property fmtid="{D5CDD505-2E9C-101B-9397-08002B2CF9AE}" pid="22" name="NEWPARTB">
    <vt:lpwstr>06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380020220920</vt:lpwstr>
  </property>
  <property fmtid="{D5CDD505-2E9C-101B-9397-08002B2CF9AE}" pid="34" name="TYPE_N_DATE">
    <vt:lpwstr>38020220920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