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FirstLawyer"/>
      <w:bookmarkStart w:id="1" w:name="FirstLawyer"/>
      <w:bookmarkEnd w:id="1"/>
    </w:p>
    <w:p>
      <w:pPr>
        <w:pStyle w:val="Header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57202-06-19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שעבאן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הנשיאה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מנחם מזרחי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2" w:name="LastJudge"/>
            <w:bookmarkStart w:id="3" w:name="FirstAppellant"/>
            <w:bookmarkEnd w:id="2"/>
            <w:bookmarkEnd w:id="3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מרכז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תומר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שטיינברגר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סלאח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שעבאן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  <w:br/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גבאי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44"/>
                <w:szCs w:val="44"/>
              </w:rPr>
            </w:pPr>
            <w:bookmarkStart w:id="8" w:name="PsakDin"/>
            <w:r>
              <w:rPr>
                <w:rFonts w:ascii="Arial" w:hAnsi="Arial" w:cs="FrankRuehl"/>
                <w:b/>
                <w:b/>
                <w:bCs/>
                <w:sz w:val="44"/>
                <w:sz w:val="44"/>
                <w:szCs w:val="44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44"/>
                <w:sz w:val="44"/>
                <w:szCs w:val="44"/>
                <w:rtl w:val="true"/>
              </w:rPr>
              <w:t xml:space="preserve">  </w:t>
            </w:r>
            <w:bookmarkEnd w:id="8"/>
            <w:r>
              <w:rPr>
                <w:rFonts w:cs="FrankRuehl" w:ascii="Arial" w:hAnsi="Arial"/>
                <w:b/>
                <w:bCs/>
                <w:sz w:val="44"/>
                <w:szCs w:val="44"/>
                <w:rtl w:val="true"/>
              </w:rPr>
              <w:t>-</w:t>
            </w:r>
            <w:r>
              <w:rPr>
                <w:rFonts w:ascii="Arial" w:hAnsi="Arial" w:cs="FrankRuehl"/>
                <w:b/>
                <w:b/>
                <w:bCs/>
                <w:sz w:val="44"/>
                <w:sz w:val="44"/>
                <w:szCs w:val="44"/>
                <w:rtl w:val="true"/>
              </w:rPr>
              <w:t>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-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9">
        <w:bookmarkStart w:id="10" w:name="Seif1"/>
        <w:bookmarkEnd w:id="10"/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1">
        <w:bookmarkStart w:id="11" w:name="Seif9"/>
        <w:bookmarkEnd w:id="11"/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18.6.19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הרואין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39.8822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קוקאין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2.5275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נטו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במחסנית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המתאימה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ובארבעה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תואמים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4" w:name="FirstLawyer"/>
      <w:bookmarkStart w:id="15" w:name="FirstLawyer"/>
      <w:bookmarkEnd w:id="15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הוספה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שזהותו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למאשימה</w:t>
      </w:r>
      <w:r>
        <w:rPr>
          <w:rtl w:val="true"/>
        </w:rPr>
        <w:t xml:space="preserve">",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שזהותו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למאשימה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מתחמי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ענישה</w:t>
      </w:r>
      <w:r>
        <w:rPr>
          <w:b/>
          <w:bCs/>
          <w:u w:val="single"/>
        </w:rPr>
        <w:t>: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התכלית המוגנת בעבירות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שאותן ביצע הנאשם היא מניעת הפגיעה בבריאותו של הציבור הנודעת להחזקת סמים המסוכנים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ומניעת הסיכון לשלום הציבור הקיים נוכח החזקת אמצעי הלחימה הלא מורשים השונים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קביעת המתחם ראוי לזכור את העובדה המוסכמת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שלפיה הנאשם החזיק את הסמים ואת האמל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עבור אחר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נוכח עקרון ההלימה ופסיקה הנוהגת בתחום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קובע את מתחמי הענישה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ביחס לעבירה של החזקת הסם</w:t>
      </w:r>
      <w:r>
        <w:rPr>
          <w:rFonts w:cs="Arial" w:ascii="Arial" w:hAnsi="Arial"/>
          <w:rtl w:val="true"/>
        </w:rPr>
        <w:t xml:space="preserve">: 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ביחס לעבירה של החזקת האמל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: 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u w:val="single"/>
          <w:rtl w:val="true"/>
        </w:rPr>
        <w:t>אפנה אל פסקי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ascii="Arial" w:hAnsi="Arial" w:cs="Arial"/>
          <w:b/>
          <w:b/>
          <w:bCs/>
          <w:u w:val="single"/>
          <w:rtl w:val="true"/>
        </w:rPr>
        <w:t>הדין הבאים שאותם יש לאבחן לקולה או לחומרה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u w:val="single"/>
          <w:rtl w:val="true"/>
        </w:rPr>
        <w:t>בכל הקשור להחזקת הסמים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894/16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פרץ נ</w:t>
      </w:r>
      <w:r>
        <w:rPr>
          <w:rFonts w:ascii="Arial" w:hAnsi="Arial" w:cs="Arial"/>
          <w:b/>
          <w:b/>
          <w:bCs/>
          <w:rtl w:val="true"/>
        </w:rPr>
        <w:t xml:space="preserve">גד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10/2/16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נדון עניינו של מי שהורשע בביצוע עבירה של החזקת סם שלא לצריכה עצמית 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קוקאין במשקל  </w:t>
      </w:r>
      <w:r>
        <w:rPr>
          <w:rFonts w:cs="Arial" w:ascii="Arial" w:hAnsi="Arial"/>
          <w:b/>
          <w:bCs/>
        </w:rPr>
        <w:t>31.05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נטו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משפט השלום קבע מתחם ענישה הנע בין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והשית על הנאשם </w:t>
      </w:r>
      <w:r>
        <w:rPr>
          <w:rFonts w:cs="Arial" w:ascii="Arial" w:hAnsi="Arial"/>
          <w:b/>
          <w:bCs/>
        </w:rPr>
        <w:t>15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ופסילת רישיון נהיגה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5354/12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קובר נגד 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12.7.12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נדון עניינו של מי שהודה בביצוע עבירה של החזקת סם שלא לצריכה עצמית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קוקאין במשקל </w:t>
      </w:r>
      <w:r>
        <w:rPr>
          <w:rFonts w:cs="Arial" w:ascii="Arial" w:hAnsi="Arial"/>
          <w:b/>
          <w:bCs/>
        </w:rPr>
        <w:t>37.96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נטו מחולק לשתי מנות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שבין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בעל עבר פלילי מכביד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נדון ל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b/>
          <w:bCs/>
        </w:rPr>
        <w:t>14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894/16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שלום פרץ נגד 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10.2.16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החזיק </w:t>
      </w:r>
      <w:r>
        <w:rPr>
          <w:rFonts w:cs="Arial" w:ascii="Arial" w:hAnsi="Arial"/>
          <w:b/>
          <w:bCs/>
        </w:rPr>
        <w:t>31.05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גרם נטו קוקאין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מתחם שבין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הליך שיקומי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נדון ל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b/>
          <w:bCs/>
        </w:rPr>
        <w:t>15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בכל הקשור להחזקת האמל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ח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14363-08-18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מרכז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הרכב בראשית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ורדה מרוז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סגנית נשיא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מדינת ישראל נגד ע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 xml:space="preserve">אנם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9.10.18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נקבע מתחם שבין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למי שהחזיק בביתו אקדח גנוב טעון במחסנית ובה 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ובין השאר שיבש את מהלכי החקירה והוראה להשליך את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בית המשפט המחוזי הנכבד קבע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מתחם הענישה לעבירה של החזקת נשק שלא כחוק בעודו טעון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כאשר ברקע ידוע כי מדובר בנשק גנוב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הוא בין </w:t>
      </w:r>
      <w:r>
        <w:rPr>
          <w:rFonts w:cs="Arial" w:ascii="Arial" w:hAnsi="Arial"/>
          <w:b/>
          <w:bCs/>
        </w:rPr>
        <w:t>8</w:t>
      </w:r>
      <w:r>
        <w:rPr>
          <w:rFonts w:cs="Arial" w:ascii="Arial" w:hAnsi="Arial"/>
          <w:b/>
          <w:bCs/>
          <w:rtl w:val="true"/>
        </w:rPr>
        <w:t xml:space="preserve"> – </w:t>
      </w:r>
      <w:r>
        <w:rPr>
          <w:rFonts w:cs="Arial" w:ascii="Arial" w:hAnsi="Arial"/>
          <w:b/>
          <w:bCs/>
        </w:rPr>
        <w:t>18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</w:t>
      </w:r>
      <w:r>
        <w:rPr>
          <w:rFonts w:cs="Arial" w:ascii="Arial" w:hAnsi="Arial"/>
          <w:b/>
          <w:bCs/>
          <w:rtl w:val="true"/>
        </w:rPr>
        <w:t>..."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נגזרו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במקום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בדרך של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זאת </w:t>
      </w:r>
      <w:r>
        <w:rPr>
          <w:rFonts w:ascii="Arial" w:hAnsi="Arial" w:cs="Arial"/>
          <w:rtl w:val="true"/>
        </w:rPr>
        <w:t>על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תסקיר חיובי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20562-08-18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מרכז</w:t>
      </w:r>
      <w:r>
        <w:rPr>
          <w:rFonts w:cs="Arial" w:ascii="Arial" w:hAnsi="Arial"/>
          <w:rtl w:val="true"/>
        </w:rPr>
        <w:t>)(</w:t>
      </w:r>
      <w:r>
        <w:rPr>
          <w:rFonts w:ascii="Arial" w:hAnsi="Arial" w:cs="Arial"/>
          <w:rtl w:val="true"/>
        </w:rPr>
        <w:t>הרכב בראשות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ורדה מרוז – סגנית נשיאה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מדינת ישראל נגד בהא לבן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20.11.18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בעבודות שירות למי אשר החזיק בביתו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מחסנית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תסקיר חיובי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נתון חודש במעצר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בבית משפט השלום נקבע מתחם שבין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בית המשפט המחוזי לא קבע קביעה שונה ביחס למתחם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הגם שהחמיר בענישה בדרך של הטלת קנס בסך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23661-07-18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מרכז</w:t>
      </w:r>
      <w:r>
        <w:rPr>
          <w:rFonts w:cs="Arial" w:ascii="Arial" w:hAnsi="Arial"/>
          <w:rtl w:val="true"/>
        </w:rPr>
        <w:t>)(</w:t>
      </w:r>
      <w:r>
        <w:rPr>
          <w:rFonts w:ascii="Arial" w:hAnsi="Arial" w:cs="Arial"/>
          <w:rtl w:val="true"/>
        </w:rPr>
        <w:t>הרכב בראשות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דנה מרשק מרום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מדינת ישראל נגד מרשה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25.11.18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נקבע מתחם המתחיל מ –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המשפט המחוזי </w:t>
      </w:r>
      <w:r>
        <w:rPr>
          <w:rFonts w:ascii="Arial" w:hAnsi="Arial" w:cs="Arial"/>
          <w:rtl w:val="true"/>
        </w:rPr>
        <w:t xml:space="preserve">העמיד את עונשו של מי שהחזיק אקדח </w:t>
      </w:r>
      <w:r>
        <w:rPr>
          <w:rFonts w:ascii="Arial" w:hAnsi="Arial" w:cs="Arial"/>
          <w:b/>
          <w:b/>
          <w:bCs/>
          <w:rtl w:val="true"/>
        </w:rPr>
        <w:t>גנוב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מחזנית וכדורים מוסלקים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תסקיר חיובי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היה עצור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שמונה 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חלף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בניכוי תקופת מעצרו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r>
        <w:br w:type="page"/>
      </w:r>
    </w:p>
    <w:p>
      <w:pPr>
        <w:pStyle w:val="Normal"/>
        <w:bidi w:val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ג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</w:rPr>
        <w:t>שיקולי ענישה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 xml:space="preserve">). </w:t>
      </w:r>
      <w:r>
        <w:rPr>
          <w:rFonts w:ascii="Arial" w:hAnsi="Arial" w:cs="Arial"/>
          <w:b/>
          <w:b/>
          <w:bCs/>
          <w:u w:val="single"/>
          <w:rtl w:val="true"/>
        </w:rPr>
        <w:t>חומרת העבירות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אין חולק כי העבירות שאותן ביצע הנאשם הן עבירות </w:t>
      </w:r>
      <w:r>
        <w:rPr>
          <w:rFonts w:ascii="Arial" w:hAnsi="Arial" w:cs="Arial"/>
          <w:b/>
          <w:b/>
          <w:bCs/>
          <w:rtl w:val="true"/>
        </w:rPr>
        <w:t>חמורות ביותר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החזיק עבור אחר הרואין במשקל נכבד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כ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נטו ובקוקאין במשקל </w:t>
      </w:r>
      <w:r>
        <w:rPr>
          <w:rFonts w:cs="Arial" w:ascii="Arial" w:hAnsi="Arial"/>
        </w:rPr>
        <w:t>2.5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נטו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החזיק עבור אחר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ריקה וארבעה כדורים תואמים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 העליון קבע לא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שיש לראות בחומרה רבה את עבירות הסמים ושיש לשרש את נגע הסמים בענישה מחמירה והדברים ידועים לכל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</w:t>
      </w:r>
      <w:r>
        <w:rPr>
          <w:rFonts w:cs="Arial" w:ascii="Arial" w:hAnsi="Arial"/>
          <w:rtl w:val="true"/>
        </w:rPr>
        <w:t xml:space="preserve">: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אחמד נגד מדינת ישראל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5.10.14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חולק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החזקת נשק בלתי חוקי טומנת בחובה סיכון לשלומו של </w:t>
      </w:r>
      <w:bookmarkStart w:id="16" w:name="Seif12"/>
      <w:r>
        <w:rPr>
          <w:rFonts w:ascii="Arial" w:hAnsi="Arial" w:cs="Arial"/>
          <w:rtl w:val="true"/>
        </w:rPr>
        <w:t xml:space="preserve">כלל הציבור </w:t>
      </w:r>
      <w:bookmarkEnd w:id="16"/>
      <w:r>
        <w:rPr>
          <w:rFonts w:ascii="Arial" w:hAnsi="Arial" w:cs="Arial"/>
          <w:rtl w:val="true"/>
        </w:rPr>
        <w:t>בשל הפוטנציאל הממית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שבנשקים אלו ב</w:t>
      </w:r>
      <w:bookmarkStart w:id="17" w:name="Seif11"/>
      <w:r>
        <w:rPr>
          <w:rFonts w:ascii="Arial" w:hAnsi="Arial" w:cs="Arial"/>
          <w:rtl w:val="true"/>
        </w:rPr>
        <w:t xml:space="preserve">פרט כאשר </w:t>
      </w:r>
      <w:bookmarkEnd w:id="17"/>
      <w:r>
        <w:rPr>
          <w:rFonts w:ascii="Arial" w:hAnsi="Arial" w:cs="Arial"/>
          <w:rtl w:val="true"/>
        </w:rPr>
        <w:t>הם מצויים ברשותם של עבריינים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גם בעניינים אלה קבע 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 העליון מספר פעמים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להחמיר בענישה בעבירות האמל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השונות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למשל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4406/19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מדינת ישראל נגד סובח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5.11.19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השימוש בנשק חם ככלי ליישוב סכסוכים הפך לרעה חולה</w:t>
      </w:r>
      <w:r>
        <w:rPr>
          <w:rFonts w:cs="Arial" w:ascii="Arial" w:hAnsi="Arial"/>
          <w:rtl w:val="true"/>
        </w:rPr>
        <w:t>...</w:t>
      </w:r>
      <w:r>
        <w:rPr>
          <w:rFonts w:ascii="Arial" w:hAnsi="Arial" w:cs="Arial"/>
          <w:rtl w:val="true"/>
        </w:rPr>
        <w:t>על רקע המציאות אותה אנו חווים למרבה הצער מדי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אנו עדים לקריאה ציבורית נרגשת להגברת האכיפה כלפי עבירות נשק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ולהחמרה במדיניות הענישה הנוהגת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וכן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"..</w:t>
      </w:r>
      <w:r>
        <w:rPr>
          <w:rFonts w:ascii="Arial" w:hAnsi="Arial" w:cs="Arial"/>
          <w:rtl w:val="true"/>
        </w:rPr>
        <w:t>התופעה של החזקת נשק שלא כדין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ידי אזרחים מהווה איום על שלום הציבור ועל הסדר הציבורי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התשתית והגורם בלעדו אין</w:t>
      </w:r>
      <w:r>
        <w:rPr>
          <w:rFonts w:cs="Arial" w:ascii="Arial" w:hAnsi="Arial"/>
          <w:rtl w:val="true"/>
        </w:rPr>
        <w:t>...</w:t>
      </w:r>
      <w:r>
        <w:rPr>
          <w:rFonts w:ascii="Arial" w:hAnsi="Arial" w:cs="Arial"/>
          <w:rtl w:val="true"/>
        </w:rPr>
        <w:t>למגוון רחב של עבירות</w:t>
      </w:r>
      <w:r>
        <w:rPr>
          <w:rFonts w:cs="Arial" w:ascii="Arial" w:hAnsi="Arial"/>
          <w:rtl w:val="true"/>
        </w:rPr>
        <w:t xml:space="preserve">...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המאבק בתופעות האלימות החמורות בחברה הישראלית בהן נעשה שימוש בנשק מחייב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מעבר למאמץ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לשם יד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על כלי הנשק הבלתי חוקיים הרבים שבידי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ענישה מחמירה ומרתיעה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על עצם החזקה או רכישה שלא כדין של נשק</w:t>
      </w:r>
      <w:r>
        <w:rPr>
          <w:rFonts w:cs="Arial" w:ascii="Arial" w:hAnsi="Arial"/>
          <w:rtl w:val="true"/>
        </w:rPr>
        <w:t>...</w:t>
      </w:r>
      <w:r>
        <w:rPr>
          <w:rFonts w:ascii="Arial" w:hAnsi="Arial" w:cs="Arial"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בבחינת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ייבוש הביצה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המשמשת ערש לגידולן של תופעות אלה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מהלך כזה מחייב הירתמות גם של בתי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ידי ענישה מחמירה ומרתיעה לעבירות  נשק בלתי חוקי באשר הן</w:t>
      </w:r>
      <w:r>
        <w:rPr>
          <w:rFonts w:cs="Arial" w:ascii="Arial" w:hAnsi="Arial"/>
          <w:rtl w:val="true"/>
        </w:rPr>
        <w:t>...".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ואולם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להקל ראש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לזכור את </w:t>
      </w:r>
      <w:r>
        <w:rPr>
          <w:rFonts w:ascii="Arial" w:hAnsi="Arial" w:cs="Arial"/>
          <w:b/>
          <w:b/>
          <w:bCs/>
          <w:rtl w:val="true"/>
        </w:rPr>
        <w:t>העובדה המוסכמת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שלפיה </w:t>
      </w:r>
      <w:r>
        <w:rPr>
          <w:rFonts w:ascii="Arial" w:hAnsi="Arial" w:cs="Arial"/>
          <w:b/>
          <w:b/>
          <w:bCs/>
          <w:rtl w:val="true"/>
        </w:rPr>
        <w:t>הסמים והאקדח אינם שייכים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הם אינם בבעלותו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ולמרות שמעשיו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עצם ההחזקה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מגבשים את יסודות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החזיק אותם עבור אדם</w:t>
      </w:r>
      <w:r>
        <w:rPr>
          <w:rFonts w:ascii="Arial" w:hAnsi="Arial" w:cs="Arial"/>
          <w:b/>
          <w:b/>
          <w:bCs/>
          <w:rtl w:val="true"/>
        </w:rPr>
        <w:t xml:space="preserve"> אחר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לאמור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למרות שהנאשם לא הואשם בעבירה הנגזרת של סיוע להחזקה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אלא בעבירה העיקרית </w:t>
      </w:r>
      <w:r>
        <w:rPr>
          <w:rFonts w:cs="Arial" w:ascii="Arial" w:hAnsi="Arial"/>
          <w:rtl w:val="true"/>
        </w:rPr>
        <w:t xml:space="preserve">-  </w:t>
      </w:r>
      <w:r>
        <w:rPr>
          <w:rFonts w:ascii="Arial" w:hAnsi="Arial" w:cs="Arial"/>
          <w:rtl w:val="true"/>
        </w:rPr>
        <w:t>הלכה למעשה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בהחזיקו את הסם והאמל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עבור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הם פני הדברים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 xml:space="preserve">). </w:t>
      </w:r>
      <w:r>
        <w:rPr>
          <w:rFonts w:ascii="Arial" w:hAnsi="Arial" w:cs="Arial"/>
          <w:b/>
          <w:b/>
          <w:bCs/>
          <w:u w:val="single"/>
          <w:rtl w:val="true"/>
        </w:rPr>
        <w:t>עבר פלילי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לחובת הנאשם </w:t>
      </w:r>
      <w:r>
        <w:rPr>
          <w:rFonts w:ascii="Arial" w:hAnsi="Arial" w:cs="Arial"/>
          <w:b/>
          <w:b/>
          <w:bCs/>
          <w:rtl w:val="true"/>
        </w:rPr>
        <w:t>עבר פלילי עשיר</w:t>
      </w:r>
      <w:r>
        <w:rPr>
          <w:rFonts w:ascii="Arial" w:hAnsi="Arial" w:cs="Arial"/>
          <w:rtl w:val="true"/>
        </w:rPr>
        <w:t xml:space="preserve"> הכולל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קודמות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עברו הפלילי כולל הרשעות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בעבירות רלוונטיות</w:t>
      </w:r>
      <w:r>
        <w:rPr>
          <w:rFonts w:ascii="Arial" w:hAnsi="Arial" w:cs="Arial"/>
          <w:rtl w:val="true"/>
        </w:rPr>
        <w:t xml:space="preserve"> מתחום הסמים והאמל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הוא נדון בעברו לעונשי מאסר בפועל לתקופות שונות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וכיו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עונשי מאסר בפועל אלו לא הרתיעו אותו מלשוב ולבצע עבריינות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לייחס משקל לעמדת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בעברו של הנאשם הרשעות בעבירות רלוונטיות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ההרשעות בעבירות האמל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הן מהשנים  </w:t>
      </w:r>
      <w:r>
        <w:rPr>
          <w:rFonts w:cs="Arial" w:ascii="Arial" w:hAnsi="Arial"/>
        </w:rPr>
        <w:t>1979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עבירה משנת </w:t>
      </w:r>
      <w:r>
        <w:rPr>
          <w:rFonts w:cs="Arial" w:ascii="Arial" w:hAnsi="Arial"/>
        </w:rPr>
        <w:t>1976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1984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עבירה משנת </w:t>
      </w:r>
      <w:r>
        <w:rPr>
          <w:rFonts w:cs="Arial" w:ascii="Arial" w:hAnsi="Arial"/>
        </w:rPr>
        <w:t>1984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1987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עבירה משנת </w:t>
      </w:r>
      <w:r>
        <w:rPr>
          <w:rFonts w:cs="Arial" w:ascii="Arial" w:hAnsi="Arial"/>
        </w:rPr>
        <w:t>1986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1995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עבירה משנת </w:t>
      </w:r>
      <w:r>
        <w:rPr>
          <w:rFonts w:cs="Arial" w:ascii="Arial" w:hAnsi="Arial"/>
        </w:rPr>
        <w:t>1994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הרשעתו האחרונה בעבירות סמים היא משנת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cs="Arial" w:ascii="Arial" w:hAnsi="Arial"/>
          <w:b/>
          <w:bCs/>
          <w:u w:val="single"/>
        </w:rPr>
        <w:t>3</w:t>
      </w:r>
      <w:r>
        <w:rPr>
          <w:rFonts w:cs="Arial" w:ascii="Arial" w:hAnsi="Arial"/>
          <w:b/>
          <w:bCs/>
          <w:u w:val="single"/>
          <w:rtl w:val="true"/>
        </w:rPr>
        <w:t xml:space="preserve">). </w:t>
      </w:r>
      <w:r>
        <w:rPr>
          <w:rFonts w:ascii="Arial" w:hAnsi="Arial" w:cs="Arial"/>
          <w:b/>
          <w:b/>
          <w:bCs/>
          <w:u w:val="single"/>
          <w:rtl w:val="true"/>
        </w:rPr>
        <w:t>הודאה וחסכון בזמן ציבורי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ניהל משפט וחסך זמן ציבורי ניכר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בסופו של יום הוא חזר בו מבקשתו לבטל את ההרשעה לפי הודאתו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זהו נימוק חשוב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שמובא לזכותו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המוביל להקלה מסוימת בענישה במסגרת </w:t>
      </w:r>
      <w:bookmarkStart w:id="18" w:name="Seif13"/>
      <w:r>
        <w:rPr>
          <w:rFonts w:ascii="Arial" w:hAnsi="Arial" w:cs="Arial"/>
          <w:rtl w:val="true"/>
        </w:rPr>
        <w:t>כלל השיקולים</w:t>
      </w:r>
      <w:bookmarkEnd w:id="18"/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יצוין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במסגרת הודאתו ודבריו בבית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המשפט </w:t>
      </w:r>
      <w:r>
        <w:rPr>
          <w:rFonts w:ascii="Arial" w:hAnsi="Arial" w:cs="Arial"/>
          <w:b/>
          <w:b/>
          <w:bCs/>
          <w:rtl w:val="true"/>
        </w:rPr>
        <w:t xml:space="preserve">מסר הנאשם את שמו של אותו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אחר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המצוין בעובדות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אולם לא נמסר בידי המאשימה כי מוצה או ימוצה הדין עם אותו אחר או שלפחות נערכה או תיערך חקירה ממצה לקראת מיצוי הדין עם אותו אדם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בדבריו האחרונים הבטיח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אני לא יעבור יותר עבירות בחיים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זהו 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בפנסיה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יעבור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מבטיח לך</w:t>
      </w:r>
      <w:r>
        <w:rPr>
          <w:rFonts w:cs="Arial" w:ascii="Arial" w:hAnsi="Arial"/>
          <w:rtl w:val="true"/>
        </w:rPr>
        <w:t xml:space="preserve">...". </w:t>
      </w:r>
      <w:r>
        <w:rPr>
          <w:rFonts w:ascii="Arial" w:hAnsi="Arial" w:cs="Arial"/>
          <w:rtl w:val="true"/>
        </w:rPr>
        <w:t>כולי תקווה שכך יהיה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 שלפחות הנאשם ישכיל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להשטיח את העקומה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העבריינית 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למרבה הצער עברו הפלילי מלמד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זהו </w:t>
      </w:r>
      <w:r>
        <w:rPr>
          <w:rFonts w:ascii="Arial" w:hAnsi="Arial" w:cs="Arial"/>
          <w:b/>
          <w:b/>
          <w:bCs/>
          <w:rtl w:val="true"/>
        </w:rPr>
        <w:t>נאשם חזרתי</w:t>
      </w:r>
      <w:r>
        <w:rPr>
          <w:rFonts w:ascii="Arial" w:hAnsi="Arial" w:cs="Arial"/>
          <w:rtl w:val="true"/>
        </w:rPr>
        <w:t xml:space="preserve"> ששב ומבצע עבריינות שאין לדעת מה גיל הפרישה העברייני שאותו קבע לעצמו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cs="Arial" w:ascii="Arial" w:hAnsi="Arial"/>
          <w:b/>
          <w:bCs/>
          <w:u w:val="single"/>
        </w:rPr>
        <w:t>4</w:t>
      </w:r>
      <w:r>
        <w:rPr>
          <w:rFonts w:cs="Arial" w:ascii="Arial" w:hAnsi="Arial"/>
          <w:b/>
          <w:bCs/>
          <w:u w:val="single"/>
          <w:rtl w:val="true"/>
        </w:rPr>
        <w:t xml:space="preserve">) </w:t>
      </w:r>
      <w:r>
        <w:rPr>
          <w:rFonts w:ascii="Arial" w:hAnsi="Arial" w:cs="Arial"/>
          <w:b/>
          <w:b/>
          <w:bCs/>
          <w:u w:val="single"/>
          <w:rtl w:val="true"/>
        </w:rPr>
        <w:t>התסקיר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מתסקיר שירות המבחן ניתן ללמוד על תולדות חייו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גדל במשפחה קשה ובמצוקה כלכלית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משפחתו חוותה טרגדיות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כמתואר בתסקיר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עצמו בעל משפחה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למרבה הצער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מגיל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החל לנהל  אורח חיים עברייני התמכרותי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הביע עניין לעבור הליך טיפולי מסמים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לאור ניסיון העבר עמו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ההערכה היא כי הוא בעל כוחות דלים לשם כך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סקר היטב את גורמי הסיכון והסיכוי השונים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ובסופו של יום לא מצא לנכון להמליץ על הליך שיקומי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במסגרת מאסרו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אכן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יש להביע תקווה שהנאשם ישולב במסגרת טיפולית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ascii="Arial" w:hAnsi="Arial" w:cs="Arial"/>
          <w:b/>
          <w:b/>
          <w:bCs/>
          <w:rtl w:val="true"/>
        </w:rPr>
        <w:t>שיקומית בכלא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cs="Arial" w:ascii="Arial" w:hAnsi="Arial"/>
          <w:b/>
          <w:bCs/>
          <w:u w:val="single"/>
        </w:rPr>
        <w:t>5</w:t>
      </w:r>
      <w:r>
        <w:rPr>
          <w:rFonts w:cs="Arial" w:ascii="Arial" w:hAnsi="Arial"/>
          <w:b/>
          <w:bCs/>
          <w:u w:val="single"/>
          <w:rtl w:val="true"/>
        </w:rPr>
        <w:t xml:space="preserve">). </w:t>
      </w:r>
      <w:r>
        <w:rPr>
          <w:rFonts w:ascii="Arial" w:hAnsi="Arial" w:cs="Arial"/>
          <w:b/>
          <w:b/>
          <w:bCs/>
          <w:u w:val="single"/>
          <w:rtl w:val="true"/>
        </w:rPr>
        <w:t>ענישה בתקופת קורונה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1">
        <w:bookmarkStart w:id="19" w:name="Seif10"/>
        <w:bookmarkEnd w:id="19"/>
        <w:r>
          <w:rPr>
            <w:rStyle w:val="Hyperlink"/>
          </w:rPr>
          <w:t>13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tl w:val="true"/>
        </w:rPr>
        <w:t xml:space="preserve">, </w:t>
      </w:r>
      <w:r>
        <w:rPr>
          <w:rtl w:val="true"/>
        </w:rPr>
        <w:t>מעצרים</w:t>
      </w:r>
      <w:r>
        <w:rPr>
          <w:rtl w:val="true"/>
        </w:rPr>
        <w:t xml:space="preserve">)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1996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bookmarkStart w:id="20" w:name="Seif5"/>
      <w:r>
        <w:rPr>
          <w:rtl w:val="true"/>
        </w:rPr>
        <w:t>תקנות</w:t>
      </w:r>
      <w:r>
        <w:rPr>
          <w:rFonts w:cs="Times New Roman"/>
          <w:rtl w:val="true"/>
        </w:rPr>
        <w:t xml:space="preserve"> </w:t>
      </w:r>
      <w:bookmarkEnd w:id="20"/>
      <w:r>
        <w:rPr>
          <w:rtl w:val="true"/>
        </w:rPr>
        <w:t>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tl w:val="true"/>
        </w:rPr>
        <w:t xml:space="preserve">,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"...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להידבקות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בנגיף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הקורונה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המגפה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לבריאותם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כתיקונם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bookmarkStart w:id="21" w:name="Seif6"/>
      <w:r>
        <w:rPr>
          <w:rtl w:val="true"/>
        </w:rPr>
        <w:t>תקנות</w:t>
      </w:r>
      <w:r>
        <w:rPr>
          <w:rFonts w:cs="Times New Roman"/>
          <w:rtl w:val="true"/>
        </w:rPr>
        <w:t xml:space="preserve"> </w:t>
      </w:r>
      <w:bookmarkEnd w:id="21"/>
      <w:r>
        <w:rPr>
          <w:rtl w:val="true"/>
        </w:rPr>
        <w:t>לשעת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בווידאו</w:t>
      </w:r>
      <w:r>
        <w:rPr>
          <w:rtl w:val="true"/>
        </w:rPr>
        <w:t xml:space="preserve">)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המלך</w:t>
      </w:r>
      <w:r>
        <w:rPr>
          <w:rtl w:val="true"/>
        </w:rPr>
        <w:t xml:space="preserve">"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טבעי</w:t>
      </w:r>
      <w:r>
        <w:rPr>
          <w:rtl w:val="true"/>
        </w:rPr>
        <w:t xml:space="preserve">" </w:t>
      </w:r>
      <w:r>
        <w:rPr>
          <w:rtl w:val="true"/>
        </w:rPr>
        <w:t>למשפט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שבדרך</w:t>
      </w:r>
      <w:r>
        <w:rPr>
          <w:rFonts w:cs="Times New Roman"/>
          <w:rtl w:val="true"/>
        </w:rPr>
        <w:t xml:space="preserve"> </w:t>
      </w:r>
      <w:bookmarkStart w:id="22" w:name="Seif14"/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bookmarkEnd w:id="22"/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tl w:val="true"/>
        </w:rPr>
        <w:t xml:space="preserve">,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שבעתיים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ביקורים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tl w:val="true"/>
        </w:rPr>
        <w:t xml:space="preserve">, </w:t>
      </w:r>
      <w:r>
        <w:rPr>
          <w:rtl w:val="true"/>
        </w:rPr>
        <w:t>ודיוני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</w:t>
      </w:r>
      <w:r>
        <w:rPr>
          <w:rtl w:val="true"/>
        </w:rPr>
        <w:t>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במשורה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bookmarkStart w:id="23" w:name="Seif7"/>
      <w:r>
        <w:rPr>
          <w:rtl w:val="true"/>
        </w:rPr>
        <w:t>תקנות</w:t>
      </w:r>
      <w:r>
        <w:rPr>
          <w:rFonts w:cs="Times New Roman"/>
          <w:rtl w:val="true"/>
        </w:rPr>
        <w:t xml:space="preserve"> </w:t>
      </w:r>
      <w:bookmarkEnd w:id="23"/>
      <w:r>
        <w:rPr>
          <w:rtl w:val="true"/>
        </w:rPr>
        <w:t>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החירום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חיסול</w:t>
      </w:r>
      <w:r>
        <w:rPr>
          <w:rtl w:val="true"/>
        </w:rPr>
        <w:t xml:space="preserve">" </w:t>
      </w:r>
      <w:r>
        <w:rPr>
          <w:rtl w:val="true"/>
        </w:rPr>
        <w:t>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מוגבל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במסגרת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2362/20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צלאח נגד 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16.4.20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קבע 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 העליון לעניין דיני המעצרים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לאור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סכנת ההידבקות בנגיף הקורונה בין כותלי הכלא תהווה טעם לשחרור הנאשם לחלופת מעצר או למעברו למעצר באיזוק אלקטרוני מחוץ לכלא באחד המקרים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מקרה של נאשם שנמצא </w:t>
      </w:r>
      <w:r>
        <w:rPr>
          <w:rFonts w:ascii="Arial" w:hAnsi="Arial" w:cs="Arial"/>
          <w:b/>
          <w:b/>
          <w:bCs/>
          <w:rtl w:val="true"/>
        </w:rPr>
        <w:t>בסיכון מוגבר</w:t>
      </w:r>
      <w:r>
        <w:rPr>
          <w:rFonts w:ascii="Arial" w:hAnsi="Arial" w:cs="Arial"/>
          <w:rtl w:val="true"/>
        </w:rPr>
        <w:t xml:space="preserve"> להידבקות בקורונה ולהתפתחותה של מחלה קשה </w:t>
      </w:r>
      <w:r>
        <w:rPr>
          <w:rFonts w:ascii="Arial" w:hAnsi="Arial" w:cs="Arial"/>
          <w:b/>
          <w:b/>
          <w:bCs/>
          <w:rtl w:val="true"/>
        </w:rPr>
        <w:t>מפאת גילו</w:t>
      </w:r>
      <w:r>
        <w:rPr>
          <w:rFonts w:ascii="Arial" w:hAnsi="Arial" w:cs="Arial"/>
          <w:rtl w:val="true"/>
        </w:rPr>
        <w:t xml:space="preserve"> או מצבו הבריאותי</w:t>
      </w:r>
      <w:r>
        <w:rPr>
          <w:rFonts w:cs="Arial" w:ascii="Arial" w:hAnsi="Arial"/>
          <w:rtl w:val="true"/>
        </w:rPr>
        <w:t>...".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קביעה זו נמסרה ביחס לעצורים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אני סבור כי הגיונה יפה גם כאשר דנים בשאלת מאסרו של אדם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אזכיר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בעניינו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מדובר בנאשם יליד ספטמבר </w:t>
      </w:r>
      <w:r>
        <w:rPr>
          <w:rFonts w:cs="Arial" w:ascii="Arial" w:hAnsi="Arial"/>
        </w:rPr>
        <w:t>1955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חלף את </w:t>
      </w:r>
      <w:r>
        <w:rPr>
          <w:rFonts w:ascii="Arial" w:hAnsi="Arial" w:cs="Arial"/>
          <w:b/>
          <w:b/>
          <w:bCs/>
          <w:rtl w:val="true"/>
        </w:rPr>
        <w:t xml:space="preserve">גיל </w:t>
      </w:r>
      <w:r>
        <w:rPr>
          <w:rFonts w:cs="Arial" w:ascii="Arial" w:hAnsi="Arial"/>
          <w:b/>
          <w:bCs/>
        </w:rPr>
        <w:t>65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גיל שיתכן ומביא אותו אל תוך קבוצת הסיכון מפני המחלה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</w:rPr>
        <w:t>מסקנה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המאשימה עתרה בטיעוניה להטיל על הנאשם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יחד עם ענישה נוספת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זוהי עמדה עונשית שבהחלט הייתה ראויה אילו היה הנאשם המחזיק </w:t>
      </w:r>
      <w:r>
        <w:rPr>
          <w:rFonts w:ascii="Arial" w:hAnsi="Arial" w:cs="Arial"/>
          <w:b/>
          <w:b/>
          <w:bCs/>
          <w:rtl w:val="true"/>
        </w:rPr>
        <w:t>והבעלים</w:t>
      </w:r>
      <w:r>
        <w:rPr>
          <w:rFonts w:ascii="Arial" w:hAnsi="Arial" w:cs="Arial"/>
          <w:rtl w:val="true"/>
        </w:rPr>
        <w:t xml:space="preserve"> של הסמים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אלמלא תוקנו העובדות כך שהוא החזיקם </w:t>
      </w:r>
      <w:r>
        <w:rPr>
          <w:rFonts w:ascii="Arial" w:hAnsi="Arial" w:cs="Arial"/>
          <w:b/>
          <w:b/>
          <w:bCs/>
          <w:rtl w:val="true"/>
        </w:rPr>
        <w:t>עבור אחר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אני סבור שיש לקבוע את עונשו של הנאשם בתוך המתחם בצורה מדתית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מקלה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מכפי עמדתה העונשית של המאשימה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שקלתי בכובד ראש את </w:t>
      </w:r>
      <w:bookmarkStart w:id="24" w:name="Seif15"/>
      <w:r>
        <w:rPr>
          <w:rFonts w:ascii="Arial" w:hAnsi="Arial" w:cs="Arial"/>
          <w:b/>
          <w:b/>
          <w:bCs/>
          <w:rtl w:val="true"/>
        </w:rPr>
        <w:t xml:space="preserve">כלל השיקולים </w:t>
      </w:r>
      <w:bookmarkEnd w:id="24"/>
      <w:r>
        <w:rPr>
          <w:rFonts w:ascii="Arial" w:hAnsi="Arial" w:cs="Arial"/>
          <w:b/>
          <w:b/>
          <w:bCs/>
          <w:rtl w:val="true"/>
        </w:rPr>
        <w:t>דלעיל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אני סבור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שיש לקבוע ענישה בעלת משקל וזאת נוכח חומרת המעשים והעבר הפלילי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כזו שתרתיע את הנאשם ושכמותו מלשוב ולבצע עבריינות דומה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תאפשר לו תקופת שיקום ארוכה בבית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הכלא אם יחפוץ בכך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כעולה מהכוונה שהביע בתסקיר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ומנגד תביא בחשבון ממשי את העובדה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למעשה הוא החזיק בסמים ובאמל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</w:t>
      </w:r>
      <w:r>
        <w:rPr>
          <w:rFonts w:ascii="Arial" w:hAnsi="Arial" w:cs="Arial"/>
          <w:b/>
          <w:b/>
          <w:bCs/>
          <w:rtl w:val="true"/>
        </w:rPr>
        <w:t>עבור אדם אחר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שאת שמו מסר אך לא בוצע כל מהלך חקירתי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אכיפתי כלפי אותו אחר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תקופת מאסר שתביא לידי ביטוי גם את גילו המבוגר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ההודאה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החיסכון בזמן הציבורי היקר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נסיבות חייו ואת תקופת הקורונה בה אנו מצויים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שפירטתי לעיל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</w:rPr>
        <w:t>תוצאה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לאור כל האמור לעיל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גוזר על הנאשם את העונשים הבאים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יימנו מתאריך מעצרו 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18.6.19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שאותם לא ירצה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אלא אם כן יעבור בתוך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עבירה מסוג פשע בניגוד ל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או עבירה בה הורשע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קנס או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והקנס ישולם בעשרים תשלומים חודשיים שווים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הראשון בתאריך </w:t>
      </w:r>
      <w:r>
        <w:rPr>
          <w:rFonts w:cs="Arial" w:ascii="Arial" w:hAnsi="Arial"/>
        </w:rPr>
        <w:t>1.10.20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והנותרים בכל ראשון לחודש שלאחר מכן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זכות ערעור לבית המשפט המחוזי מרכז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 xml:space="preserve">לוד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צו כללי למוצגים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הסמים יושמדו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25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אייר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בהעדר הצדדים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בנוכחות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הצדדים אך לא בנוכחות </w:t>
      </w:r>
      <w:bookmarkEnd w:id="25"/>
      <w:r>
        <w:rPr>
          <w:rFonts w:ascii="Arial" w:hAnsi="Arial" w:cs="Arial"/>
          <w:rtl w:val="true"/>
        </w:rPr>
        <w:t>פיזית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בהתאם להליך שנקבע ב</w:t>
      </w:r>
      <w:bookmarkStart w:id="26" w:name="Seif8"/>
      <w:r>
        <w:rPr>
          <w:rFonts w:ascii="Arial" w:hAnsi="Arial" w:cs="Arial"/>
          <w:rtl w:val="true"/>
        </w:rPr>
        <w:t xml:space="preserve">תקנות </w:t>
      </w:r>
      <w:bookmarkEnd w:id="26"/>
      <w:r>
        <w:rPr>
          <w:rFonts w:ascii="Arial" w:hAnsi="Arial" w:cs="Arial"/>
          <w:rtl w:val="true"/>
        </w:rPr>
        <w:t xml:space="preserve">שעת חירום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נגיף הקורונה החדש</w:t>
      </w:r>
      <w:r>
        <w:rPr>
          <w:rFonts w:cs="Arial" w:ascii="Arial" w:hAnsi="Arial"/>
          <w:rtl w:val="true"/>
        </w:rPr>
        <w:t>)(</w:t>
      </w:r>
      <w:r>
        <w:rPr>
          <w:rFonts w:ascii="Arial" w:hAnsi="Arial" w:cs="Arial"/>
          <w:rtl w:val="true"/>
        </w:rPr>
        <w:t>קיום דיונים בהליכים פליליים באמצעים טכנולוגיים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התיק סגור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מנחם מזרחי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57202-06-19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סלאח שעבאן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rFonts w:cs="Times New Roman"/>
      <w:lang w:val="en-IL"/>
    </w:rPr>
  </w:style>
  <w:style w:type="paragraph" w:styleId="Footer">
    <w:name w:val="footer"/>
    <w:basedOn w:val="Normal"/>
    <w:pPr/>
    <w:rPr>
      <w:rFonts w:cs="Times New Roman"/>
      <w:lang w:val="en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.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4903" TargetMode="External"/><Relationship Id="rId8" Type="http://schemas.openxmlformats.org/officeDocument/2006/relationships/hyperlink" Target="http://www.nevo.co.il/law/74903/13.b1" TargetMode="External"/><Relationship Id="rId9" Type="http://schemas.openxmlformats.org/officeDocument/2006/relationships/hyperlink" Target="http://www.nevo.co.il/law/4216/7.a.;7.c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0956295" TargetMode="External"/><Relationship Id="rId14" Type="http://schemas.openxmlformats.org/officeDocument/2006/relationships/hyperlink" Target="http://www.nevo.co.il/case/5590169" TargetMode="External"/><Relationship Id="rId15" Type="http://schemas.openxmlformats.org/officeDocument/2006/relationships/hyperlink" Target="http://www.nevo.co.il/case/20956295" TargetMode="External"/><Relationship Id="rId16" Type="http://schemas.openxmlformats.org/officeDocument/2006/relationships/hyperlink" Target="http://www.nevo.co.il/case/24900915" TargetMode="External"/><Relationship Id="rId17" Type="http://schemas.openxmlformats.org/officeDocument/2006/relationships/hyperlink" Target="http://www.nevo.co.il/case/24908116" TargetMode="External"/><Relationship Id="rId18" Type="http://schemas.openxmlformats.org/officeDocument/2006/relationships/hyperlink" Target="http://www.nevo.co.il/case/24372653" TargetMode="External"/><Relationship Id="rId19" Type="http://schemas.openxmlformats.org/officeDocument/2006/relationships/hyperlink" Target="http://www.nevo.co.il/case/6834904" TargetMode="External"/><Relationship Id="rId20" Type="http://schemas.openxmlformats.org/officeDocument/2006/relationships/hyperlink" Target="http://www.nevo.co.il/case/25824863" TargetMode="External"/><Relationship Id="rId21" Type="http://schemas.openxmlformats.org/officeDocument/2006/relationships/hyperlink" Target="http://www.nevo.co.il/law/74903/13.b1" TargetMode="External"/><Relationship Id="rId22" Type="http://schemas.openxmlformats.org/officeDocument/2006/relationships/hyperlink" Target="http://www.nevo.co.il/law/74903" TargetMode="External"/><Relationship Id="rId23" Type="http://schemas.openxmlformats.org/officeDocument/2006/relationships/hyperlink" Target="http://www.nevo.co.il/case/26574837" TargetMode="External"/><Relationship Id="rId24" Type="http://schemas.openxmlformats.org/officeDocument/2006/relationships/hyperlink" Target="http://www.nevo.co.il/law/4216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2021-07-25T11:59:00Z</dcterms:created>
  <dc:creator> </dc:creator>
  <dc:description/>
  <cp:keywords/>
  <dc:language>en-IL</dc:language>
  <cp:lastModifiedBy>h9</cp:lastModifiedBy>
  <dcterms:modified xsi:type="dcterms:W3CDTF">2021-07-25T11:59:00Z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סלאח שעבאן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20956295:2;5590169;24900915;24908116;24372653;6834904;25824863;26574837</vt:lpwstr>
  </property>
  <property fmtid="{D5CDD505-2E9C-101B-9397-08002B2CF9AE}" pid="9" name="CITY">
    <vt:lpwstr>רמ'</vt:lpwstr>
  </property>
  <property fmtid="{D5CDD505-2E9C-101B-9397-08002B2CF9AE}" pid="10" name="DATE">
    <vt:lpwstr>20200426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מנחם מזרחי</vt:lpwstr>
  </property>
  <property fmtid="{D5CDD505-2E9C-101B-9397-08002B2CF9AE}" pid="14" name="LAWLISTTMP1">
    <vt:lpwstr>4216/007.a;007.c</vt:lpwstr>
  </property>
  <property fmtid="{D5CDD505-2E9C-101B-9397-08002B2CF9AE}" pid="15" name="LAWLISTTMP2">
    <vt:lpwstr>70301/144.a</vt:lpwstr>
  </property>
  <property fmtid="{D5CDD505-2E9C-101B-9397-08002B2CF9AE}" pid="16" name="LAWLISTTMP3">
    <vt:lpwstr>74903/013.b1</vt:lpwstr>
  </property>
  <property fmtid="{D5CDD505-2E9C-101B-9397-08002B2CF9AE}" pid="17" name="LAWYER">
    <vt:lpwstr>תומר שטיינברגר;גיל גבאי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57202</vt:lpwstr>
  </property>
  <property fmtid="{D5CDD505-2E9C-101B-9397-08002B2CF9AE}" pid="24" name="NEWPARTB">
    <vt:lpwstr>06</vt:lpwstr>
  </property>
  <property fmtid="{D5CDD505-2E9C-101B-9397-08002B2CF9AE}" pid="25" name="NEWPARTC">
    <vt:lpwstr>19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380020200426</vt:lpwstr>
  </property>
  <property fmtid="{D5CDD505-2E9C-101B-9397-08002B2CF9AE}" pid="36" name="TYPE_N_DATE">
    <vt:lpwstr>38020200426</vt:lpwstr>
  </property>
  <property fmtid="{D5CDD505-2E9C-101B-9397-08002B2CF9AE}" pid="37" name="VOLUME">
    <vt:lpwstr/>
  </property>
  <property fmtid="{D5CDD505-2E9C-101B-9397-08002B2CF9AE}" pid="38" name="WORDNUMPAGES">
    <vt:lpwstr>10</vt:lpwstr>
  </property>
</Properties>
</file>