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בתי משפט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ירושלים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57498-03-19</w:t>
            </w:r>
            <w:r>
              <w:rPr>
                <w:b/>
                <w:bCs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פרידמן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פלדמן</w:t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דצמבר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2020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5220"/>
        <w:gridCol w:w="2677"/>
      </w:tblGrid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522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267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67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vAlign w:val="center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אלרחמאן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עודתאללה</w:t>
            </w:r>
          </w:p>
        </w:tc>
        <w:tc>
          <w:tcPr>
            <w:tcW w:w="267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Style w:val="ArialFrankRuehl14"/>
          <w:rFonts w:ascii="FrankRuehl" w:hAnsi="FrankRuehl" w:cs="FrankRuehl"/>
          <w:sz w:val="24"/>
        </w:rPr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Style w:val="ArialFrankRuehl14"/>
          <w:rFonts w:ascii="FrankRuehl" w:hAnsi="FrankRuehl" w:cs="FrankRuehl"/>
          <w:sz w:val="24"/>
        </w:rPr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r>
        <w:rPr>
          <w:rStyle w:val="ArialFrankRuehl14"/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Style w:val="ArialFrankRuehl14"/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Style w:val="ArialFrankRuehl14"/>
          <w:rFonts w:ascii="FrankRuehl" w:hAnsi="FrankRuehl" w:cs="FrankRuehl"/>
          <w:sz w:val="24"/>
        </w:rPr>
      </w:pPr>
      <w:hyperlink r:id="rId2"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1977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: </w:t>
      </w:r>
      <w:r>
        <w:rPr>
          <w:rStyle w:val="ArialFrankRuehl14"/>
          <w:rFonts w:ascii="FrankRuehl" w:hAnsi="FrankRuehl" w:cs="FrankRuehl"/>
          <w:sz w:val="24"/>
          <w:sz w:val="24"/>
          <w:rtl w:val="true"/>
        </w:rPr>
        <w:t>סע</w:t>
      </w:r>
      <w:r>
        <w:rPr>
          <w:rStyle w:val="ArialFrankRuehl14"/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40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ב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40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ג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144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)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144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1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)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144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3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)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287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40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יא</w:t>
        </w:r>
      </w:hyperlink>
    </w:p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0" w:start="84" w:end="0"/>
        <w:contextualSpacing/>
        <w:jc w:val="both"/>
        <w:rPr>
          <w:rFonts w:ascii="David" w:hAnsi="David" w:cs="David"/>
          <w:lang w:val="en-US" w:eastAsia="en-US"/>
        </w:rPr>
      </w:pPr>
      <w:bookmarkStart w:id="7" w:name="ABSTRACT_START"/>
      <w:bookmarkEnd w:id="7"/>
      <w:r>
        <w:rPr>
          <w:rFonts w:ascii="David" w:hAnsi="David"/>
          <w:rtl w:val="true"/>
          <w:lang w:val="en-US" w:eastAsia="en-US"/>
        </w:rPr>
        <w:t>הנאשם הורשע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על פי הודאתו במסגרת הסדר טיעון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בעובדות שני כתבי אישום מתוקנים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בעבירות המפורטות להלן</w:t>
      </w:r>
      <w:r>
        <w:rPr>
          <w:rFonts w:cs="David" w:ascii="David" w:hAnsi="David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בכתב האישום הראשון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של בית משפט זה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57498-03-19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בעבירה של החזקת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לפי </w:t>
      </w:r>
      <w:hyperlink r:id="rId10">
        <w:r>
          <w:rPr>
            <w:rStyle w:val="Hyperlink"/>
            <w:rFonts w:ascii="David" w:hAnsi="David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lang w:val="en-US" w:eastAsia="en-US"/>
          </w:rPr>
          <w:t>144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rtl w:val="true"/>
            <w:lang w:val="en-US" w:eastAsia="en-US"/>
          </w:rPr>
          <w:t>א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>)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התשל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ז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1977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>: "</w:t>
      </w:r>
      <w:r>
        <w:rPr>
          <w:rFonts w:ascii="David" w:hAnsi="David"/>
          <w:rtl w:val="true"/>
          <w:lang w:val="en-US" w:eastAsia="en-US"/>
        </w:rPr>
        <w:t>החוק</w:t>
      </w:r>
      <w:r>
        <w:rPr>
          <w:rFonts w:cs="David" w:ascii="David" w:hAnsi="David"/>
          <w:rtl w:val="true"/>
          <w:lang w:val="en-US" w:eastAsia="en-US"/>
        </w:rPr>
        <w:t>").</w:t>
      </w:r>
    </w:p>
    <w:p>
      <w:pPr>
        <w:pStyle w:val="Normal"/>
        <w:tabs>
          <w:tab w:val="clear" w:pos="720"/>
          <w:tab w:val="left" w:pos="2385" w:leader="none"/>
        </w:tabs>
        <w:spacing w:lineRule="auto" w:line="360" w:before="0" w:after="16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בכתב האישום השני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של בית משפט השלום בירושלים אשר צורף לבית משפט זה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51791-02-20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 xml:space="preserve">בעבירות בנשק לפי </w:t>
      </w:r>
      <w:hyperlink r:id="rId12">
        <w:r>
          <w:rPr>
            <w:rStyle w:val="Hyperlink"/>
            <w:rFonts w:ascii="David" w:hAnsi="David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lang w:val="en-US" w:eastAsia="en-US"/>
          </w:rPr>
          <w:t>144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rtl w:val="true"/>
            <w:lang w:val="en-US" w:eastAsia="en-US"/>
          </w:rPr>
          <w:t>א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>)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רישא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בצירוף </w:t>
      </w:r>
      <w:hyperlink r:id="rId13">
        <w:r>
          <w:rPr>
            <w:rStyle w:val="Hyperlink"/>
            <w:rFonts w:ascii="David" w:hAnsi="David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lang w:val="en-US" w:eastAsia="en-US"/>
          </w:rPr>
          <w:t>144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rtl w:val="true"/>
            <w:lang w:val="en-US" w:eastAsia="en-US"/>
          </w:rPr>
          <w:t>ג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>)(</w:t>
        </w:r>
        <w:r>
          <w:rPr>
            <w:rStyle w:val="Hyperlink"/>
            <w:rFonts w:cs="David" w:ascii="David" w:hAnsi="David"/>
            <w:lang w:val="en-US" w:eastAsia="en-US"/>
          </w:rPr>
          <w:t>1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>)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לחוק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 xml:space="preserve">עבירות בנשק לפי </w:t>
      </w:r>
      <w:hyperlink r:id="rId14">
        <w:r>
          <w:rPr>
            <w:rStyle w:val="Hyperlink"/>
            <w:rFonts w:ascii="David" w:hAnsi="David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lang w:val="en-US" w:eastAsia="en-US"/>
          </w:rPr>
          <w:t>144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rtl w:val="true"/>
            <w:lang w:val="en-US" w:eastAsia="en-US"/>
          </w:rPr>
          <w:t>א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>)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רישא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בצירוף </w:t>
      </w:r>
      <w:hyperlink r:id="rId15">
        <w:r>
          <w:rPr>
            <w:rStyle w:val="Hyperlink"/>
            <w:rFonts w:ascii="David" w:hAnsi="David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lang w:val="en-US" w:eastAsia="en-US"/>
          </w:rPr>
          <w:t>144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rtl w:val="true"/>
            <w:lang w:val="en-US" w:eastAsia="en-US"/>
          </w:rPr>
          <w:t>ג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>)(</w:t>
        </w:r>
        <w:r>
          <w:rPr>
            <w:rStyle w:val="Hyperlink"/>
            <w:rFonts w:cs="David" w:ascii="David" w:hAnsi="David"/>
            <w:lang w:val="en-US" w:eastAsia="en-US"/>
          </w:rPr>
          <w:t>3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>)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לחוק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שתי עבירות</w:t>
      </w:r>
      <w:r>
        <w:rPr>
          <w:rFonts w:cs="David" w:ascii="David" w:hAnsi="David"/>
          <w:rtl w:val="true"/>
          <w:lang w:val="en-US" w:eastAsia="en-US"/>
        </w:rPr>
        <w:t xml:space="preserve">); </w:t>
      </w:r>
      <w:r>
        <w:rPr>
          <w:rFonts w:ascii="David" w:hAnsi="David"/>
          <w:rtl w:val="true"/>
          <w:lang w:val="en-US" w:eastAsia="en-US"/>
        </w:rPr>
        <w:t xml:space="preserve">עבירות נשק לפי </w:t>
      </w:r>
      <w:hyperlink r:id="rId16">
        <w:r>
          <w:rPr>
            <w:rStyle w:val="Hyperlink"/>
            <w:rFonts w:ascii="David" w:hAnsi="David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lang w:val="en-US" w:eastAsia="en-US"/>
          </w:rPr>
          <w:t>144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rtl w:val="true"/>
            <w:lang w:val="en-US" w:eastAsia="en-US"/>
          </w:rPr>
          <w:t>א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>)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סיפא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בצירוף </w:t>
      </w:r>
      <w:hyperlink r:id="rId17">
        <w:r>
          <w:rPr>
            <w:rStyle w:val="Hyperlink"/>
            <w:rFonts w:ascii="David" w:hAnsi="David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lang w:val="en-US" w:eastAsia="en-US"/>
          </w:rPr>
          <w:t>144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rtl w:val="true"/>
            <w:lang w:val="en-US" w:eastAsia="en-US"/>
          </w:rPr>
          <w:t>ג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>)(</w:t>
        </w:r>
        <w:r>
          <w:rPr>
            <w:rStyle w:val="Hyperlink"/>
            <w:rFonts w:cs="David" w:ascii="David" w:hAnsi="David"/>
            <w:lang w:val="en-US" w:eastAsia="en-US"/>
          </w:rPr>
          <w:t>1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>)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לחוק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הפרת הוראה חוקית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עבירה לפי </w:t>
      </w:r>
      <w:hyperlink r:id="rId18">
        <w:r>
          <w:rPr>
            <w:rStyle w:val="Hyperlink"/>
            <w:rFonts w:ascii="David" w:hAnsi="David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lang w:val="en-US" w:eastAsia="en-US"/>
          </w:rPr>
          <w:t>287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לחוק</w:t>
      </w:r>
      <w:bookmarkStart w:id="8" w:name="ABSTRACT_END"/>
      <w:bookmarkEnd w:id="8"/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0"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הסדר הטיעון לא כלל הסכמה לעניין העונש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עובדות כתבי האישום המתוקנים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0" w:start="84" w:end="0"/>
        <w:contextualSpacing/>
        <w:jc w:val="both"/>
        <w:rPr>
          <w:rFonts w:ascii="David" w:hAnsi="David" w:cs="David"/>
          <w:u w:val="single"/>
          <w:lang w:val="en-US" w:eastAsia="en-US"/>
        </w:rPr>
      </w:pPr>
      <w:r>
        <w:rPr>
          <w:rFonts w:ascii="David" w:hAnsi="David"/>
          <w:u w:val="single"/>
          <w:rtl w:val="true"/>
          <w:lang w:val="en-US" w:eastAsia="en-US"/>
        </w:rPr>
        <w:t>כתב האישום הראשון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u w:val="single"/>
          <w:lang w:val="en-US" w:eastAsia="en-US"/>
        </w:rPr>
      </w:pPr>
      <w:r>
        <w:rPr>
          <w:rFonts w:cs="David" w:ascii="David" w:hAnsi="David"/>
          <w:u w:val="single"/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א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 xml:space="preserve">בהתאם לעובדות כתב האישום הראשון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57498-03-19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יוסף אבו חדיר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עבד אלרחמן אבו חדיר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מחמוד אבו חדיר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כרים אבו חדיר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מוחמד בן מוסא אבו חדיר ומוחמד בן עלי אבו חדיר הם קרובי משפחה ממשפחת אבו חדיר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המתגוררת בשכונת שועפט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>: "</w:t>
      </w:r>
      <w:r>
        <w:rPr>
          <w:rFonts w:ascii="David" w:hAnsi="David"/>
          <w:rtl w:val="true"/>
          <w:lang w:val="en-US" w:eastAsia="en-US"/>
        </w:rPr>
        <w:t>משפחת אבו חדיר</w:t>
      </w:r>
      <w:r>
        <w:rPr>
          <w:rFonts w:cs="David" w:ascii="David" w:hAnsi="David"/>
          <w:rtl w:val="true"/>
          <w:lang w:val="en-US" w:eastAsia="en-US"/>
        </w:rPr>
        <w:t>").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>במהלך השנתיים האחרונות לפני האירוע נ</w:t>
      </w:r>
      <w:r>
        <w:rPr>
          <w:rFonts w:ascii="David" w:hAnsi="David"/>
          <w:rtl w:val="true"/>
          <w:lang w:val="en-US" w:eastAsia="en-US"/>
        </w:rPr>
        <w:t>ו</w:t>
      </w:r>
      <w:r>
        <w:rPr>
          <w:rFonts w:ascii="David" w:hAnsi="David"/>
          <w:rtl w:val="true"/>
          <w:lang w:val="en-US" w:eastAsia="en-US"/>
        </w:rPr>
        <w:t>שא כתב האישום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היה קיים סכסוך מתמשך בין משפחת אבו חדיר למשפחת עודתאללה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במהלך שנתיים אלו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אירעו מספר אירועים פליליים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בהם נגרמו פגיעות גופניות ונזקים לרכושם של מי מבני משפחת אבו חדיר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אותם הם ייחסו למשפחת עודתאללה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ג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>בשל חשדות אלו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גמלה בליבם של בני משפחת אבו חדיר החלטה לתקוף את הנאשם ולגרום לו חבלה חמורה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הם החליטו לארוב לנאשם ברחוב בו ידעו שהוא עובר באופן קבוע בדרכו לביתו מחדר הכושר בו הוא מתאמן מידי יום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בהתאם לתכנון מוקדם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החליטו בני משפחת אבו חדיר להגיע בשלושה כלי רכב לרחוב א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ascii="David" w:hAnsi="David"/>
          <w:rtl w:val="true"/>
          <w:lang w:val="en-US" w:eastAsia="en-US"/>
        </w:rPr>
        <w:t>שאבי בשועפט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בו עובר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להציב את רכביהם באופן שיחס</w:t>
      </w:r>
      <w:r>
        <w:rPr>
          <w:rFonts w:ascii="David" w:hAnsi="David"/>
          <w:rtl w:val="true"/>
          <w:lang w:val="en-US" w:eastAsia="en-US"/>
        </w:rPr>
        <w:t>מו</w:t>
      </w:r>
      <w:r>
        <w:rPr>
          <w:rFonts w:ascii="David" w:hAnsi="David"/>
          <w:rtl w:val="true"/>
          <w:lang w:val="en-US" w:eastAsia="en-US"/>
        </w:rPr>
        <w:t xml:space="preserve"> את נתיב הנסיעה של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ולתקוף אותו בכוונה לגרום לו חבלה חמורה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ד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 xml:space="preserve">ביום </w:t>
      </w:r>
      <w:r>
        <w:rPr>
          <w:rFonts w:cs="David" w:ascii="David" w:hAnsi="David"/>
          <w:lang w:val="en-US" w:eastAsia="en-US"/>
        </w:rPr>
        <w:t>9.3.2019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בסביבות השעה </w:t>
      </w:r>
      <w:r>
        <w:rPr>
          <w:rFonts w:cs="David" w:ascii="David" w:hAnsi="David"/>
          <w:lang w:val="en-US" w:eastAsia="en-US"/>
        </w:rPr>
        <w:t>21:30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החל רצף שיחות בין בני משפחת אבו חדיר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בעניין מארב</w:t>
      </w:r>
      <w:r>
        <w:rPr>
          <w:rFonts w:ascii="David" w:hAnsi="David"/>
          <w:rtl w:val="true"/>
          <w:lang w:val="en-US" w:eastAsia="en-US"/>
        </w:rPr>
        <w:t xml:space="preserve"> לנאשם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בסביבות השעה </w:t>
      </w:r>
      <w:r>
        <w:rPr>
          <w:rFonts w:cs="David" w:ascii="David" w:hAnsi="David"/>
          <w:lang w:val="en-US" w:eastAsia="en-US"/>
        </w:rPr>
        <w:t>21:40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הגיעו יוסף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עבד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מחמוד ומוחמד עלי אבו חדיר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ברכב מסוג פורד טורנאו קונקט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>: "</w:t>
      </w:r>
      <w:r>
        <w:rPr>
          <w:rFonts w:ascii="David" w:hAnsi="David"/>
          <w:rtl w:val="true"/>
          <w:lang w:val="en-US" w:eastAsia="en-US"/>
        </w:rPr>
        <w:t>הקונקט</w:t>
      </w:r>
      <w:r>
        <w:rPr>
          <w:rFonts w:cs="David" w:ascii="David" w:hAnsi="David"/>
          <w:rtl w:val="true"/>
          <w:lang w:val="en-US" w:eastAsia="en-US"/>
        </w:rPr>
        <w:t xml:space="preserve">"), </w:t>
      </w:r>
      <w:r>
        <w:rPr>
          <w:rFonts w:ascii="David" w:hAnsi="David"/>
          <w:rtl w:val="true"/>
          <w:lang w:val="en-US" w:eastAsia="en-US"/>
        </w:rPr>
        <w:t>לרחוב א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ascii="David" w:hAnsi="David"/>
          <w:rtl w:val="true"/>
          <w:lang w:val="en-US" w:eastAsia="en-US"/>
        </w:rPr>
        <w:t xml:space="preserve">שאבי בשועפט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>: "</w:t>
      </w:r>
      <w:r>
        <w:rPr>
          <w:rFonts w:ascii="David" w:hAnsi="David"/>
          <w:rtl w:val="true"/>
          <w:lang w:val="en-US" w:eastAsia="en-US"/>
        </w:rPr>
        <w:t>הזירה</w:t>
      </w:r>
      <w:r>
        <w:rPr>
          <w:rFonts w:cs="David" w:ascii="David" w:hAnsi="David"/>
          <w:rtl w:val="true"/>
          <w:lang w:val="en-US" w:eastAsia="en-US"/>
        </w:rPr>
        <w:t xml:space="preserve">") </w:t>
      </w:r>
      <w:r>
        <w:rPr>
          <w:rFonts w:ascii="David" w:hAnsi="David"/>
          <w:rtl w:val="true"/>
          <w:lang w:val="en-US" w:eastAsia="en-US"/>
        </w:rPr>
        <w:t>והמתינו להגעת הנאשם</w:t>
      </w:r>
      <w:r>
        <w:rPr>
          <w:rFonts w:cs="David" w:ascii="David" w:hAnsi="David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 xml:space="preserve">בשעה </w:t>
      </w:r>
      <w:r>
        <w:rPr>
          <w:rFonts w:cs="David" w:ascii="David" w:hAnsi="David"/>
          <w:lang w:val="en-US" w:eastAsia="en-US"/>
        </w:rPr>
        <w:t>21:47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הגיע מוחמד מוסא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ברכב מסוג פורד פוקוס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>: "</w:t>
      </w:r>
      <w:r>
        <w:rPr>
          <w:rFonts w:ascii="David" w:hAnsi="David"/>
          <w:rtl w:val="true"/>
          <w:lang w:val="en-US" w:eastAsia="en-US"/>
        </w:rPr>
        <w:t>הפוקוס</w:t>
      </w:r>
      <w:r>
        <w:rPr>
          <w:rFonts w:cs="David" w:ascii="David" w:hAnsi="David"/>
          <w:rtl w:val="true"/>
          <w:lang w:val="en-US" w:eastAsia="en-US"/>
        </w:rPr>
        <w:t xml:space="preserve">") </w:t>
      </w:r>
      <w:r>
        <w:rPr>
          <w:rFonts w:ascii="David" w:hAnsi="David"/>
          <w:rtl w:val="true"/>
          <w:lang w:val="en-US" w:eastAsia="en-US"/>
        </w:rPr>
        <w:t>לדרך שועפט ועצר במפרץ שבצד הכביש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בכיוון נסיעתו של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בסמוך לפני צומת בה ניתן לפנות שמאלה לרחוב א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ascii="David" w:hAnsi="David"/>
          <w:rtl w:val="true"/>
          <w:lang w:val="en-US" w:eastAsia="en-US"/>
        </w:rPr>
        <w:t>שאבי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ו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 xml:space="preserve">בשעה </w:t>
      </w:r>
      <w:r>
        <w:rPr>
          <w:rFonts w:cs="David" w:ascii="David" w:hAnsi="David"/>
          <w:lang w:val="en-US" w:eastAsia="en-US"/>
        </w:rPr>
        <w:t>21:54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הגיע לזירה כרים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ברכב מסוג מאזדה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>: "</w:t>
      </w:r>
      <w:r>
        <w:rPr>
          <w:rFonts w:ascii="David" w:hAnsi="David"/>
          <w:rtl w:val="true"/>
          <w:lang w:val="en-US" w:eastAsia="en-US"/>
        </w:rPr>
        <w:t>המאזדה</w:t>
      </w:r>
      <w:r>
        <w:rPr>
          <w:rFonts w:cs="David" w:ascii="David" w:hAnsi="David"/>
          <w:rtl w:val="true"/>
          <w:lang w:val="en-US" w:eastAsia="en-US"/>
        </w:rPr>
        <w:t xml:space="preserve">"). </w:t>
      </w:r>
      <w:r>
        <w:rPr>
          <w:rFonts w:ascii="David" w:hAnsi="David"/>
          <w:rtl w:val="true"/>
          <w:lang w:val="en-US" w:eastAsia="en-US"/>
        </w:rPr>
        <w:t>כרים ביצע סיבוב פרסה בסמוך לקונקט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ונעמד לצידו באופן החוסם מעבר של כלי רכב ברחוב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ז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>באותו זמן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נסע הנאשם ברכב מסוג יונדאי גטס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>: "</w:t>
      </w:r>
      <w:r>
        <w:rPr>
          <w:rFonts w:ascii="David" w:hAnsi="David"/>
          <w:rtl w:val="true"/>
          <w:lang w:val="en-US" w:eastAsia="en-US"/>
        </w:rPr>
        <w:t>הגטס</w:t>
      </w:r>
      <w:r>
        <w:rPr>
          <w:rFonts w:cs="David" w:ascii="David" w:hAnsi="David"/>
          <w:rtl w:val="true"/>
          <w:lang w:val="en-US" w:eastAsia="en-US"/>
        </w:rPr>
        <w:t xml:space="preserve">") </w:t>
      </w:r>
      <w:r>
        <w:rPr>
          <w:rFonts w:ascii="David" w:hAnsi="David"/>
          <w:rtl w:val="true"/>
          <w:lang w:val="en-US" w:eastAsia="en-US"/>
        </w:rPr>
        <w:t>בדרך שועפט והתקדם לכיוון הרמזור בצומת שועפט – א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ascii="David" w:hAnsi="David"/>
          <w:rtl w:val="true"/>
          <w:lang w:val="en-US" w:eastAsia="en-US"/>
        </w:rPr>
        <w:t>שאבי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תוך שהוא עומד בנתיב השמאלי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בכוונה לפנות שמאלה לרחוב א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ascii="David" w:hAnsi="David"/>
          <w:rtl w:val="true"/>
          <w:lang w:val="en-US" w:eastAsia="en-US"/>
        </w:rPr>
        <w:t>שאבי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מוחמד מוסא אשר הבחין בו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חצה את שני נתיבי הנסיעה בחדות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תוך הפרעה לתנועת כל רכב בכביש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והעמיד את הפוקוס מאחורי הגטס ברמזור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ח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>כאשר התחלף הרמזור לירוק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פנה הגטס שמאלה והפוקוס נסע אחריו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 נאלץ לעצור בשל החסימה שנוצרה על ידי הקונקט והמאזדה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ונמנעה ממנו האפשרות לנסוע לאחור בשל החסימה שיצר הפוקוס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ו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>מוחמד עלי יצא מהקונקט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רץ לעבר הגטס וניפץ את חלון הנהג באמצעות חפץ מתכתי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הנאשם יצא מהרכב ואחד מבני משפחת אבו חדיר ירה לעברו באמצעות נשק שקוטר קנהו </w:t>
      </w:r>
      <w:r>
        <w:rPr>
          <w:rFonts w:cs="David" w:ascii="David" w:hAnsi="David"/>
          <w:lang w:val="en-US" w:eastAsia="en-US"/>
        </w:rPr>
        <w:t>0.22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מ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 אחז באקדח וירה בתגובה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י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>כתוצאה מירי משפחת אבו חדיר אל עבר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נגרמו לו שלושה פצעי ירי בדופן החזה מימין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פצעי ירי בגב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ליד עמוד השדרה מימין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בכבד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בבטן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ליד אבי העורקים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בכתף ימין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בעכוז ימין ובשתי הירכיים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עם הגיעו לבית החולים הדסה הר הצופים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 הורדם והונשם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קיבל מנות דם והועבר להדסה עין כרם לצורך טיפול כירורגי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הנאשם נותר באשפוז עד ליום </w:t>
      </w:r>
      <w:r>
        <w:rPr>
          <w:rFonts w:cs="David" w:ascii="David" w:hAnsi="David"/>
          <w:lang w:val="en-US" w:eastAsia="en-US"/>
        </w:rPr>
        <w:t>12.3.2019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יא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>ליוסף אבו חדיר נגרם שבר פתוח באמת ידו הימנית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אשר בעטיו קיבל טיפול ניתוחי ואושפז עד ליום </w:t>
      </w:r>
      <w:r>
        <w:rPr>
          <w:rFonts w:cs="David" w:ascii="David" w:hAnsi="David"/>
          <w:lang w:val="en-US" w:eastAsia="en-US"/>
        </w:rPr>
        <w:t>17.3.2019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לעבד אבו חדיר נגרמו פגיעות בסרעפת ובקיבה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אשר בעטיין נותח ואושפז עד ליום </w:t>
      </w:r>
      <w:r>
        <w:rPr>
          <w:rFonts w:cs="David" w:ascii="David" w:hAnsi="David"/>
          <w:lang w:val="en-US" w:eastAsia="en-US"/>
        </w:rPr>
        <w:t>16.3.2019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0" w:start="84" w:end="0"/>
        <w:contextualSpacing/>
        <w:jc w:val="both"/>
        <w:rPr>
          <w:rFonts w:ascii="David" w:hAnsi="David" w:cs="David"/>
          <w:u w:val="single"/>
          <w:lang w:val="en-US" w:eastAsia="en-US"/>
        </w:rPr>
      </w:pPr>
      <w:r>
        <w:rPr>
          <w:rFonts w:ascii="David" w:hAnsi="David"/>
          <w:u w:val="single"/>
          <w:rtl w:val="true"/>
          <w:lang w:val="en-US" w:eastAsia="en-US"/>
        </w:rPr>
        <w:t>כתב האישום השני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u w:val="single"/>
          <w:lang w:val="en-US" w:eastAsia="en-US"/>
        </w:rPr>
      </w:pPr>
      <w:r>
        <w:rPr>
          <w:rFonts w:cs="David" w:ascii="David" w:hAnsi="David"/>
          <w:u w:val="single"/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א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 xml:space="preserve">בהתאם לעובדות כתב האישום השני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51791-02-20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 xml:space="preserve">ביום </w:t>
      </w:r>
      <w:r>
        <w:rPr>
          <w:rFonts w:cs="David" w:ascii="David" w:hAnsi="David"/>
          <w:lang w:val="en-US" w:eastAsia="en-US"/>
        </w:rPr>
        <w:t>28.4.2019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במסגרת </w:t>
      </w:r>
      <w:r>
        <w:rPr>
          <w:rFonts w:ascii="David" w:hAnsi="David"/>
          <w:rtl w:val="true"/>
          <w:lang w:val="en-US" w:eastAsia="en-US"/>
        </w:rPr>
        <w:t>בקשה ל</w:t>
      </w:r>
      <w:r>
        <w:rPr>
          <w:rFonts w:ascii="David" w:hAnsi="David"/>
          <w:rtl w:val="true"/>
          <w:lang w:val="en-US" w:eastAsia="en-US"/>
        </w:rPr>
        <w:t>מעצר עד תום ההליכים בגין כתב האישום הראשון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נקבע כי הנאשם ישהה בתנאים מגבילים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ובהם מעצר בית מלא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בפיקוח</w:t>
      </w:r>
      <w:r>
        <w:rPr>
          <w:rFonts w:cs="David" w:ascii="David" w:hAnsi="David"/>
          <w:rtl w:val="true"/>
          <w:lang w:val="en-US" w:eastAsia="en-US"/>
        </w:rPr>
        <w:t>,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בבית סבו הממוקם בשועפט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>: "</w:t>
      </w:r>
      <w:r>
        <w:rPr>
          <w:rFonts w:ascii="David" w:hAnsi="David"/>
          <w:rtl w:val="true"/>
          <w:lang w:val="en-US" w:eastAsia="en-US"/>
        </w:rPr>
        <w:t>מקום מעצר הבית</w:t>
      </w:r>
      <w:r>
        <w:rPr>
          <w:rFonts w:cs="David" w:ascii="David" w:hAnsi="David"/>
          <w:rtl w:val="true"/>
          <w:lang w:val="en-US" w:eastAsia="en-US"/>
        </w:rPr>
        <w:t>").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 xml:space="preserve">ביום </w:t>
      </w:r>
      <w:r>
        <w:rPr>
          <w:rFonts w:cs="David" w:ascii="David" w:hAnsi="David"/>
          <w:lang w:val="en-US" w:eastAsia="en-US"/>
        </w:rPr>
        <w:t>19.12.2019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קבע בית המשפט כי הנאשם יהיה רשאי לצאת ממקום מעצר הבית לעבודה בפיקוח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בימים א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ascii="David" w:hAnsi="David"/>
          <w:rtl w:val="true"/>
          <w:lang w:val="en-US" w:eastAsia="en-US"/>
        </w:rPr>
        <w:t xml:space="preserve">ה בין השעות </w:t>
      </w:r>
      <w:r>
        <w:rPr>
          <w:rFonts w:cs="David" w:ascii="David" w:hAnsi="David"/>
          <w:lang w:val="en-US" w:eastAsia="en-US"/>
        </w:rPr>
        <w:t>06:00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עד </w:t>
      </w:r>
      <w:r>
        <w:rPr>
          <w:rFonts w:cs="David" w:ascii="David" w:hAnsi="David"/>
          <w:lang w:val="en-US" w:eastAsia="en-US"/>
        </w:rPr>
        <w:t>18:30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וביום ו</w:t>
      </w:r>
      <w:r>
        <w:rPr>
          <w:rFonts w:cs="David" w:ascii="David" w:hAnsi="David"/>
          <w:rtl w:val="true"/>
          <w:lang w:val="en-US" w:eastAsia="en-US"/>
        </w:rPr>
        <w:t xml:space="preserve">' </w:t>
      </w:r>
      <w:r>
        <w:rPr>
          <w:rFonts w:ascii="David" w:hAnsi="David"/>
          <w:rtl w:val="true"/>
          <w:lang w:val="en-US" w:eastAsia="en-US"/>
        </w:rPr>
        <w:t xml:space="preserve">בין השעות </w:t>
      </w:r>
      <w:r>
        <w:rPr>
          <w:rFonts w:cs="David" w:ascii="David" w:hAnsi="David"/>
          <w:lang w:val="en-US" w:eastAsia="en-US"/>
        </w:rPr>
        <w:t>06:00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עד </w:t>
      </w:r>
      <w:r>
        <w:rPr>
          <w:rFonts w:cs="David" w:ascii="David" w:hAnsi="David"/>
          <w:lang w:val="en-US" w:eastAsia="en-US"/>
        </w:rPr>
        <w:t>14:00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>: "</w:t>
      </w:r>
      <w:r>
        <w:rPr>
          <w:rFonts w:ascii="David" w:hAnsi="David"/>
          <w:rtl w:val="true"/>
          <w:lang w:val="en-US" w:eastAsia="en-US"/>
        </w:rPr>
        <w:t>התנאים</w:t>
      </w:r>
      <w:r>
        <w:rPr>
          <w:rFonts w:cs="David" w:ascii="David" w:hAnsi="David"/>
          <w:rtl w:val="true"/>
          <w:lang w:val="en-US" w:eastAsia="en-US"/>
        </w:rPr>
        <w:t>").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ג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>החלטות אלו עמדו בתוקפן בתקופה הרלוונטית לכתב האישום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ד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 xml:space="preserve">ביום </w:t>
      </w:r>
      <w:r>
        <w:rPr>
          <w:rFonts w:cs="David" w:ascii="David" w:hAnsi="David"/>
          <w:lang w:val="en-US" w:eastAsia="en-US"/>
        </w:rPr>
        <w:t>6.2.2020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בסביבות השעה </w:t>
      </w:r>
      <w:r>
        <w:rPr>
          <w:rFonts w:cs="David" w:ascii="David" w:hAnsi="David"/>
          <w:lang w:val="en-US" w:eastAsia="en-US"/>
        </w:rPr>
        <w:t>18:00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שהה הנאשם בבית הוריו הממוקם ברחוב שדאד בן אוס בשכונת שועפט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או בסמוך לו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בניגוד לתנאים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>במועד שאינו ידוע במדויק למאשימה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כשנה עובר ליום </w:t>
      </w:r>
      <w:r>
        <w:rPr>
          <w:rFonts w:cs="David" w:ascii="David" w:hAnsi="David"/>
          <w:lang w:val="en-US" w:eastAsia="en-US"/>
        </w:rPr>
        <w:t>6.2.2020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בנסיבות שאינן ידועות למאשימה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הגיעו לידי הנאשם מספר כלי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חלקי נשק או אביזרי נשק ותחמושת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הכוללים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r>
        <w:rPr>
          <w:rFonts w:ascii="David" w:hAnsi="David"/>
          <w:rtl w:val="true"/>
          <w:lang w:val="en-US" w:eastAsia="en-US"/>
        </w:rPr>
        <w:t>תת מקלע מאולתר מסוג קרלו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שביכולתו להמית אדם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>: "</w:t>
      </w:r>
      <w:r>
        <w:rPr>
          <w:rFonts w:ascii="David" w:hAnsi="David"/>
          <w:rtl w:val="true"/>
          <w:lang w:val="en-US" w:eastAsia="en-US"/>
        </w:rPr>
        <w:t>הקרלו</w:t>
      </w:r>
      <w:r>
        <w:rPr>
          <w:rFonts w:cs="David" w:ascii="David" w:hAnsi="David"/>
          <w:rtl w:val="true"/>
          <w:lang w:val="en-US" w:eastAsia="en-US"/>
        </w:rPr>
        <w:t xml:space="preserve">"); </w:t>
      </w:r>
      <w:r>
        <w:rPr>
          <w:rFonts w:ascii="David" w:hAnsi="David"/>
          <w:rtl w:val="true"/>
          <w:lang w:val="en-US" w:eastAsia="en-US"/>
        </w:rPr>
        <w:t>שתי מחסניות תואמות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cs="David" w:ascii="David" w:hAnsi="David"/>
          <w:lang w:val="en-US" w:eastAsia="en-US"/>
        </w:rPr>
        <w:t>24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כדורי תחמושת בקוטר </w:t>
      </w:r>
      <w:r>
        <w:rPr>
          <w:rFonts w:cs="David" w:ascii="David" w:hAnsi="David"/>
          <w:lang w:val="en-US" w:eastAsia="en-US"/>
        </w:rPr>
        <w:t>5.56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 xml:space="preserve">מ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>: "</w:t>
      </w:r>
      <w:r>
        <w:rPr>
          <w:rFonts w:ascii="David" w:hAnsi="David"/>
          <w:rtl w:val="true"/>
          <w:lang w:val="en-US" w:eastAsia="en-US"/>
        </w:rPr>
        <w:t>הכדורים</w:t>
      </w:r>
      <w:r>
        <w:rPr>
          <w:rFonts w:cs="David" w:ascii="David" w:hAnsi="David"/>
          <w:rtl w:val="true"/>
          <w:lang w:val="en-US" w:eastAsia="en-US"/>
        </w:rPr>
        <w:t xml:space="preserve">"); </w:t>
      </w:r>
      <w:r>
        <w:rPr>
          <w:rFonts w:ascii="David" w:hAnsi="David"/>
          <w:rtl w:val="true"/>
          <w:lang w:val="en-US" w:eastAsia="en-US"/>
        </w:rPr>
        <w:t xml:space="preserve">מטען נפץ מאולתר אשר בכוחו להמית אדם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מטען צינור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להלן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המטען</w:t>
      </w:r>
      <w:r>
        <w:rPr>
          <w:rFonts w:cs="David" w:ascii="David" w:hAnsi="David"/>
          <w:rtl w:val="true"/>
          <w:lang w:val="en-US" w:eastAsia="en-US"/>
        </w:rPr>
        <w:t xml:space="preserve">"); </w:t>
      </w:r>
      <w:r>
        <w:rPr>
          <w:rFonts w:ascii="David" w:hAnsi="David"/>
          <w:rtl w:val="true"/>
          <w:lang w:val="en-US" w:eastAsia="en-US"/>
        </w:rPr>
        <w:t xml:space="preserve">רימון הלם מסוג </w:t>
      </w:r>
      <w:r>
        <w:rPr>
          <w:rFonts w:cs="David" w:ascii="David" w:hAnsi="David"/>
          <w:lang w:val="en-US" w:eastAsia="en-US"/>
        </w:rPr>
        <w:t>959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מתוצרת חברת </w:t>
      </w:r>
      <w:r>
        <w:rPr>
          <w:rFonts w:cs="David" w:ascii="David" w:hAnsi="David"/>
          <w:lang w:val="en-US" w:eastAsia="en-US"/>
        </w:rPr>
        <w:t>CTS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המצוי בשימוש כוחות הביטחון ובכוחו להזיק לאדם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>: "</w:t>
      </w:r>
      <w:r>
        <w:rPr>
          <w:rFonts w:ascii="David" w:hAnsi="David"/>
          <w:rtl w:val="true"/>
          <w:lang w:val="en-US" w:eastAsia="en-US"/>
        </w:rPr>
        <w:t>הרימון</w:t>
      </w:r>
      <w:r>
        <w:rPr>
          <w:rFonts w:cs="David" w:ascii="David" w:hAnsi="David"/>
          <w:rtl w:val="true"/>
          <w:lang w:val="en-US" w:eastAsia="en-US"/>
        </w:rPr>
        <w:t xml:space="preserve">").  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ו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 xml:space="preserve">החל מהמועד האמור ועד ליום </w:t>
      </w:r>
      <w:r>
        <w:rPr>
          <w:rFonts w:cs="David" w:ascii="David" w:hAnsi="David"/>
          <w:lang w:val="en-US" w:eastAsia="en-US"/>
        </w:rPr>
        <w:t>6.2.2020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החזיק הנאשם בכלי הנשק בתוך תיק גב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שהניח מתחת לגרם מדרגות במבנה בו נמצא בית סבו של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לצד גרוטאות וחפצים שונים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בית סבו של הנאשם נמצא בסמוך לבית הוריו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באותו מתחם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כלי הנשק הוחזקו כולם בתוך התיק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כאשר מחסנית אחת הייתה בתוך הקרלו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מחסנית שנייה הייתה עטופה בחתיכת בד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הרימון היה עטוף בניילון נצמד וכפפות גומי שחורות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המטען היה עטוף בכפפות גומי שחורות והכדורים הוחזקו בתוך שקית בתיק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תסקיר שירות המבחן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0"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הנאשם בן </w:t>
      </w:r>
      <w:r>
        <w:rPr>
          <w:rFonts w:cs="David" w:ascii="David" w:hAnsi="David"/>
          <w:lang w:val="en-US" w:eastAsia="en-US"/>
        </w:rPr>
        <w:t>25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רווק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לפני מעורבותו בהליך הפלילי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התגורר בבית הוריו בשועפט ועבד בעסק של בן דודו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בתחום האינסטלציה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הנאשם סיים </w:t>
      </w:r>
      <w:r>
        <w:rPr>
          <w:rFonts w:cs="David" w:ascii="David" w:hAnsi="David"/>
          <w:lang w:val="en-US" w:eastAsia="en-US"/>
        </w:rPr>
        <w:t>12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 לימוד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ללא תעודת בגרות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הוא שלל בעיות משמעת במהלך לימודיו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לאחר לימודיו עבד בעבודות מזדמנות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לפני מספר שנים עבר תאונת דרכים קשה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בתקופה זו לא שולב בתעסוקה והתקיים מקצבת המוסד לביטוח לאומי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הנאשם הוא השלישי מבין חמישה אחים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אביו עבד בעבודות נקיון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אמו עקרת בית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שירות המבחן נפגש עם הנאשם לראשונה במסגרת ההליך בכתב האישום הראשון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לשם בחינת יציאתו לעבודה בפיקוח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שירות המבחן התרשם כי הנאשם גדל בתנאי חיים מורכבים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והתמודד עם מצוקה כלכלית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כמו 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עלה כי קיים סכסוך משפחתי מול קרובי משפחה אחרים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אותו התקשו ליישב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לנאשם הרשעה קודמת ב</w:t>
      </w:r>
      <w:r>
        <w:rPr>
          <w:rFonts w:ascii="David" w:hAnsi="David"/>
          <w:rtl w:val="true"/>
          <w:lang w:val="en-US" w:eastAsia="en-US"/>
        </w:rPr>
        <w:t>עבירה</w:t>
      </w:r>
      <w:r>
        <w:rPr>
          <w:rFonts w:ascii="David" w:hAnsi="David"/>
          <w:rtl w:val="true"/>
          <w:lang w:val="en-US" w:eastAsia="en-US"/>
        </w:rPr>
        <w:t xml:space="preserve"> של החזקת אגרופן או סכין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בגינה נדון לריצוי מאסר 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מאסר על תנאי והתחייבות כספית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במסגרת הליך המעצר הנוכחי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נפגש שירות המבחן שוב עם הנאשם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שירות המבחן התרשם מגוננות יתר של הנאשם כלפי משפחתו ורצון עז לשמור על כבודם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כאשר הנאשם חש פגיעה בבני משפחתו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הוא נטה לפעול באופן אימפולסיבי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אלים ובלתי צפוי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גם במחיר של מעורבות חוזרת בפלילים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ההליכים המשפטיים אינם מהווים גורם הרתעתי עבורו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בהתייחס לעבירות בתיק הנוכחי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 תיאר סכסוך משפחות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כשברקע רצח של בן המשפחה עמה קיים סכסוך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נטען שהוא היה עד לרצח והכיר את הרוצח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 לטענתו זה לא נכון וזה גם מה שהעיד במשפט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החשוד בעבירה זוכה ולכן המשפחה המסוכסכת מעוניינת לפגוע בו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כשלטענתם העיד עדות שקר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כפי שמתואר בעובדות האישום הראשון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הם ניסו לפגוע בו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בעיצומו של האירוע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הוא מצא אקדח שהיה על הרצפה וכיוון אותו לעברם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לאחר שנורה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הוא ניסה להימלט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בהמשך הוא חזר למקום האירוע ומצא שם תיק עם נשקים שהיו בבעלות המשפחה המסוכסכת והחביא אותו בבית הוריו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ללא ידיעתם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 טען שהוא לא תכנן להשתמש בנשק והוא כלל לא יודע איך להשתמש בו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הוא פעל ללא מחשבה ולאחר מכן לא ידע איך להתמודד עם הנשק שהחביא וחשש לדווח למשטרה כדי שלא</w:t>
      </w:r>
      <w:r>
        <w:rPr>
          <w:rFonts w:ascii="David" w:hAnsi="David"/>
          <w:rtl w:val="true"/>
          <w:lang w:val="en-US" w:eastAsia="en-US"/>
        </w:rPr>
        <w:t xml:space="preserve"> להסתבך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לגבי הפרת תנאי המעצר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טען הנאשם שעבר בבית הוריו למספר רגעים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יחד עם המפקח עליו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על מנת לאסוף אוכל שהכינו לו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הוא חש געגוע לביתו ולבישולים של אמו ועל כן היה שם לזמן קצר</w:t>
      </w:r>
      <w:r>
        <w:rPr>
          <w:rFonts w:cs="David" w:ascii="David" w:hAnsi="David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 xml:space="preserve">הנאשם הביע חרטה על </w:t>
      </w:r>
      <w:r>
        <w:rPr>
          <w:rFonts w:ascii="David" w:hAnsi="David"/>
          <w:rtl w:val="true"/>
          <w:lang w:val="en-US" w:eastAsia="en-US"/>
        </w:rPr>
        <w:t>מעשיו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אמר שהיה עליו להימנע ממגע בנשק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ולאחר שלקח אותו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היה עליו להביאו למשטרה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אשר לסכסוך בין המשפחות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 תיאר שפנה בעבר למשטרה לצורך הגנה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 לא נענה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בהמשך נעשו ניסיונות נוספים לפגוע בו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כיום ראשי המשפחות נמצאים במגעים ליישוב הסכסוך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 עדיין לא נחתם הסכם סולחה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כיוון שממתינים לסיום ריצוי עונשי המאסר של המעורבים משני הצדדים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הנאשם תיאר תחושת כאב בגין המחיר האישי אותו שילם בעקבות התנהגותו עוברת החוק בשנים האחרונות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והקושי להתקדם – במישור התעסוקתי והמשפחתי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הוא הביע רצון לנהל אורח חיים נורמטיבי ותקין עם שחרורו מהמעצר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תוך התרחקות מהמשפחה המסוכסכת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הנאשם הביע רצון להשתלב בהליך טיפולי על מנת לשקם את חייו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 התקשה לבטא את צרכיו הטיפוליים או את הדפוסים בהתנהלותו הטעונים שינוי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שירות המבחן התרשם כי הנאשם לקח אחריות חלקית על מעשיו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תוך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טשטוש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נושא החזקת הנשקים המכוונת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כפי שתואר בכתב האישום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הוא הצר על מעשיו והביע מוטיבציה לשנות את אורח חייו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עם זאת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התרשם שירות המבחן כי הנאשם מחזיק בעמדה קורבנית ומצמצם מחומרת המיוחס לו לגבי הפרת התנאים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להערכת שירות המבחן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 בעל ביטחון עצמי נמוך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הוא נוטה להתנהל מתוך עמדה קרבנית ויש לו קושי לקחת בחשבון את השלכות מעשיו לטווח רחוק ולהעמיק בדפוסי התנהלותו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לנאשם יש רצידיביזם בביצוע עבירות של החזקת כלי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אותו הוא מתקשה להסביר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שירות המבחן סבור כי התנהלותו של הנאשם נובעת מגדילה בסביבה עבריינית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לצד רצון לחוש חזק ובעל כוח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בשנים האחרונות הנאשם מצוי בסכסוך משפחות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מהווה סכנה ממשית לחייו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הוא נוטה להתגונן בכוחות עצמו ומתקשה לראות בגורמי החוק סמכות מגנה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לנאשם תחושת גוננות כלפי כבוד משפחתו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אף במחיר של התנהגות עוברת חוק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שירות המבחן סבור כי כל אלו מהווים גורמי סיכון להישנות העבירות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לגבי גורמי סיכוי לשיקום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 מגלה מודעות למחירים אשר הוא משלם בעקבות התנהגותו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ומבטא שאיפה לניהול אורח חיים נורמטיבי ושומר חוק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נוסף על כך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הוא מבטא מוטיבציה להשתלבות בהליכי טיפול שיקומיים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לאור כל זאת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ממליץ שירות המבחן על הטלת עונש מאסר 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תוך התחשבות בשאיפותיו החיוביות של הנאשם ולקיחת אחריות חלקית על מעשיו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הראיות לעונש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0"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המאשימה הגישה רישום פלילי של הנאשם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לנאשם הרשעה קודמת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משנת </w:t>
      </w:r>
      <w:r>
        <w:rPr>
          <w:rFonts w:cs="David" w:ascii="David" w:hAnsi="David"/>
          <w:lang w:val="en-US" w:eastAsia="en-US"/>
        </w:rPr>
        <w:t>2017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בגין החזקת אגרופן או סכין שלא כדין </w:t>
      </w:r>
      <w:r>
        <w:rPr>
          <w:rFonts w:cs="David" w:ascii="David" w:hAnsi="David"/>
          <w:rtl w:val="true"/>
          <w:lang w:val="en-US" w:eastAsia="en-US"/>
        </w:rPr>
        <w:t>(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71787-01-17</w:t>
        </w:r>
      </w:hyperlink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על הנאשם נגזר מאסר בפועל למשך שבעה ימים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לצד עונשים נלווים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בהסכמת הצדדים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הגישה המאשימה את העתק הסדר הטיעון שנחתם בהליך של משפחת אבו חדיר ואת גזר הדין בעניינם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57474-03-19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 xml:space="preserve">על הנאשם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נגזרו </w:t>
      </w:r>
      <w:r>
        <w:rPr>
          <w:rFonts w:cs="David" w:ascii="David" w:hAnsi="David"/>
          <w:lang w:val="en-US" w:eastAsia="en-US"/>
        </w:rPr>
        <w:t>40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לצד עונשים נלווים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על יתר הנאשמים נגזרו מאסרים לתקופות שונות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לריצוי בעבודות שירות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טיעוני הצדדים לעונש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0"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u w:val="single"/>
          <w:rtl w:val="true"/>
          <w:lang w:val="en-US" w:eastAsia="en-US"/>
        </w:rPr>
        <w:t>טענות המאשימה</w:t>
      </w:r>
      <w:r>
        <w:rPr>
          <w:rFonts w:cs="David" w:ascii="David" w:hAnsi="David"/>
          <w:u w:val="single"/>
          <w:rtl w:val="true"/>
          <w:lang w:val="en-US" w:eastAsia="en-US"/>
        </w:rPr>
        <w:t>: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באירוע המתואר בכתב האישום הראשון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בו הודה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הוא היה קורבן לתקיפה על ידי בני משפחת אבו חדיר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 החזיק באקדח שלא כדין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לנאשם מיוחסת עבירה של החזקת נשק באירוע זה ולא שימוש בנשק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 על פי עובדות כתב האישום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הוא ירה באקדח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הנאשם צירף כתב אישום נוסף מבית משפט השלום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שם הואשם בעבירות נשק ובהפרת הוראה חוקית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העבירות מושא כתב האישום השני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נעשו תוך כדי ניהול ההליך בכתב האישום הראשון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כפי שהופיע בכתב האישום השני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 החזיק כמות גדולה מאוד של נשק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r>
        <w:rPr>
          <w:rFonts w:ascii="David" w:hAnsi="David"/>
          <w:rtl w:val="true"/>
          <w:lang w:val="en-US" w:eastAsia="en-US"/>
        </w:rPr>
        <w:t>תת מקלע קרלו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שתי מחסניות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cs="David" w:ascii="David" w:hAnsi="David"/>
          <w:lang w:val="en-US" w:eastAsia="en-US"/>
        </w:rPr>
        <w:t>24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כדורי תחמושת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מטען צינור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רימון הלם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כפי שמתואר בכתב האישום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לדברי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בית המשפט העליון חזר וקבע שעבירות נשק מאיימות על שלום הציבור ובטחונו ומגלמות בתוכן פוטנציאל לנזק קטלני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המאשימה טוענת כי יש להחמיר בענישה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כדי להביא למיגור התופעה ולצמצום היקף החזקת הנשק הבלתי חוקי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עלולה להביא לפגיעה חמורה בחיי אדם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על רקע פלילי או ביטחוני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לטענת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</w:t>
      </w:r>
      <w:r>
        <w:rPr>
          <w:rFonts w:ascii="David" w:hAnsi="David"/>
          <w:rtl w:val="true"/>
          <w:lang w:val="en-US" w:eastAsia="en-US"/>
        </w:rPr>
        <w:t>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יש להעלות את רף הענישה בעבירות אלה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לדברי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לגבי האירוע הראשון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בו היה הנאשם קורבן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המאשימה לא מבקשת למצות איתו את הדין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ובשל הנסיבות החריגות היא מבקשת מתחם ענישה נמוך יותר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לגבי נסיבות ביצוע העבירה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 נקלע למארב מתוכנן מראש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ונפגע במהלך האירוע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לפיכך עותרת המאשימה לרף ענישה נמוך מן המקובל – למאסר בפועל בין שנה לשלוש שנים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ומבקשת לגזור על הנאשם שנת מאסר בפועל לצד ענישה נלווית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צוין כי נגד משפחת אבו חדיר הוגש כתב אישום בנפרד בגין אותו אירוע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לאחר מספר הליכי גישור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הצדדים הגיעו להסדר טיעון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ולפיו ייחסה המאשימה עבירות נשק רק לנאשם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שנידון</w:t>
      </w:r>
      <w:r>
        <w:rPr>
          <w:rFonts w:ascii="David" w:hAnsi="David"/>
          <w:rtl w:val="true"/>
          <w:lang w:val="en-US" w:eastAsia="en-US"/>
        </w:rPr>
        <w:t xml:space="preserve"> כאמור</w:t>
      </w:r>
      <w:r>
        <w:rPr>
          <w:rFonts w:ascii="David" w:hAnsi="David"/>
          <w:rtl w:val="true"/>
          <w:lang w:val="en-US" w:eastAsia="en-US"/>
        </w:rPr>
        <w:t xml:space="preserve"> ל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cs="David" w:ascii="David" w:hAnsi="David"/>
          <w:lang w:val="en-US" w:eastAsia="en-US"/>
        </w:rPr>
        <w:t>40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ואילו יתר הנאשמים לא מואשמים כלל בעבירות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לדברי המאשימה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 ניתן להוכיח שהם ידעו שיש באירוע נשק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על פי עובדות כתב האישום השני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 החזיק כמויות גדולות וסוגים שונים של נשק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בהתאם להסדר הטיעון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 רשאי לטעון כי אסף את הנשק במקום האירוע של כתב האישום השני והמאשימה אינה מביאה ראיות לסתור זאת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לטענת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אין לכך משמעות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שכן למאשימה לא משנה כיצד הנשק הגיע לידי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ומטרתה למנוע את החזקת הנשק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המחוקק מבקש למנוע הימצאות של נשק לא חוקי בידיים לא מורשות ועל כן קיימת חובה להודיע למשטרה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 החזיק בנשק תקופה ארוכה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בכל שלב במהלך חקירותיו או דיוני המעצר יכול היה הנאשם לומר שקיים ברשותו נשק אך הוא לא עשה כן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עוד נטען כי טענת הנאשם לפיה מצא את הנשק במקום האירוע עומדת לרעתו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שכן עולה ממנה כי הנשק הוחזק בידי הנאשם זמן ממושך מבלי שדיווח עליו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עוד נטען כי האופן בו כלי הנשק הוחבאו אף הוא גורם מחמיר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המאשימה מבקשת לקבוע מספר מתחמי ענישה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r>
        <w:rPr>
          <w:rFonts w:ascii="David" w:hAnsi="David"/>
          <w:rtl w:val="true"/>
          <w:lang w:val="en-US" w:eastAsia="en-US"/>
        </w:rPr>
        <w:t xml:space="preserve">בגין החזקת תחמושת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בין שישה חודשי מאסר לריצוי בעבודות שירות לשישה 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 xml:space="preserve">בגין החזקת רימון הלם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בין שנה לשלוש שנות מאסר בפועל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בגין החזקת תת מקלע – בין שנתיים לארבע שנות מאסר בפועל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בגין החזקת מטען צינור – בין שלוש לשבע שנות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כיוון שמדובר באירוע אחד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טוענת המאשימה לעונש אחד כולל</w:t>
      </w:r>
      <w:r>
        <w:rPr>
          <w:rFonts w:cs="David" w:ascii="David" w:hAnsi="David"/>
          <w:rtl w:val="true"/>
          <w:lang w:val="en-US" w:eastAsia="en-US"/>
        </w:rPr>
        <w:t xml:space="preserve">.  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אשר לנסיבות האישיות של הנאשם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לפי התסקיר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 מטשטש את אחריותו לעבירות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וההליכים המשפטיים אינם מהווים גורם הרתעתי עבורו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שירות המבחן ממליץ להטיל על הנאשם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לפיכך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לגבי החזקת כל כלי הנשק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טוענת המאשימה למתחם ענישה הנע בין חמש לשמונה שנות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לגבי העונש בתוך המתחם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נטען כי היות שהנאשם עבר את העבירה תוך כדי ניהול הליכים בתיק אחר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הוא הפר את תנאי המעצר וניסה לטשטש את מקור הנשק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מבקשת המאשימה להציב את הנאשם בשליש המתחם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כך שעונשו יעמוד על חמש וחצי שנות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המאשימה מבקשת כי עונש זה יצטבר לעונש שייגזר על הנאשם בגין כתב האישום הראשון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כך שסך הכל ייגזר על הנאשם עונש מאסר בפועל של שש שנים וחצי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לצד עונשים נלווים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0"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u w:val="single"/>
          <w:rtl w:val="true"/>
          <w:lang w:val="en-US" w:eastAsia="en-US"/>
        </w:rPr>
        <w:t>טענות ב</w:t>
      </w:r>
      <w:r>
        <w:rPr>
          <w:rFonts w:cs="David" w:ascii="David" w:hAnsi="David"/>
          <w:u w:val="single"/>
          <w:rtl w:val="true"/>
          <w:lang w:val="en-US" w:eastAsia="en-US"/>
        </w:rPr>
        <w:t>"</w:t>
      </w:r>
      <w:r>
        <w:rPr>
          <w:rFonts w:ascii="David" w:hAnsi="David"/>
          <w:u w:val="single"/>
          <w:rtl w:val="true"/>
          <w:lang w:val="en-US" w:eastAsia="en-US"/>
        </w:rPr>
        <w:t>כ הנאשם</w:t>
      </w:r>
      <w:r>
        <w:rPr>
          <w:rFonts w:cs="David" w:ascii="David" w:hAnsi="David"/>
          <w:u w:val="single"/>
          <w:rtl w:val="true"/>
          <w:lang w:val="en-US" w:eastAsia="en-US"/>
        </w:rPr>
        <w:t>: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 היה קרבן למארב מתוכנן שמטרתו הייתה להביא למותו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מדובר על נסיון רצח של הנאשם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כתב האישום מפרט את התארגנות בני משפחת אבו חדיר סביב האירוע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בגין פציעתו במהלך האירוע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 היה מורדם ומונשם ובסכנת חיים ממשית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פעולותיו במהלך האירוע היו להגנה עצמית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אחרת היה מת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נטען כי מתכנני הרצח קיבלו </w:t>
      </w:r>
      <w:r>
        <w:rPr>
          <w:rFonts w:cs="David" w:ascii="David" w:hAnsi="David"/>
          <w:lang w:val="en-US" w:eastAsia="en-US"/>
        </w:rPr>
        <w:t>45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וכי העונש שמבקשת המאשימה להטיל על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cs="David" w:ascii="David" w:hAnsi="David"/>
          <w:lang w:val="en-US" w:eastAsia="en-US"/>
        </w:rPr>
        <w:t>6.5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 מאסר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על כך שביקש להגן על עצמו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אינו פרופורציוני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עונשו של הנאשם בתיק 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צריך להיות פחות מעונשו של הנאשם שקיבל את העונש הקל ביותר בתיק המקביל של אבו חדיר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נטען כי הנאשם לא הביא נשק לזירה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ואף לא נטען כך בכתב האישום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לכן ההנחה היא שמי שהביא את הנשק הוא אחד מבני משפחת אבו חדיר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ההרשעה היא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פורמלית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בהחזקה של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 יש להתייחס גם לנסיבות האירוע מסביב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ועל כן מדובר ברף הנמוך של החזקת נשק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מדובר על נסיבות של הגנה עצמית לפי תיקון </w:t>
      </w:r>
      <w:r>
        <w:rPr>
          <w:rFonts w:cs="David" w:ascii="David" w:hAnsi="David"/>
          <w:lang w:val="en-US" w:eastAsia="en-US"/>
        </w:rPr>
        <w:t>113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לחוק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בקרבה לסייג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שיקול שצריך להביא בחשבון בעת קביעת מתחם העונש ההולם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הנאשם נקלע למארב בדרכו חזרה מחדר הכושר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בהתאם לעיקרון המנחה לענישה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צריכה להיות הלימה בין חומרת מעשה העבירה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נסיבותיו ומידת אשמו של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למידת העונש המוטל עליו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מידת האשם של הנאשם במקרה זה נמוכה עד אפסית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הוא לא יזם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 תכנן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 הביא נשק לאירוע או רצה בכל האירוע הזה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סוג העונש צריך להיות בהתאם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בנסיבות אלה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לטענת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מתחם העונש מתחיל במאסר על תנאי ועד מספר חודשי מאסר שיכול שירוצו בעבודות שירות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בכל מתחם שיקבע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יש ל</w:t>
      </w:r>
      <w:r>
        <w:rPr>
          <w:rFonts w:ascii="David" w:hAnsi="David"/>
          <w:rtl w:val="true"/>
          <w:lang w:val="en-US" w:eastAsia="en-US"/>
        </w:rPr>
        <w:t>מקם</w:t>
      </w:r>
      <w:r>
        <w:rPr>
          <w:rFonts w:ascii="David" w:hAnsi="David"/>
          <w:rtl w:val="true"/>
          <w:lang w:val="en-US" w:eastAsia="en-US"/>
        </w:rPr>
        <w:t xml:space="preserve"> את הנאשם ברף הנמוך של המתחם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עונשו לא צריך לעלות על העונש הקל ביותר שקיבלו הנאשמים ממשפחת אבו  חדיר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לעניין הנסיבות שאינן קשורות לביצוע העבירה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צוין כי הנאשם נפצע קשה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היה מורדם ומונשם כתוצאה מניקוז דם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בזמן האירוע הוא היה בן </w:t>
      </w:r>
      <w:r>
        <w:rPr>
          <w:rFonts w:cs="David" w:ascii="David" w:hAnsi="David"/>
          <w:lang w:val="en-US" w:eastAsia="en-US"/>
        </w:rPr>
        <w:t>24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ונקלע למצב שמשפחה שלמה מתכננת לרצוח אותו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לגבי כתב האישום השני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מוסכם שהנאשם לקח את התיק עם הנשק מהזירה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במהלך האירוע שבו ניסו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לחסל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אותו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הנאשם מבקש להתייחס לשני האירועים כאל אירוע אחד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שניהם קשורים לאותו אירוע היות שהתיק עם הנשק נלקח ממקום האירוע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כל מה שנטען לגבי הקרבה לסייג והיעדר תכנון מצד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תקף גם לעניין תיק זה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 קיבל החלטה מוטעית בכך שלא מסר את התיק עם הנשק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 לא צריך לשלוח אותו לכלא בגלל ההחלטה הזו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הסכסוך בין המשפחות לא הסתיים ואין סולחה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הנאשם הוא ילד בן </w:t>
      </w:r>
      <w:r>
        <w:rPr>
          <w:rFonts w:cs="David" w:ascii="David" w:hAnsi="David"/>
          <w:lang w:val="en-US" w:eastAsia="en-US"/>
        </w:rPr>
        <w:t>24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ללא מעגלי תמיכה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הנשק שנתפס אינו שלו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 נעשה בו שימוש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המחסניות ריקות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והתחמושת שנתפסה לא שייכת לנשק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לגבי התסקיר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יש לקיחת אחריות מצד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התסקיר חיובי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לטענת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גם ביחס לעבירה הזו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מתחם העונש ההולם מתחיל ממספר חודשי מאסר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שיכול שירוצו בעבודות שירות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לפיכך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לגבי שני התיקים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ביקש</w:t>
      </w:r>
      <w:r>
        <w:rPr>
          <w:rFonts w:ascii="David" w:hAnsi="David"/>
          <w:rtl w:val="true"/>
          <w:lang w:val="en-US" w:eastAsia="en-US"/>
        </w:rPr>
        <w:t xml:space="preserve"> להסתפק בימי מעצרו של הנאשם עד כה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למעלה מ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start="84"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דיון והכרעה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start="84" w:end="0"/>
        <w:jc w:val="both"/>
        <w:rPr>
          <w:rFonts w:ascii="David" w:hAnsi="David" w:cs="David"/>
          <w:u w:val="single"/>
          <w:lang w:val="en-US" w:eastAsia="en-US"/>
        </w:rPr>
      </w:pPr>
      <w:r>
        <w:rPr>
          <w:rFonts w:ascii="David" w:hAnsi="David"/>
          <w:u w:val="single"/>
          <w:rtl w:val="true"/>
          <w:lang w:val="en-US" w:eastAsia="en-US"/>
        </w:rPr>
        <w:t>מתחם העונש ההולם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cs="David"/>
          <w:u w:val="single"/>
          <w:lang w:val="en-US" w:eastAsia="en-US"/>
        </w:rPr>
      </w:pPr>
      <w:r>
        <w:rPr>
          <w:rFonts w:cs="David" w:ascii="David" w:hAnsi="David"/>
          <w:u w:val="single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0"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בהתאם לתיקון </w:t>
      </w:r>
      <w:r>
        <w:rPr>
          <w:rFonts w:cs="David" w:ascii="David" w:hAnsi="David"/>
          <w:lang w:val="en-US" w:eastAsia="en-US"/>
        </w:rPr>
        <w:t>113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לחוק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העיקרון המנחה בענישה הוא עקרון ההלימה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קיומו של יחס הולם בין חומרת מעשה העבירה בנסיבותיו ומידת אשמו של הנאשם ובין סוג ומידת העונש המוטל עליו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hyperlink r:id="rId20">
        <w:r>
          <w:rPr>
            <w:rStyle w:val="Hyperlink"/>
            <w:rFonts w:ascii="David" w:hAnsi="David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lang w:val="en-US" w:eastAsia="en-US"/>
          </w:rPr>
          <w:t>40</w:t>
        </w:r>
        <w:r>
          <w:rPr>
            <w:rStyle w:val="Hyperlink"/>
            <w:rFonts w:ascii="David" w:hAnsi="David"/>
            <w:rtl w:val="true"/>
            <w:lang w:val="en-US" w:eastAsia="en-US"/>
          </w:rPr>
          <w:t>ב</w:t>
        </w:r>
      </w:hyperlink>
      <w:r>
        <w:rPr>
          <w:rFonts w:ascii="David" w:hAnsi="David"/>
          <w:rtl w:val="true"/>
          <w:lang w:val="en-US" w:eastAsia="en-US"/>
        </w:rPr>
        <w:t xml:space="preserve"> לחוק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 xml:space="preserve">בהתאם </w:t>
      </w:r>
      <w:hyperlink r:id="rId21">
        <w:r>
          <w:rPr>
            <w:rStyle w:val="Hyperlink"/>
            <w:rFonts w:ascii="David" w:hAnsi="David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David" w:ascii="David" w:hAnsi="David"/>
            <w:lang w:val="en-US" w:eastAsia="en-US"/>
          </w:rPr>
          <w:t>40</w:t>
        </w:r>
        <w:r>
          <w:rPr>
            <w:rStyle w:val="Hyperlink"/>
            <w:rFonts w:ascii="David" w:hAnsi="David"/>
            <w:rtl w:val="true"/>
            <w:lang w:val="en-US" w:eastAsia="en-US"/>
          </w:rPr>
          <w:t>ג</w:t>
        </w:r>
      </w:hyperlink>
      <w:r>
        <w:rPr>
          <w:rFonts w:ascii="David" w:hAnsi="David"/>
          <w:rtl w:val="true"/>
          <w:lang w:val="en-US" w:eastAsia="en-US"/>
        </w:rPr>
        <w:t xml:space="preserve"> לחוק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על בית המשפט לקבוע מתחם עונש הולם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בהתחשב בערך החברתי שנפגע מביצוע העבירה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במידת הפגיעה בו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במדיניות הענישה הנהוגה ובנסיבות הקשורות בביצוע העבירה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בתוך מתחם העונש ההולם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יגזור בית המשפט את העונש המתאים לנאשם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בהתחשב בנסיבות שאינן קשורות בביצוע העבירה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כאמור </w:t>
      </w:r>
      <w:hyperlink r:id="rId22">
        <w:r>
          <w:rPr>
            <w:rStyle w:val="Hyperlink"/>
            <w:rFonts w:ascii="David" w:hAnsi="David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David" w:ascii="David" w:hAnsi="David"/>
            <w:lang w:val="en-US" w:eastAsia="en-US"/>
          </w:rPr>
          <w:t>40</w:t>
        </w:r>
        <w:r>
          <w:rPr>
            <w:rStyle w:val="Hyperlink"/>
            <w:rFonts w:ascii="David" w:hAnsi="David"/>
            <w:rtl w:val="true"/>
            <w:lang w:val="en-US" w:eastAsia="en-US"/>
          </w:rPr>
          <w:t>יא</w:t>
        </w:r>
      </w:hyperlink>
      <w:r>
        <w:rPr>
          <w:rFonts w:ascii="David" w:hAnsi="David"/>
          <w:rtl w:val="true"/>
          <w:lang w:val="en-US" w:eastAsia="en-US"/>
        </w:rPr>
        <w:t xml:space="preserve"> לחוק</w:t>
      </w:r>
      <w:r>
        <w:rPr>
          <w:rFonts w:cs="David" w:ascii="David" w:hAnsi="David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0"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ראשית יש להכריע בשאלה אם מדובר בשני מתחמי ענישה נפרדים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כטענת המאשימה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או במתחם ענישה אחד לשני כתבי האישום</w:t>
      </w:r>
      <w:r>
        <w:rPr>
          <w:rFonts w:cs="David" w:ascii="David" w:hAnsi="David"/>
          <w:rtl w:val="true"/>
          <w:lang w:val="en-US" w:eastAsia="en-US"/>
        </w:rPr>
        <w:t xml:space="preserve">., </w:t>
      </w:r>
      <w:r>
        <w:rPr>
          <w:rFonts w:ascii="David" w:hAnsi="David"/>
          <w:rtl w:val="true"/>
          <w:lang w:val="en-US" w:eastAsia="en-US"/>
        </w:rPr>
        <w:t>כטענת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הנאשם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בהתחשב בכך שהאירוע בכתב האישום הראשון היה כמעט שנה לפני האירוע בכתב האישום השני</w:t>
      </w:r>
      <w:r>
        <w:rPr>
          <w:rFonts w:cs="David" w:ascii="David" w:hAnsi="David"/>
          <w:rtl w:val="true"/>
          <w:lang w:val="en-US" w:eastAsia="en-US"/>
        </w:rPr>
        <w:t>;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ואף כי בשני המקרים מדובר בעבירות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 נסיבות ביצוע העבירה שונות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ייקבעו שני מתחמי ענישה נפרדים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0"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eastAsia="David"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בראש ובראשונה יש להתייחס לעונש שקבע המחוקק לצד העבירות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לכל אחת מעבירות החזקת הנשק קבע המחוקק עונש של </w:t>
      </w:r>
      <w:r>
        <w:rPr>
          <w:rFonts w:cs="David" w:ascii="David" w:hAnsi="David"/>
          <w:lang w:val="en-US" w:eastAsia="en-US"/>
        </w:rPr>
        <w:t>7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 מאסר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לעבירה של החזקת חלק מנשק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אבזר או תחמושת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 xml:space="preserve">קבע המחוקק עונש של </w:t>
      </w:r>
      <w:r>
        <w:rPr>
          <w:rFonts w:cs="David" w:ascii="David" w:hAnsi="David"/>
          <w:lang w:val="en-US" w:eastAsia="en-US"/>
        </w:rPr>
        <w:t>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 מאסר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לעבירה של הפרת הוראה חוקית קבע המחוקק עונש של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 מאסר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0"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לצד הענישה שקבע המחוקק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יש להתייחס למדיניות הענישה הנהוגה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פסיקה שהוצגה על ידי המאשימה</w:t>
      </w:r>
      <w:r>
        <w:rPr>
          <w:rFonts w:cs="David" w:ascii="David" w:hAnsi="David"/>
          <w:rtl w:val="true"/>
          <w:lang w:val="en-US" w:eastAsia="en-US"/>
        </w:rPr>
        <w:t>: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804" w:end="0"/>
        <w:contextualSpacing/>
        <w:jc w:val="both"/>
        <w:rPr>
          <w:rFonts w:ascii="David" w:hAnsi="David" w:cs="David"/>
          <w:lang w:val="en-US" w:eastAsia="en-US"/>
        </w:rPr>
      </w:pP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24420-01-20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מוחמד אבו סנינה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20.10.2020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 xml:space="preserve">הנאשם החזיק בביתו מגוון כלי נשק ותחמושת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אקדח תופי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אקדח חצי אוטומטי ומחסנית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שני רובי ציד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מטען חבלה עשוי צינור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מגוון סוגי כדורים לכלי נשק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כאשר הגיעה משטרה לביתו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זרק הנאשם מהחלון שני תיקים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 הודה והורשע בעבירות של החזקת נשק ושיבוש מהלכי משפט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מתחם העונש ההולם נקבע בין </w:t>
      </w:r>
      <w:r>
        <w:rPr>
          <w:rFonts w:cs="David" w:ascii="David" w:hAnsi="David"/>
          <w:lang w:val="en-US" w:eastAsia="en-US"/>
        </w:rPr>
        <w:t>2.5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5.5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על הנאשם נגזרו </w:t>
      </w:r>
      <w:r>
        <w:rPr>
          <w:rFonts w:cs="David" w:ascii="David" w:hAnsi="David"/>
          <w:lang w:val="en-US" w:eastAsia="en-US"/>
        </w:rPr>
        <w:t>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 מאסר 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לצד עונשים נלווים</w:t>
      </w:r>
      <w:r>
        <w:rPr>
          <w:rFonts w:cs="David" w:ascii="David" w:hAnsi="David"/>
          <w:rtl w:val="true"/>
          <w:lang w:val="en-US" w:eastAsia="en-US"/>
        </w:rPr>
        <w:t xml:space="preserve">. 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804" w:end="0"/>
        <w:contextualSpacing/>
        <w:jc w:val="both"/>
        <w:rPr>
          <w:rFonts w:ascii="David" w:hAnsi="David" w:cs="David"/>
          <w:lang w:val="en-US" w:eastAsia="en-US"/>
        </w:rPr>
      </w:pP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1323/13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רך חסן ואח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5.6.2013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באישום הראשון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מכרו המערערים לסוכן משטרתי סמוי רימון הלם צה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 xml:space="preserve">לי תמורת </w:t>
      </w:r>
      <w:r>
        <w:rPr>
          <w:rFonts w:cs="David" w:ascii="David" w:hAnsi="David"/>
          <w:lang w:val="en-US" w:eastAsia="en-US"/>
        </w:rPr>
        <w:t>1,300</w:t>
      </w:r>
      <w:r>
        <w:rPr>
          <w:rFonts w:cs="David" w:ascii="David" w:hAnsi="David"/>
          <w:rtl w:val="true"/>
          <w:lang w:val="en-US" w:eastAsia="en-US"/>
        </w:rPr>
        <w:t xml:space="preserve"> ₪. </w:t>
      </w:r>
      <w:r>
        <w:rPr>
          <w:rFonts w:ascii="David" w:hAnsi="David"/>
          <w:rtl w:val="true"/>
          <w:lang w:val="en-US" w:eastAsia="en-US"/>
        </w:rPr>
        <w:t>באישום השני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מכר מערער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לסוכן הסמוי </w:t>
      </w:r>
      <w:r>
        <w:rPr>
          <w:rFonts w:cs="David" w:ascii="David" w:hAnsi="David"/>
          <w:lang w:val="en-US" w:eastAsia="en-US"/>
        </w:rPr>
        <w:t>149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כדורי סם מסוכן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המערערים הודו והורשעו בהחזקת נשק שלא כדין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נשיאה והובלת נשק וסחר בנשק שלא כדין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מערער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הורשע גם בעבירות סמים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מתחם העונש ההולם נקבע בין שנה לארבע שנות מאסר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על מערער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נגזרו </w:t>
      </w:r>
      <w:r>
        <w:rPr>
          <w:rFonts w:cs="David" w:ascii="David" w:hAnsi="David"/>
          <w:lang w:val="en-US" w:eastAsia="en-US"/>
        </w:rPr>
        <w:t>24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לצד עונשים נלווים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על מערער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נגזרו </w:t>
      </w:r>
      <w:r>
        <w:rPr>
          <w:rFonts w:cs="David" w:ascii="David" w:hAnsi="David"/>
          <w:lang w:val="en-US" w:eastAsia="en-US"/>
        </w:rPr>
        <w:t>24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בגין עבירות הנשק ו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בגין עבירות הסמים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הערעור הוגש על הענישה בעבירות הנשק ונדחה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804" w:end="0"/>
        <w:contextualSpacing/>
        <w:jc w:val="both"/>
        <w:rPr>
          <w:rFonts w:ascii="David" w:hAnsi="David" w:cs="David"/>
          <w:lang w:val="en-US" w:eastAsia="en-US"/>
        </w:rPr>
      </w:pP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2251/11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ג</w:t>
      </w:r>
      <w:r>
        <w:rPr>
          <w:rFonts w:cs="David" w:ascii="David" w:hAnsi="David"/>
          <w:b/>
          <w:bCs/>
          <w:rtl w:val="true"/>
          <w:lang w:val="en-US" w:eastAsia="en-US"/>
        </w:rPr>
        <w:t>'</w:t>
      </w:r>
      <w:r>
        <w:rPr>
          <w:rFonts w:ascii="David" w:hAnsi="David"/>
          <w:b/>
          <w:b/>
          <w:bCs/>
          <w:rtl w:val="true"/>
          <w:lang w:val="en-US" w:eastAsia="en-US"/>
        </w:rPr>
        <w:t>מאל נפאע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4.12.2011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המערער מכר לסוכן סמוי שני כלי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בשתי עסקאות שונות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בעסקה הראשונה מכר אקדח ברטה בקוטר </w:t>
      </w:r>
      <w:r>
        <w:rPr>
          <w:rFonts w:cs="David" w:ascii="David" w:hAnsi="David"/>
          <w:lang w:val="en-US" w:eastAsia="en-US"/>
        </w:rPr>
        <w:t>7.65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מ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תמורת </w:t>
      </w:r>
      <w:r>
        <w:rPr>
          <w:rFonts w:cs="David" w:ascii="David" w:hAnsi="David"/>
          <w:lang w:val="en-US" w:eastAsia="en-US"/>
        </w:rPr>
        <w:t>9,000</w:t>
      </w:r>
      <w:r>
        <w:rPr>
          <w:rFonts w:cs="David" w:ascii="David" w:hAnsi="David"/>
          <w:rtl w:val="true"/>
          <w:lang w:val="en-US" w:eastAsia="en-US"/>
        </w:rPr>
        <w:t xml:space="preserve"> ₪, </w:t>
      </w:r>
      <w:r>
        <w:rPr>
          <w:rFonts w:ascii="David" w:hAnsi="David"/>
          <w:rtl w:val="true"/>
          <w:lang w:val="en-US" w:eastAsia="en-US"/>
        </w:rPr>
        <w:t>ובעסקה השנייה מכר לסוכן תת מקלע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שתי מחסניות ושני כדורים תמורת </w:t>
      </w:r>
      <w:r>
        <w:rPr>
          <w:rFonts w:cs="David" w:ascii="David" w:hAnsi="David"/>
          <w:lang w:val="en-US" w:eastAsia="en-US"/>
        </w:rPr>
        <w:t>13,500</w:t>
      </w:r>
      <w:r>
        <w:rPr>
          <w:rFonts w:cs="David" w:ascii="David" w:hAnsi="David"/>
          <w:rtl w:val="true"/>
          <w:lang w:val="en-US" w:eastAsia="en-US"/>
        </w:rPr>
        <w:t xml:space="preserve"> ₪. </w:t>
      </w:r>
      <w:r>
        <w:rPr>
          <w:rFonts w:ascii="David" w:hAnsi="David"/>
          <w:rtl w:val="true"/>
          <w:lang w:val="en-US" w:eastAsia="en-US"/>
        </w:rPr>
        <w:t>המערער הודה והורשע בעבירות של נשיאת והובלת נשק שלא כדין וסחר בנשק שלא כדין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ונגזרו עליו </w:t>
      </w:r>
      <w:r>
        <w:rPr>
          <w:rFonts w:cs="David" w:ascii="David" w:hAnsi="David"/>
          <w:lang w:val="en-US" w:eastAsia="en-US"/>
        </w:rPr>
        <w:t>38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לצד עונשים נלווים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הוגשו ערעורים על קולת העונש ועל חומרתו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ערעור המדינה על קולת העונש התקבל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עונשו של המערער הועמד על </w:t>
      </w:r>
      <w:r>
        <w:rPr>
          <w:rFonts w:cs="David" w:ascii="David" w:hAnsi="David"/>
          <w:lang w:val="en-US" w:eastAsia="en-US"/>
        </w:rPr>
        <w:t>46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פסיקה שהוגשה על ידי הנאשם</w:t>
      </w:r>
      <w:r>
        <w:rPr>
          <w:rFonts w:cs="David" w:ascii="David" w:hAnsi="David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804" w:end="0"/>
        <w:contextualSpacing/>
        <w:jc w:val="both"/>
        <w:rPr>
          <w:rFonts w:ascii="David" w:hAnsi="David" w:cs="David"/>
          <w:lang w:val="en-US" w:eastAsia="en-US"/>
        </w:rPr>
      </w:pP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65378-12-19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מוחמד סלאחאת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1.11.2020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הנאשם החזיק בביתו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במשך </w:t>
      </w:r>
      <w:r>
        <w:rPr>
          <w:rFonts w:cs="David" w:ascii="David" w:hAnsi="David"/>
          <w:lang w:val="en-US" w:eastAsia="en-US"/>
        </w:rPr>
        <w:t>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תיק ובו נשק דמוי תת מקלע ותחמושת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הובאו לביתו על ידי אחיו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 הודה והורשע בעבירות נשק והחזקת תחמושת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מתחם העונש נקבע בין </w:t>
      </w:r>
      <w:r>
        <w:rPr>
          <w:rFonts w:cs="David" w:ascii="David" w:hAnsi="David"/>
          <w:lang w:val="en-US" w:eastAsia="en-US"/>
        </w:rPr>
        <w:t>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בעבודות שירות לעשרים 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בשל נסיבות אישיות של הנאשם ואכיפה בלתי שוויונית כלפי מעורבים אחרים בעבירה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בית המשפט הקל בעונשו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על הנאשם נגזרו </w:t>
      </w:r>
      <w:r>
        <w:rPr>
          <w:rFonts w:cs="David" w:ascii="David" w:hAnsi="David"/>
          <w:lang w:val="en-US" w:eastAsia="en-US"/>
        </w:rPr>
        <w:t>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שירוצו בעבודות שירות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לצד עונשים נלווים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804" w:end="0"/>
        <w:contextualSpacing/>
        <w:jc w:val="both"/>
        <w:rPr>
          <w:rFonts w:ascii="David" w:hAnsi="David" w:cs="David"/>
          <w:lang w:val="en-US" w:eastAsia="en-US"/>
        </w:rPr>
      </w:pP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52546-02-19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נאבולסי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9.9.2019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במשך שנתיים וחצי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החזיק הנאשם בנגרייה הממוקמת מתחת לביתו רובה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נשק מאולתר המכיל חלקי רובה וכמה עשרות קליעים מסוגים שונים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 הודה והורשע בשתי עבירות החזקת נשק ועבירת החזקת תחמושת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מתחם העונש ההולם נקבע בין </w:t>
      </w:r>
      <w:r>
        <w:rPr>
          <w:rFonts w:cs="David" w:ascii="David" w:hAnsi="David"/>
          <w:lang w:val="en-US" w:eastAsia="en-US"/>
        </w:rPr>
        <w:t>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24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על הנאשם נגזרו </w:t>
      </w:r>
      <w:r>
        <w:rPr>
          <w:rFonts w:cs="David" w:ascii="David" w:hAnsi="David"/>
          <w:lang w:val="en-US" w:eastAsia="en-US"/>
        </w:rPr>
        <w:t>10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לצד עונשים נלווים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804" w:end="0"/>
        <w:contextualSpacing/>
        <w:jc w:val="both"/>
        <w:rPr>
          <w:rFonts w:ascii="David" w:hAnsi="David" w:cs="David"/>
          <w:lang w:val="en-US" w:eastAsia="en-US"/>
        </w:rPr>
      </w:pP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2852/14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אמיר קראעין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18.5.2014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המשיב החזיק בביתו במשך חודשיים אקדח חצי אוטומטי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מחסנית ומספר כדורים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הוא העביר את האקדח לנאשם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בכתב האישום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הם נתפסו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יחד עם שניים נוספים כשהאקדח ברכבם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מתחם הענישה בגין עבירת הנשק נקבע בין </w:t>
      </w:r>
      <w:r>
        <w:rPr>
          <w:rFonts w:cs="David" w:ascii="David" w:hAnsi="David"/>
          <w:lang w:val="en-US" w:eastAsia="en-US"/>
        </w:rPr>
        <w:t>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שיכול וירוצו בעבודות שירות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לשנת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על המשיב נגזרו </w:t>
      </w:r>
      <w:r>
        <w:rPr>
          <w:rFonts w:cs="David" w:ascii="David" w:hAnsi="David"/>
          <w:lang w:val="en-US" w:eastAsia="en-US"/>
        </w:rPr>
        <w:t>7.5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לצד עונשים נלווים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הערעור נדחה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80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lang w:val="en-US" w:eastAsia="en-US"/>
        </w:rPr>
        <w:t>52515-03-20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מורשד סנדוקה ואח</w:t>
      </w:r>
      <w:r>
        <w:rPr>
          <w:rFonts w:cs="David" w:ascii="David" w:hAnsi="David"/>
          <w:b/>
          <w:bCs/>
          <w:rtl w:val="true"/>
          <w:lang w:val="en-US" w:eastAsia="en-US"/>
        </w:rPr>
        <w:t>'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cs="David" w:ascii="David" w:hAnsi="David"/>
          <w:lang w:val="en-US" w:eastAsia="en-US"/>
        </w:rPr>
        <w:t>19.10.2020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 xml:space="preserve">גזר דין בעניינו של הנאשם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בלבד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הנאשמים החזיקו נשק מסוג תת מקלע מאולתר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הם נתפסו על ידי שוטר במהלך נסיעה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כאשר הנשק היה במכוניתם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נאשם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הודה והורשע בעבירה של החזקת נשק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מתחם הענישה נקבע בין </w:t>
      </w:r>
      <w:r>
        <w:rPr>
          <w:rFonts w:cs="David" w:ascii="David" w:hAnsi="David"/>
          <w:lang w:val="en-US" w:eastAsia="en-US"/>
        </w:rPr>
        <w:t>7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20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בשל התסקיר החיובי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נקבע עונשו של הנאשם ברף הנמוך של המתחם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על הנאשם נגזרו </w:t>
      </w:r>
      <w:r>
        <w:rPr>
          <w:rFonts w:cs="David" w:ascii="David" w:hAnsi="David"/>
          <w:lang w:val="en-US" w:eastAsia="en-US"/>
        </w:rPr>
        <w:t>7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לצד עונשים נלווים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804" w:end="0"/>
        <w:contextualSpacing/>
        <w:jc w:val="both"/>
        <w:rPr>
          <w:rFonts w:ascii="David" w:hAnsi="David" w:cs="David"/>
          <w:lang w:val="en-US" w:eastAsia="en-US"/>
        </w:rPr>
      </w:pP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49995-09-17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עלי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4.11.2018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הנאשם ייצר מטען חבלה מאולתר באופן בו פירק זיקוקין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שפך את תוכנם למיכל מתכת גלילי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מילא אותו בנייר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חיבר לו פתיל ועטף אותו בסרט בידוד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 הסתיר את המטען בתא המטען של רכבו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 נסע עם המטען ברכב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כשבדלת הנהג החזיק שתי סכינים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מיכל גז פלפל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שמונה כדורי רובה ושוקר חשמלי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מתחם הענישה נקבע בין שישה 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שירוצו בעבודות שירות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לבין </w:t>
      </w:r>
      <w:r>
        <w:rPr>
          <w:rFonts w:cs="David" w:ascii="David" w:hAnsi="David"/>
          <w:lang w:val="en-US" w:eastAsia="en-US"/>
        </w:rPr>
        <w:t>18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על הנאשם נגזרו </w:t>
      </w:r>
      <w:r>
        <w:rPr>
          <w:rFonts w:cs="David" w:ascii="David" w:hAnsi="David"/>
          <w:lang w:val="en-US" w:eastAsia="en-US"/>
        </w:rPr>
        <w:t>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עבודות שירות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לצד עונשים נלווים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0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0" w:start="84" w:end="0"/>
        <w:contextualSpacing/>
        <w:jc w:val="both"/>
        <w:rPr>
          <w:rFonts w:ascii="David" w:hAnsi="David" w:cs="David"/>
          <w:sz w:val="22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לגבי הערכים המוגנים בעבירות – מדובר בהגנה על חיי אדם ועל בטחון הציבור</w:t>
      </w:r>
      <w:r>
        <w:rPr>
          <w:rFonts w:cs="David" w:ascii="David" w:hAnsi="David"/>
          <w:rtl w:val="true"/>
          <w:lang w:val="en-US" w:eastAsia="en-US"/>
        </w:rPr>
        <w:t xml:space="preserve">.  </w:t>
      </w:r>
      <w:r>
        <w:rPr>
          <w:rFonts w:ascii="David" w:hAnsi="David"/>
          <w:rtl w:val="true"/>
          <w:lang w:val="en-US" w:eastAsia="en-US"/>
        </w:rPr>
        <w:t xml:space="preserve">לעניין זה נקע בפסיקה כי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sz w:val="22"/>
          <w:sz w:val="22"/>
          <w:rtl w:val="true"/>
          <w:lang w:val="en-US" w:eastAsia="en-US"/>
        </w:rPr>
        <w:t>כלי נשק הנסחרים באופן בלתי חוקי עלולים להוביל בקצה הדרך לשפיכות דמים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, </w:t>
      </w:r>
      <w:r>
        <w:rPr>
          <w:rFonts w:ascii="David" w:hAnsi="David"/>
          <w:sz w:val="22"/>
          <w:sz w:val="22"/>
          <w:rtl w:val="true"/>
          <w:lang w:val="en-US" w:eastAsia="en-US"/>
        </w:rPr>
        <w:t>ותחושת הביטחון של הציבור נפגמת באופן ממשי בשל תופעות כגון אלו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".  </w:t>
      </w:r>
      <w:r>
        <w:rPr>
          <w:rFonts w:ascii="David" w:hAnsi="David"/>
          <w:sz w:val="22"/>
          <w:sz w:val="22"/>
          <w:rtl w:val="true"/>
          <w:lang w:val="en-US" w:eastAsia="en-US"/>
        </w:rPr>
        <w:t xml:space="preserve">ובהמשך </w:t>
      </w:r>
      <w:r>
        <w:rPr>
          <w:rFonts w:cs="David" w:ascii="David" w:hAnsi="David"/>
          <w:sz w:val="22"/>
          <w:rtl w:val="true"/>
          <w:lang w:val="en-US" w:eastAsia="en-US"/>
        </w:rPr>
        <w:t>- "</w:t>
      </w:r>
      <w:r>
        <w:rPr>
          <w:rFonts w:ascii="David" w:hAnsi="David"/>
          <w:sz w:val="22"/>
          <w:sz w:val="22"/>
          <w:rtl w:val="true"/>
          <w:lang w:val="en-US" w:eastAsia="en-US"/>
        </w:rPr>
        <w:t>הגנה על שלום הציבור מחייבת החמרת עונשי המאסר המוטלים בגין פעילות עבריינית זו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. </w:t>
      </w:r>
      <w:r>
        <w:rPr>
          <w:rFonts w:ascii="David" w:hAnsi="David"/>
          <w:sz w:val="22"/>
          <w:sz w:val="22"/>
          <w:rtl w:val="true"/>
          <w:lang w:val="en-US" w:eastAsia="en-US"/>
        </w:rPr>
        <w:t>ואכן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, </w:t>
      </w:r>
      <w:r>
        <w:rPr>
          <w:rFonts w:ascii="David" w:hAnsi="David"/>
          <w:sz w:val="22"/>
          <w:sz w:val="22"/>
          <w:rtl w:val="true"/>
          <w:lang w:val="en-US" w:eastAsia="en-US"/>
        </w:rPr>
        <w:t>המגמה בשנים האחרונות לגבי עבירות נשק בכלל ועבירות סחר בלתי חוקי בפרט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, </w:t>
      </w:r>
      <w:r>
        <w:rPr>
          <w:rFonts w:ascii="David" w:hAnsi="David"/>
          <w:sz w:val="22"/>
          <w:sz w:val="22"/>
          <w:rtl w:val="true"/>
          <w:lang w:val="en-US" w:eastAsia="en-US"/>
        </w:rPr>
        <w:t>היא החמרה בענישתם של המעורבים בהן באופן המביא לידי ביטוי את הסכנה הנשקפת מהן</w:t>
      </w:r>
      <w:r>
        <w:rPr>
          <w:rFonts w:cs="David" w:ascii="David" w:hAnsi="David"/>
          <w:sz w:val="22"/>
          <w:rtl w:val="true"/>
          <w:lang w:val="en-US" w:eastAsia="en-US"/>
        </w:rPr>
        <w:t>" (</w:t>
      </w:r>
      <w:hyperlink r:id="rId30">
        <w:r>
          <w:rPr>
            <w:rStyle w:val="Hyperlink"/>
            <w:rFonts w:ascii="David" w:hAnsi="David"/>
            <w:color w:val="0000FF"/>
            <w:sz w:val="22"/>
            <w:sz w:val="22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sz w:val="22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sz w:val="22"/>
            <w:sz w:val="22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2"/>
            <w:u w:val="single"/>
            <w:lang w:val="en-US" w:eastAsia="en-US"/>
          </w:rPr>
          <w:t>8045/17</w:t>
        </w:r>
      </w:hyperlink>
      <w:r>
        <w:rPr>
          <w:rFonts w:cs="David" w:ascii="David" w:hAnsi="David"/>
          <w:sz w:val="22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rtl w:val="true"/>
          <w:lang w:val="en-US" w:eastAsia="en-US"/>
        </w:rPr>
        <w:t>מחמוד בראנסי נ</w:t>
      </w:r>
      <w:r>
        <w:rPr>
          <w:rFonts w:cs="David" w:ascii="David" w:hAnsi="David"/>
          <w:b/>
          <w:bCs/>
          <w:sz w:val="22"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sz w:val="22"/>
          <w:sz w:val="22"/>
          <w:rtl w:val="true"/>
          <w:lang w:val="en-US" w:eastAsia="en-US"/>
        </w:rPr>
        <w:t xml:space="preserve">מדינת ישראל </w:t>
      </w:r>
      <w:r>
        <w:rPr>
          <w:rFonts w:cs="David" w:ascii="David" w:hAnsi="David"/>
          <w:sz w:val="22"/>
          <w:rtl w:val="true"/>
          <w:lang w:val="en-US" w:eastAsia="en-US"/>
        </w:rPr>
        <w:t>(</w:t>
      </w:r>
      <w:r>
        <w:rPr>
          <w:rFonts w:cs="David" w:ascii="David" w:hAnsi="David"/>
          <w:sz w:val="22"/>
          <w:lang w:val="en-US" w:eastAsia="en-US"/>
        </w:rPr>
        <w:t>16.8.2018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)).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sz w:val="22"/>
          <w:lang w:val="en-US" w:eastAsia="en-US"/>
        </w:rPr>
      </w:pPr>
      <w:r>
        <w:rPr>
          <w:rFonts w:cs="David" w:ascii="David" w:hAnsi="David"/>
          <w:sz w:val="22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0" w:start="84" w:end="0"/>
        <w:contextualSpacing/>
        <w:jc w:val="both"/>
        <w:rPr>
          <w:rFonts w:ascii="David" w:hAnsi="David" w:cs="David"/>
          <w:sz w:val="22"/>
          <w:lang w:val="en-US" w:eastAsia="en-US"/>
        </w:rPr>
      </w:pPr>
      <w:r>
        <w:rPr>
          <w:rFonts w:ascii="David" w:hAnsi="David"/>
          <w:sz w:val="22"/>
          <w:sz w:val="22"/>
          <w:rtl w:val="true"/>
          <w:lang w:val="en-US" w:eastAsia="en-US"/>
        </w:rPr>
        <w:t>אשר לסיבות הקשורות בביצוע העבירות – במסגרת הסדר טיעון הודה הנאשם והורשע בשני כתבי האישום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. </w:t>
      </w:r>
      <w:r>
        <w:rPr>
          <w:rFonts w:ascii="David" w:hAnsi="David"/>
          <w:sz w:val="22"/>
          <w:sz w:val="22"/>
          <w:rtl w:val="true"/>
          <w:lang w:val="en-US" w:eastAsia="en-US"/>
        </w:rPr>
        <w:t>כאמור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, </w:t>
      </w:r>
      <w:r>
        <w:rPr>
          <w:rFonts w:ascii="David" w:hAnsi="David"/>
          <w:sz w:val="22"/>
          <w:sz w:val="22"/>
          <w:rtl w:val="true"/>
          <w:lang w:val="en-US" w:eastAsia="en-US"/>
        </w:rPr>
        <w:t>בהתאם לעובדות כתב האישום הראשון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, </w:t>
      </w:r>
      <w:r>
        <w:rPr>
          <w:rFonts w:ascii="David" w:hAnsi="David"/>
          <w:sz w:val="22"/>
          <w:sz w:val="22"/>
          <w:rtl w:val="true"/>
          <w:lang w:val="en-US" w:eastAsia="en-US"/>
        </w:rPr>
        <w:t>הנאשם נקלע לנסיבות בעל כורחו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. </w:t>
      </w:r>
      <w:r>
        <w:rPr>
          <w:rFonts w:ascii="David" w:hAnsi="David"/>
          <w:sz w:val="22"/>
          <w:sz w:val="22"/>
          <w:rtl w:val="true"/>
          <w:lang w:val="en-US" w:eastAsia="en-US"/>
        </w:rPr>
        <w:t>בני משפחת אבו חדיר ארבו לו במארב מתוכנן מראש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. </w:t>
      </w:r>
      <w:r>
        <w:rPr>
          <w:rFonts w:ascii="David" w:hAnsi="David"/>
          <w:sz w:val="22"/>
          <w:sz w:val="22"/>
          <w:rtl w:val="true"/>
          <w:lang w:val="en-US" w:eastAsia="en-US"/>
        </w:rPr>
        <w:t>הם חסמו את דרכו וירו עליו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, </w:t>
      </w:r>
      <w:r>
        <w:rPr>
          <w:rFonts w:ascii="David" w:hAnsi="David"/>
          <w:sz w:val="22"/>
          <w:sz w:val="22"/>
          <w:rtl w:val="true"/>
          <w:lang w:val="en-US" w:eastAsia="en-US"/>
        </w:rPr>
        <w:t>במטרה לפגוע בו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. </w:t>
      </w:r>
      <w:r>
        <w:rPr>
          <w:rFonts w:ascii="David" w:hAnsi="David"/>
          <w:sz w:val="22"/>
          <w:sz w:val="22"/>
          <w:rtl w:val="true"/>
          <w:lang w:val="en-US" w:eastAsia="en-US"/>
        </w:rPr>
        <w:t>הנאשם לא תכנן להיקלע למריבה עם משפחת אבו חדיר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, </w:t>
      </w:r>
      <w:r>
        <w:rPr>
          <w:rFonts w:ascii="David" w:hAnsi="David"/>
          <w:sz w:val="22"/>
          <w:sz w:val="22"/>
          <w:rtl w:val="true"/>
          <w:lang w:val="en-US" w:eastAsia="en-US"/>
        </w:rPr>
        <w:t>הוא הגיב בהתאם לנסיבות ויש לראות בכך נסיבה מקלה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. </w:t>
      </w:r>
      <w:r>
        <w:rPr>
          <w:rFonts w:ascii="David" w:hAnsi="David"/>
          <w:sz w:val="22"/>
          <w:sz w:val="22"/>
          <w:rtl w:val="true"/>
          <w:lang w:val="en-US" w:eastAsia="en-US"/>
        </w:rPr>
        <w:t>כתב האישום מייחס לנאשם החזקת נשק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, </w:t>
      </w:r>
      <w:r>
        <w:rPr>
          <w:rFonts w:ascii="David" w:hAnsi="David"/>
          <w:sz w:val="22"/>
          <w:sz w:val="22"/>
          <w:rtl w:val="true"/>
          <w:lang w:val="en-US" w:eastAsia="en-US"/>
        </w:rPr>
        <w:t>בגין החזקת אקדח במהלך האירוע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. </w:t>
      </w:r>
      <w:r>
        <w:rPr>
          <w:rFonts w:ascii="David" w:hAnsi="David"/>
          <w:sz w:val="22"/>
          <w:sz w:val="22"/>
          <w:rtl w:val="true"/>
          <w:lang w:val="en-US" w:eastAsia="en-US"/>
        </w:rPr>
        <w:t>לא נטען בכתב האישום כי הנאשם הביא עמו את הנשק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. </w:t>
      </w:r>
      <w:r>
        <w:rPr>
          <w:rFonts w:ascii="David" w:hAnsi="David"/>
          <w:sz w:val="22"/>
          <w:sz w:val="22"/>
          <w:rtl w:val="true"/>
          <w:lang w:val="en-US" w:eastAsia="en-US"/>
        </w:rPr>
        <w:t>הנאשם טוען כי השתמש בנשק שהיה במקום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sz w:val="22"/>
          <w:lang w:val="en-US" w:eastAsia="en-US"/>
        </w:rPr>
      </w:pPr>
      <w:r>
        <w:rPr>
          <w:rFonts w:ascii="David" w:hAnsi="David"/>
          <w:sz w:val="22"/>
          <w:sz w:val="22"/>
          <w:rtl w:val="true"/>
          <w:lang w:val="en-US" w:eastAsia="en-US"/>
        </w:rPr>
        <w:t>אשר לנסיבות כתב האישום השני – לחובתו של הנאשם יש להתייחס לריבוי כלי הנשק בהם אחז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; </w:t>
      </w:r>
      <w:r>
        <w:rPr>
          <w:rFonts w:ascii="David" w:hAnsi="David"/>
          <w:sz w:val="22"/>
          <w:sz w:val="22"/>
          <w:rtl w:val="true"/>
          <w:lang w:val="en-US" w:eastAsia="en-US"/>
        </w:rPr>
        <w:t>לתקופה הממושכת בה היו כלי הנשק ברשותו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; </w:t>
      </w:r>
      <w:r>
        <w:rPr>
          <w:rFonts w:ascii="David" w:hAnsi="David"/>
          <w:sz w:val="22"/>
          <w:sz w:val="22"/>
          <w:rtl w:val="true"/>
          <w:lang w:val="en-US" w:eastAsia="en-US"/>
        </w:rPr>
        <w:t>לכך שלמרות הזדמנויות רבות שהיו לו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, </w:t>
      </w:r>
      <w:r>
        <w:rPr>
          <w:rFonts w:ascii="David" w:hAnsi="David"/>
          <w:sz w:val="22"/>
          <w:sz w:val="22"/>
          <w:rtl w:val="true"/>
          <w:lang w:val="en-US" w:eastAsia="en-US"/>
        </w:rPr>
        <w:t>לא הסגיר הנאשם את הנשק לרשויות החוק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. </w:t>
      </w:r>
      <w:r>
        <w:rPr>
          <w:rFonts w:ascii="David" w:hAnsi="David"/>
          <w:sz w:val="22"/>
          <w:sz w:val="22"/>
          <w:rtl w:val="true"/>
          <w:lang w:val="en-US" w:eastAsia="en-US"/>
        </w:rPr>
        <w:t xml:space="preserve">לזכותו יש להתחשב בכך שטענתו </w:t>
      </w:r>
      <w:r>
        <w:rPr>
          <w:rFonts w:cs="David" w:ascii="David" w:hAnsi="David"/>
          <w:sz w:val="22"/>
          <w:rtl w:val="true"/>
          <w:lang w:val="en-US" w:eastAsia="en-US"/>
        </w:rPr>
        <w:t>(</w:t>
      </w:r>
      <w:r>
        <w:rPr>
          <w:rFonts w:ascii="David" w:hAnsi="David"/>
          <w:sz w:val="22"/>
          <w:sz w:val="22"/>
          <w:rtl w:val="true"/>
          <w:lang w:val="en-US" w:eastAsia="en-US"/>
        </w:rPr>
        <w:t>שנתאפשרה במסגרת הסדר הטיעון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) </w:t>
      </w:r>
      <w:r>
        <w:rPr>
          <w:rFonts w:ascii="David" w:hAnsi="David"/>
          <w:sz w:val="22"/>
          <w:sz w:val="22"/>
          <w:rtl w:val="true"/>
          <w:lang w:val="en-US" w:eastAsia="en-US"/>
        </w:rPr>
        <w:t>לפיה מצא את הנשק במקום התקיפה כאשר חזר לשם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, </w:t>
      </w:r>
      <w:r>
        <w:rPr>
          <w:rFonts w:ascii="David" w:hAnsi="David"/>
          <w:sz w:val="22"/>
          <w:sz w:val="22"/>
          <w:rtl w:val="true"/>
          <w:lang w:val="en-US" w:eastAsia="en-US"/>
        </w:rPr>
        <w:t>לא נסתרה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; </w:t>
      </w:r>
      <w:r>
        <w:rPr>
          <w:rFonts w:ascii="David" w:hAnsi="David"/>
          <w:sz w:val="22"/>
          <w:sz w:val="22"/>
          <w:rtl w:val="true"/>
          <w:lang w:val="en-US" w:eastAsia="en-US"/>
        </w:rPr>
        <w:t>ובכך שלא עשה שימוש בנשק ולא העבירו לאחרים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sz w:val="22"/>
          <w:lang w:val="en-US" w:eastAsia="en-US"/>
        </w:rPr>
      </w:pPr>
      <w:r>
        <w:rPr>
          <w:rFonts w:cs="David" w:ascii="David" w:hAnsi="David"/>
          <w:sz w:val="22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0" w:start="84" w:end="0"/>
        <w:contextualSpacing/>
        <w:jc w:val="both"/>
        <w:rPr>
          <w:rFonts w:ascii="David" w:hAnsi="David" w:cs="David"/>
          <w:sz w:val="22"/>
          <w:lang w:val="en-US" w:eastAsia="en-US"/>
        </w:rPr>
      </w:pPr>
      <w:r>
        <w:rPr>
          <w:rFonts w:ascii="David" w:hAnsi="David"/>
          <w:sz w:val="22"/>
          <w:sz w:val="22"/>
          <w:rtl w:val="true"/>
          <w:lang w:val="en-US" w:eastAsia="en-US"/>
        </w:rPr>
        <w:t xml:space="preserve">בהתחשב במכלול הנסיבות הקשורות באירוע בכתב האישום הראשון – </w:t>
      </w:r>
      <w:r>
        <w:rPr>
          <w:rFonts w:cs="David" w:ascii="David" w:hAnsi="David"/>
          <w:sz w:val="22"/>
          <w:rtl w:val="true"/>
          <w:lang w:val="en-US" w:eastAsia="en-US"/>
        </w:rPr>
        <w:t>"</w:t>
      </w:r>
      <w:r>
        <w:rPr>
          <w:rFonts w:ascii="David" w:hAnsi="David"/>
          <w:sz w:val="22"/>
          <w:sz w:val="22"/>
          <w:rtl w:val="true"/>
          <w:lang w:val="en-US" w:eastAsia="en-US"/>
        </w:rPr>
        <w:t>כניסתו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" </w:t>
      </w:r>
      <w:r>
        <w:rPr>
          <w:rFonts w:ascii="David" w:hAnsi="David"/>
          <w:sz w:val="22"/>
          <w:sz w:val="22"/>
          <w:rtl w:val="true"/>
          <w:lang w:val="en-US" w:eastAsia="en-US"/>
        </w:rPr>
        <w:t>של הנאשם למארב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; </w:t>
      </w:r>
      <w:r>
        <w:rPr>
          <w:rFonts w:ascii="David" w:hAnsi="David"/>
          <w:sz w:val="22"/>
          <w:sz w:val="22"/>
          <w:rtl w:val="true"/>
          <w:lang w:val="en-US" w:eastAsia="en-US"/>
        </w:rPr>
        <w:t>פעולתו כדי להתגונן נגד מי שארבו לו וביקשו לפגוע בו בכלי נשק שברשותם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, </w:t>
      </w:r>
      <w:r>
        <w:rPr>
          <w:rFonts w:ascii="David" w:hAnsi="David"/>
          <w:sz w:val="22"/>
          <w:sz w:val="22"/>
          <w:rtl w:val="true"/>
          <w:lang w:val="en-US" w:eastAsia="en-US"/>
        </w:rPr>
        <w:t xml:space="preserve">שיש בה </w:t>
      </w:r>
      <w:r>
        <w:rPr>
          <w:rFonts w:cs="David" w:ascii="David" w:hAnsi="David"/>
          <w:sz w:val="22"/>
          <w:rtl w:val="true"/>
          <w:lang w:val="en-US" w:eastAsia="en-US"/>
        </w:rPr>
        <w:t>"</w:t>
      </w:r>
      <w:r>
        <w:rPr>
          <w:rFonts w:ascii="David" w:hAnsi="David"/>
          <w:sz w:val="22"/>
          <w:sz w:val="22"/>
          <w:rtl w:val="true"/>
          <w:lang w:val="en-US" w:eastAsia="en-US"/>
        </w:rPr>
        <w:t>הגנה עצמית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"; </w:t>
      </w:r>
      <w:r>
        <w:rPr>
          <w:rFonts w:ascii="David" w:hAnsi="David"/>
          <w:sz w:val="22"/>
          <w:sz w:val="22"/>
          <w:rtl w:val="true"/>
          <w:lang w:val="en-US" w:eastAsia="en-US"/>
        </w:rPr>
        <w:t>פציעתו הקשה של הנאשם במהלך האירוע – נוכח נסיבות א</w:t>
      </w:r>
      <w:r>
        <w:rPr>
          <w:rFonts w:ascii="David" w:hAnsi="David"/>
          <w:sz w:val="22"/>
          <w:sz w:val="22"/>
          <w:rtl w:val="true"/>
          <w:lang w:val="en-US" w:eastAsia="en-US"/>
        </w:rPr>
        <w:t>ל</w:t>
      </w:r>
      <w:r>
        <w:rPr>
          <w:rFonts w:ascii="David" w:hAnsi="David"/>
          <w:sz w:val="22"/>
          <w:sz w:val="22"/>
          <w:rtl w:val="true"/>
          <w:lang w:val="en-US" w:eastAsia="en-US"/>
        </w:rPr>
        <w:t>ה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, </w:t>
      </w:r>
      <w:r>
        <w:rPr>
          <w:rFonts w:ascii="David" w:hAnsi="David"/>
          <w:sz w:val="22"/>
          <w:sz w:val="22"/>
          <w:rtl w:val="true"/>
          <w:lang w:val="en-US" w:eastAsia="en-US"/>
        </w:rPr>
        <w:t>ספק אם היה מקום להעמיד את הנאשם לדין בגין אירוע זה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. </w:t>
      </w:r>
      <w:r>
        <w:rPr>
          <w:rFonts w:ascii="David" w:hAnsi="David"/>
          <w:sz w:val="22"/>
          <w:sz w:val="22"/>
          <w:rtl w:val="true"/>
          <w:lang w:val="en-US" w:eastAsia="en-US"/>
        </w:rPr>
        <w:t>מכל מקום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, </w:t>
      </w:r>
      <w:r>
        <w:rPr>
          <w:rFonts w:ascii="David" w:hAnsi="David"/>
          <w:sz w:val="22"/>
          <w:sz w:val="22"/>
          <w:rtl w:val="true"/>
          <w:lang w:val="en-US" w:eastAsia="en-US"/>
        </w:rPr>
        <w:t xml:space="preserve">מתחם </w:t>
      </w:r>
      <w:r>
        <w:rPr>
          <w:rFonts w:ascii="David" w:hAnsi="David"/>
          <w:sz w:val="22"/>
          <w:sz w:val="22"/>
          <w:rtl w:val="true"/>
          <w:lang w:val="en-US" w:eastAsia="en-US"/>
        </w:rPr>
        <w:t>ה</w:t>
      </w:r>
      <w:r>
        <w:rPr>
          <w:rFonts w:ascii="David" w:hAnsi="David"/>
          <w:sz w:val="22"/>
          <w:sz w:val="22"/>
          <w:rtl w:val="true"/>
          <w:lang w:val="en-US" w:eastAsia="en-US"/>
        </w:rPr>
        <w:t xml:space="preserve">עונש </w:t>
      </w:r>
      <w:r>
        <w:rPr>
          <w:rFonts w:ascii="David" w:hAnsi="David"/>
          <w:sz w:val="22"/>
          <w:sz w:val="22"/>
          <w:rtl w:val="true"/>
          <w:lang w:val="en-US" w:eastAsia="en-US"/>
        </w:rPr>
        <w:t>ה</w:t>
      </w:r>
      <w:r>
        <w:rPr>
          <w:rFonts w:ascii="David" w:hAnsi="David"/>
          <w:sz w:val="22"/>
          <w:sz w:val="22"/>
          <w:rtl w:val="true"/>
          <w:lang w:val="en-US" w:eastAsia="en-US"/>
        </w:rPr>
        <w:t>הולם מתחיל במאסר על תנאי</w:t>
      </w:r>
      <w:r>
        <w:rPr>
          <w:rFonts w:ascii="David" w:hAnsi="David"/>
          <w:sz w:val="22"/>
          <w:sz w:val="22"/>
          <w:rtl w:val="true"/>
          <w:lang w:val="en-US" w:eastAsia="en-US"/>
        </w:rPr>
        <w:t xml:space="preserve"> ועד מאסר קצר לריצוי בעבודות שירות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sz w:val="22"/>
          <w:lang w:val="en-US" w:eastAsia="en-US"/>
        </w:rPr>
      </w:pPr>
      <w:r>
        <w:rPr>
          <w:rFonts w:cs="David" w:ascii="David" w:hAnsi="David"/>
          <w:sz w:val="22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0" w:start="84" w:end="0"/>
        <w:contextualSpacing/>
        <w:jc w:val="both"/>
        <w:rPr>
          <w:rFonts w:ascii="David" w:hAnsi="David" w:cs="David"/>
          <w:sz w:val="22"/>
          <w:lang w:val="en-US" w:eastAsia="en-US"/>
        </w:rPr>
      </w:pPr>
      <w:r>
        <w:rPr>
          <w:rFonts w:ascii="David" w:hAnsi="David"/>
          <w:sz w:val="22"/>
          <w:sz w:val="22"/>
          <w:rtl w:val="true"/>
          <w:lang w:val="en-US" w:eastAsia="en-US"/>
        </w:rPr>
        <w:t>אשר למתחם העונש ההולם באירוע השני – בהתחשב בנסיבות ביצוע העבירה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, </w:t>
      </w:r>
      <w:r>
        <w:rPr>
          <w:rFonts w:ascii="David" w:hAnsi="David"/>
          <w:sz w:val="22"/>
          <w:sz w:val="22"/>
          <w:rtl w:val="true"/>
          <w:lang w:val="en-US" w:eastAsia="en-US"/>
        </w:rPr>
        <w:t>כמפורט לעיל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, </w:t>
      </w:r>
      <w:r>
        <w:rPr>
          <w:rFonts w:ascii="David" w:hAnsi="David"/>
          <w:sz w:val="22"/>
          <w:sz w:val="22"/>
          <w:rtl w:val="true"/>
          <w:lang w:val="en-US" w:eastAsia="en-US"/>
        </w:rPr>
        <w:t>ובפסיקה הנוהגת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, </w:t>
      </w:r>
      <w:r>
        <w:rPr>
          <w:rFonts w:ascii="David" w:hAnsi="David"/>
          <w:sz w:val="22"/>
          <w:sz w:val="22"/>
          <w:rtl w:val="true"/>
          <w:lang w:val="en-US" w:eastAsia="en-US"/>
        </w:rPr>
        <w:t xml:space="preserve">יש לקבוע מתחם עונש הולם בין </w:t>
      </w:r>
      <w:r>
        <w:rPr>
          <w:rFonts w:cs="David" w:ascii="David" w:hAnsi="David"/>
          <w:sz w:val="22"/>
          <w:lang w:val="en-US" w:eastAsia="en-US"/>
        </w:rPr>
        <w:t>24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 </w:t>
      </w:r>
      <w:r>
        <w:rPr>
          <w:rFonts w:ascii="David" w:hAnsi="David"/>
          <w:sz w:val="22"/>
          <w:sz w:val="22"/>
          <w:rtl w:val="true"/>
          <w:lang w:val="en-US" w:eastAsia="en-US"/>
        </w:rPr>
        <w:t>ל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- </w:t>
      </w:r>
      <w:r>
        <w:rPr>
          <w:rFonts w:cs="David" w:ascii="David" w:hAnsi="David"/>
          <w:sz w:val="22"/>
          <w:lang w:val="en-US" w:eastAsia="en-US"/>
        </w:rPr>
        <w:t>48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 </w:t>
      </w:r>
      <w:r>
        <w:rPr>
          <w:rFonts w:ascii="David" w:hAnsi="David"/>
          <w:sz w:val="22"/>
          <w:sz w:val="22"/>
          <w:rtl w:val="true"/>
          <w:lang w:val="en-US" w:eastAsia="en-US"/>
        </w:rPr>
        <w:t>חודשי מאסר בפועל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, </w:t>
      </w:r>
      <w:r>
        <w:rPr>
          <w:rFonts w:ascii="David" w:hAnsi="David"/>
          <w:sz w:val="22"/>
          <w:sz w:val="22"/>
          <w:rtl w:val="true"/>
          <w:lang w:val="en-US" w:eastAsia="en-US"/>
        </w:rPr>
        <w:t>לצד ענישה נלווית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David" w:hAnsi="David" w:cs="David"/>
          <w:sz w:val="22"/>
          <w:lang w:val="en-US" w:eastAsia="en-US"/>
        </w:rPr>
      </w:pPr>
      <w:r>
        <w:rPr>
          <w:rFonts w:cs="David" w:ascii="David" w:hAnsi="David"/>
          <w:sz w:val="22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0" w:start="84" w:end="0"/>
        <w:contextualSpacing/>
        <w:jc w:val="both"/>
        <w:rPr>
          <w:rFonts w:ascii="David" w:hAnsi="David" w:cs="David"/>
          <w:sz w:val="22"/>
          <w:lang w:val="en-US" w:eastAsia="en-US"/>
        </w:rPr>
      </w:pPr>
      <w:r>
        <w:rPr>
          <w:rFonts w:ascii="David" w:hAnsi="David"/>
          <w:sz w:val="22"/>
          <w:sz w:val="22"/>
          <w:rtl w:val="true"/>
          <w:lang w:val="en-US" w:eastAsia="en-US"/>
        </w:rPr>
        <w:t>בכתב האישום השני מיוחסת לנאשם גם עבירה של הפרת תנאי מעצר בית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, </w:t>
      </w:r>
      <w:r>
        <w:rPr>
          <w:rFonts w:ascii="David" w:hAnsi="David"/>
          <w:sz w:val="22"/>
          <w:sz w:val="22"/>
          <w:rtl w:val="true"/>
          <w:lang w:val="en-US" w:eastAsia="en-US"/>
        </w:rPr>
        <w:t>לאחר ששהה בבית הוריו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. </w:t>
      </w:r>
      <w:r>
        <w:rPr>
          <w:rFonts w:ascii="David" w:hAnsi="David"/>
          <w:sz w:val="22"/>
          <w:sz w:val="22"/>
          <w:rtl w:val="true"/>
          <w:lang w:val="en-US" w:eastAsia="en-US"/>
        </w:rPr>
        <w:t>נסיבות ביצוע העבירה אינן חמורות – הנאשם לא היה במעצר בית מלא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; </w:t>
      </w:r>
      <w:r>
        <w:rPr>
          <w:rFonts w:ascii="David" w:hAnsi="David"/>
          <w:sz w:val="22"/>
          <w:sz w:val="22"/>
          <w:rtl w:val="true"/>
          <w:lang w:val="en-US" w:eastAsia="en-US"/>
        </w:rPr>
        <w:t>הוא הגיע למקום בלווית המפקח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; </w:t>
      </w:r>
      <w:r>
        <w:rPr>
          <w:rFonts w:ascii="David" w:hAnsi="David"/>
          <w:sz w:val="22"/>
          <w:sz w:val="22"/>
          <w:rtl w:val="true"/>
          <w:lang w:val="en-US" w:eastAsia="en-US"/>
        </w:rPr>
        <w:t>ובית הוריו מצוי באותו מתחם בו היה הנאשם באותה עת בבית סבו במעצר בית חלקי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. </w:t>
      </w:r>
      <w:r>
        <w:rPr>
          <w:rFonts w:ascii="David" w:hAnsi="David"/>
          <w:sz w:val="22"/>
          <w:sz w:val="22"/>
          <w:rtl w:val="true"/>
          <w:lang w:val="en-US" w:eastAsia="en-US"/>
        </w:rPr>
        <w:t>לפיכך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, </w:t>
      </w:r>
      <w:r>
        <w:rPr>
          <w:rFonts w:ascii="David" w:hAnsi="David"/>
          <w:sz w:val="22"/>
          <w:sz w:val="22"/>
          <w:rtl w:val="true"/>
          <w:lang w:val="en-US" w:eastAsia="en-US"/>
        </w:rPr>
        <w:t>מתחם העונש ההולם בגין עבירה זו מתחיל במאסר על תנאי ועד מאסר קצר לריצוי בעבודות שירות</w:t>
      </w:r>
      <w:r>
        <w:rPr>
          <w:rFonts w:cs="David" w:ascii="David" w:hAnsi="David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sz w:val="22"/>
          <w:lang w:val="en-US" w:eastAsia="en-US"/>
        </w:rPr>
      </w:pPr>
      <w:r>
        <w:rPr>
          <w:rFonts w:cs="David" w:ascii="David" w:hAnsi="David"/>
          <w:sz w:val="22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sz w:val="22"/>
          <w:u w:val="single"/>
          <w:lang w:val="en-US" w:eastAsia="en-US"/>
        </w:rPr>
      </w:pPr>
      <w:r>
        <w:rPr>
          <w:rFonts w:ascii="David" w:hAnsi="David"/>
          <w:sz w:val="22"/>
          <w:sz w:val="22"/>
          <w:u w:val="single"/>
          <w:rtl w:val="true"/>
          <w:lang w:val="en-US" w:eastAsia="en-US"/>
        </w:rPr>
        <w:t>העונש בתוך המתחם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sz w:val="22"/>
          <w:u w:val="single"/>
          <w:lang w:val="en-US" w:eastAsia="en-US"/>
        </w:rPr>
      </w:pPr>
      <w:r>
        <w:rPr>
          <w:rFonts w:cs="David" w:ascii="David" w:hAnsi="David"/>
          <w:sz w:val="22"/>
          <w:u w:val="single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0"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לא הובאו במקרה זה נסיבות המצדיקות חריגה מן המתחם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לקולה או לחומרה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0"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במסגרת השיקולים לקולה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יש להתחשב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ascii="David" w:hAnsi="David"/>
          <w:rtl w:val="true"/>
          <w:lang w:val="en-US" w:eastAsia="en-US"/>
        </w:rPr>
        <w:t>הודאתו של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שקיבל אחריות למעשיו והביע חרטה</w:t>
      </w:r>
      <w:r>
        <w:rPr>
          <w:rFonts w:ascii="David" w:hAnsi="David"/>
          <w:rtl w:val="true"/>
          <w:lang w:val="en-US" w:eastAsia="en-US"/>
        </w:rPr>
        <w:t xml:space="preserve"> ע</w:t>
      </w:r>
      <w:r>
        <w:rPr>
          <w:rFonts w:ascii="David" w:hAnsi="David"/>
          <w:rtl w:val="true"/>
          <w:lang w:val="en-US" w:eastAsia="en-US"/>
        </w:rPr>
        <w:t>ל מעשיו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בנוסף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יש להתחשב בכך שהנאשם שהה תקופה ממושכת במעצר בית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במסגרת השיקולים לחומרה יש להתחשב בעברו הפלילי של הנאשם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בכך שהנאשם ביצע את העבירות מושא האישום השני בעת שניהל הליך בגין החזקת נשק באישום הראשון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בהערכת שירות המבחן באשר להתנהלותו של הנאשם ולסיכון להישנות העבירה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ובהמלצת שירות המבחן לגזור על הנאשם עונש מאסר 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המלצה חריגה ככל שהיא באה משירות המבחן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בהתחשב במכלול הנסיבות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ייגזר דינו של הנאשם בחלקו התחתון של מתחם הענישה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 לא בתחתית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0"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נוכח האמור לעיל אני דנה את הנאשם כמפורט להלן</w:t>
      </w:r>
      <w:r>
        <w:rPr>
          <w:rFonts w:cs="David" w:ascii="David" w:hAnsi="David"/>
          <w:rtl w:val="true"/>
          <w:lang w:val="en-US" w:eastAsia="en-US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80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מאסר בפועל למשך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lang w:val="en-US" w:eastAsia="en-US"/>
        </w:rPr>
        <w:t>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בניכוי תקופת מעצרו של הנאשם מיום </w:t>
      </w:r>
      <w:r>
        <w:rPr>
          <w:rFonts w:cs="David" w:ascii="David" w:hAnsi="David"/>
          <w:lang w:val="en-US" w:eastAsia="en-US"/>
        </w:rPr>
        <w:t>9.3.2019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ועד </w:t>
      </w:r>
      <w:r>
        <w:rPr>
          <w:rFonts w:cs="David" w:ascii="David" w:hAnsi="David"/>
          <w:lang w:val="en-US" w:eastAsia="en-US"/>
        </w:rPr>
        <w:t>28.4.2019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 xml:space="preserve">ומיום </w:t>
      </w:r>
      <w:r>
        <w:rPr>
          <w:rFonts w:cs="David" w:ascii="David" w:hAnsi="David"/>
          <w:lang w:val="en-US" w:eastAsia="en-US"/>
        </w:rPr>
        <w:t>6.2.2020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ועד היום</w:t>
      </w:r>
      <w:r>
        <w:rPr>
          <w:rFonts w:cs="David" w:ascii="David" w:hAnsi="David"/>
          <w:rtl w:val="true"/>
          <w:lang w:val="en-US" w:eastAsia="en-US"/>
        </w:rPr>
        <w:t xml:space="preserve">. 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80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מאסר על תנאי של </w:t>
      </w:r>
      <w:r>
        <w:rPr>
          <w:rFonts w:cs="David" w:ascii="David" w:hAnsi="David"/>
          <w:lang w:val="en-US" w:eastAsia="en-US"/>
        </w:rPr>
        <w:t>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אותו לא ירצה הנאשם אלא אם יעבור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תוך שלוש שנים מיום שחרורו מהמאסר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כל עבירת נשק מסוג פשע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80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הנשק אשר נתפס ברשותו של הנאשם יחולט או יושמד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לפי שיקול דעת המאשימה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0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זכות ערעור לבית המשפ</w:t>
      </w:r>
      <w:r>
        <w:rPr>
          <w:rFonts w:ascii="David" w:hAnsi="David"/>
          <w:rtl w:val="true"/>
          <w:lang w:val="en-US" w:eastAsia="en-US"/>
        </w:rPr>
        <w:t>ט</w:t>
      </w:r>
      <w:r>
        <w:rPr>
          <w:rFonts w:ascii="David" w:hAnsi="David"/>
          <w:rtl w:val="true"/>
          <w:lang w:val="en-US" w:eastAsia="en-US"/>
        </w:rPr>
        <w:t xml:space="preserve"> העליון בתוך </w:t>
      </w:r>
      <w:r>
        <w:rPr>
          <w:rFonts w:cs="David" w:ascii="David" w:hAnsi="David"/>
          <w:lang w:val="en-US" w:eastAsia="en-US"/>
        </w:rPr>
        <w:t>45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יום מהיום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cs="David" w:ascii="David" w:hAnsi="David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המזכירות תשלח העתק לשירות המבחן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</w:p>
    <w:p>
      <w:pPr>
        <w:pStyle w:val="Normal"/>
        <w:ind w:end="0"/>
        <w:jc w:val="start"/>
        <w:rPr>
          <w:rStyle w:val="FrankRuehl14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start="4320" w:end="0"/>
        <w:jc w:val="both"/>
        <w:rPr/>
      </w:pPr>
      <w:bookmarkStart w:id="9" w:name="Nitan"/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כסלו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 ומתורגמן לשפה הערבית</w:t>
      </w:r>
      <w:r>
        <w:rPr>
          <w:rFonts w:cs="Arial" w:ascii="Arial" w:hAnsi="Arial"/>
          <w:rtl w:val="true"/>
        </w:rPr>
        <w:t xml:space="preserve">.  </w:t>
      </w:r>
      <w:bookmarkEnd w:id="9"/>
    </w:p>
    <w:tbl>
      <w:tblPr>
        <w:bidiVisual w:val="true"/>
        <w:tblW w:w="2869" w:type="dxa"/>
        <w:jc w:val="start"/>
        <w:tblInd w:w="153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69"/>
      </w:tblGrid>
      <w:tr>
        <w:trPr/>
        <w:tc>
          <w:tcPr>
            <w:tcW w:w="286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869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רבקה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פרידמן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פלדמן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הערה שנוספה לאחר הדיון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: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הנאשם השתתף בדיון באמצעות </w:t>
      </w:r>
      <w:r>
        <w:rPr>
          <w:rFonts w:cs="Arial" w:ascii="Arial" w:hAnsi="Arial"/>
          <w:b/>
          <w:bCs/>
          <w:sz w:val="22"/>
          <w:szCs w:val="22"/>
        </w:rPr>
        <w:t>VC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רבקה פרידמן פלדמן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187" w:top="1701" w:footer="720" w:bottom="1843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57498-03-19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 אלרחמאן עודתאללה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804" w:hanging="36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4">
    <w:lvl w:ilvl="0">
      <w:start w:val="1"/>
      <w:numFmt w:val="bullet"/>
      <w:lvlText w:val=""/>
      <w:lvlJc w:val="end"/>
      <w:pPr>
        <w:tabs>
          <w:tab w:val="num" w:pos="0"/>
        </w:tabs>
        <w:ind w:start="804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ArialFrankRuehl14">
    <w:name w:val="סגנון (לטיני) Arial (עברית ושפות אחרות) FrankRuehl ‏14 נק'"/>
    <w:qFormat/>
    <w:rPr>
      <w:rFonts w:ascii="Arial" w:hAnsi="Arial" w:cs="David"/>
      <w:sz w:val="28"/>
      <w:szCs w:val="24"/>
    </w:rPr>
  </w:style>
  <w:style w:type="character" w:styleId="FrankRuehl14">
    <w:name w:val="סגנון (עברית ושפות אחרות) FrankRuehl ‏14 נק'"/>
    <w:qFormat/>
    <w:rPr>
      <w:rFonts w:cs="David"/>
      <w:sz w:val="28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c.1" TargetMode="External"/><Relationship Id="rId7" Type="http://schemas.openxmlformats.org/officeDocument/2006/relationships/hyperlink" Target="http://www.nevo.co.il/law/70301/144.c.3" TargetMode="External"/><Relationship Id="rId8" Type="http://schemas.openxmlformats.org/officeDocument/2006/relationships/hyperlink" Target="http://www.nevo.co.il/law/70301/287" TargetMode="External"/><Relationship Id="rId9" Type="http://schemas.openxmlformats.org/officeDocument/2006/relationships/hyperlink" Target="http://www.nevo.co.il/law/70301/40ja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c.1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144.c.3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144.c.1" TargetMode="External"/><Relationship Id="rId18" Type="http://schemas.openxmlformats.org/officeDocument/2006/relationships/hyperlink" Target="http://www.nevo.co.il/law/70301/287" TargetMode="External"/><Relationship Id="rId19" Type="http://schemas.openxmlformats.org/officeDocument/2006/relationships/hyperlink" Target="http://www.nevo.co.il/case/22211674" TargetMode="External"/><Relationship Id="rId20" Type="http://schemas.openxmlformats.org/officeDocument/2006/relationships/hyperlink" Target="http://www.nevo.co.il/law/70301/40b" TargetMode="External"/><Relationship Id="rId21" Type="http://schemas.openxmlformats.org/officeDocument/2006/relationships/hyperlink" Target="http://www.nevo.co.il/law/70301/40c" TargetMode="External"/><Relationship Id="rId22" Type="http://schemas.openxmlformats.org/officeDocument/2006/relationships/hyperlink" Target="http://www.nevo.co.il/law/70301/40ja" TargetMode="External"/><Relationship Id="rId23" Type="http://schemas.openxmlformats.org/officeDocument/2006/relationships/hyperlink" Target="http://www.nevo.co.il/case/26351040" TargetMode="External"/><Relationship Id="rId24" Type="http://schemas.openxmlformats.org/officeDocument/2006/relationships/hyperlink" Target="http://www.nevo.co.il/case/6473037" TargetMode="External"/><Relationship Id="rId25" Type="http://schemas.openxmlformats.org/officeDocument/2006/relationships/hyperlink" Target="http://www.nevo.co.il/case/5821327" TargetMode="External"/><Relationship Id="rId26" Type="http://schemas.openxmlformats.org/officeDocument/2006/relationships/hyperlink" Target="http://www.nevo.co.il/case/26308896" TargetMode="External"/><Relationship Id="rId27" Type="http://schemas.openxmlformats.org/officeDocument/2006/relationships/hyperlink" Target="http://www.nevo.co.il/case/25473221" TargetMode="External"/><Relationship Id="rId28" Type="http://schemas.openxmlformats.org/officeDocument/2006/relationships/hyperlink" Target="http://www.nevo.co.il/case/16944788" TargetMode="External"/><Relationship Id="rId29" Type="http://schemas.openxmlformats.org/officeDocument/2006/relationships/hyperlink" Target="http://www.nevo.co.il/case/23009435" TargetMode="External"/><Relationship Id="rId30" Type="http://schemas.openxmlformats.org/officeDocument/2006/relationships/hyperlink" Target="http://www.nevo.co.il/case/23750625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2021-10-03T12:17:00Z</dcterms:created>
  <dc:creator> </dc:creator>
  <dc:description/>
  <cp:keywords/>
  <dc:language>en-IL</dc:language>
  <cp:lastModifiedBy>h1</cp:lastModifiedBy>
  <dcterms:modified xsi:type="dcterms:W3CDTF">2021-10-03T12:17:00Z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 אלרחמאן עודתאללה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22211674;26351040;6473037;5821327;26308896;25473221;16944788;23009435;23750625</vt:lpwstr>
  </property>
  <property fmtid="{D5CDD505-2E9C-101B-9397-08002B2CF9AE}" pid="9" name="CITY">
    <vt:lpwstr>י-ם</vt:lpwstr>
  </property>
  <property fmtid="{D5CDD505-2E9C-101B-9397-08002B2CF9AE}" pid="10" name="DATE">
    <vt:lpwstr>20201214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רבקה פרידמן פלדמן</vt:lpwstr>
  </property>
  <property fmtid="{D5CDD505-2E9C-101B-9397-08002B2CF9AE}" pid="14" name="LAWLISTTMP1">
    <vt:lpwstr>70301/144.a:4;144.c.1:2;144.c.3;287;040b;040c;40ja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57498</vt:lpwstr>
  </property>
  <property fmtid="{D5CDD505-2E9C-101B-9397-08002B2CF9AE}" pid="22" name="NEWPARTB">
    <vt:lpwstr>03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390020201214</vt:lpwstr>
  </property>
  <property fmtid="{D5CDD505-2E9C-101B-9397-08002B2CF9AE}" pid="34" name="TYPE_N_DATE">
    <vt:lpwstr>39020201214</vt:lpwstr>
  </property>
  <property fmtid="{D5CDD505-2E9C-101B-9397-08002B2CF9AE}" pid="35" name="VOLUME">
    <vt:lpwstr/>
  </property>
  <property fmtid="{D5CDD505-2E9C-101B-9397-08002B2CF9AE}" pid="36" name="WORDNUMPAGES">
    <vt:lpwstr>12</vt:lpwstr>
  </property>
</Properties>
</file>