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59004-08-23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צרצור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באמצעות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 גבי פאר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פמ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מ 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עומר צרצור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אחמד מצארווה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א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כוחו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,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איהב ג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לג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ולי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Arial"/>
          <w:color w:val="0000FF"/>
          <w:sz w:val="26"/>
          <w:szCs w:val="26"/>
        </w:rPr>
      </w:pPr>
      <w:r>
        <w:rPr>
          <w:rFonts w:cs="Arial" w:ascii="Arial" w:hAnsi="Arial"/>
          <w:color w:val="0000FF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בעניינו של נאשם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2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אביזר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bookmarkStart w:id="10" w:name="ABSTRACT_END"/>
      <w:bookmarkEnd w:id="10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").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),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15.8.23</w:t>
      </w:r>
      <w:r>
        <w:rPr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טייבה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המכילות</w:t>
      </w:r>
      <w:r>
        <w:rPr>
          <w:rFonts w:cs="Times New Roman"/>
          <w:rtl w:val="true"/>
        </w:rPr>
        <w:t xml:space="preserve"> </w:t>
      </w:r>
      <w:r>
        <w:rPr/>
        <w:t>95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כשהנאשמים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פאר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ולצדו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,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22-48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ולי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Calibri" w:cs="Calibri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במחוזותינו</w:t>
      </w:r>
      <w:r>
        <w:rPr>
          <w:rtl w:val="true"/>
        </w:rPr>
        <w:t xml:space="preserve">. </w:t>
      </w:r>
      <w:r>
        <w:rPr>
          <w:rtl w:val="true"/>
        </w:rPr>
        <w:t>נפיצות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.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.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); </w:t>
      </w: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דסוקי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8"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spacing w:val="1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נ</w:t>
      </w:r>
      <w:r>
        <w:rPr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מחמד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בסילה</w:t>
      </w:r>
      <w:r>
        <w:rPr>
          <w:spacing w:val="10"/>
          <w:sz w:val="20"/>
          <w:shd w:fill="FFFFFF" w:val="clear"/>
          <w:rtl w:val="true"/>
        </w:rPr>
        <w:t xml:space="preserve">, </w:t>
      </w:r>
      <w:r>
        <w:rPr>
          <w:spacing w:val="10"/>
          <w:sz w:val="20"/>
          <w:sz w:val="20"/>
          <w:shd w:fill="FFFFFF" w:val="clear"/>
          <w:rtl w:val="true"/>
        </w:rPr>
        <w:t>פס</w:t>
      </w:r>
      <w:r>
        <w:rPr>
          <w:spacing w:val="10"/>
          <w:sz w:val="20"/>
          <w:shd w:fill="FFFFFF" w:val="clear"/>
          <w:rtl w:val="true"/>
        </w:rPr>
        <w:t xml:space="preserve">' </w:t>
      </w:r>
      <w:r>
        <w:rPr>
          <w:spacing w:val="10"/>
          <w:sz w:val="20"/>
          <w:shd w:fill="FFFFFF" w:val="clear"/>
        </w:rPr>
        <w:t>10</w:t>
      </w:r>
      <w:r>
        <w:rPr>
          <w:spacing w:val="10"/>
          <w:sz w:val="20"/>
          <w:shd w:fill="FFFFFF" w:val="clear"/>
          <w:rtl w:val="true"/>
        </w:rPr>
        <w:t xml:space="preserve"> (</w:t>
      </w:r>
      <w:r>
        <w:rPr>
          <w:spacing w:val="10"/>
          <w:sz w:val="20"/>
          <w:shd w:fill="FFFFFF" w:val="clear"/>
        </w:rPr>
        <w:t>28.12.2021</w:t>
      </w:r>
      <w:r>
        <w:rPr>
          <w:spacing w:val="10"/>
          <w:sz w:val="20"/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נבארי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31.7.2022</w:t>
      </w:r>
      <w:r>
        <w:rPr>
          <w:rtl w:val="true"/>
        </w:rPr>
        <w:t xml:space="preserve">);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78/21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 xml:space="preserve">);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וקנין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(</w:t>
      </w:r>
      <w:r>
        <w:rPr/>
        <w:t>31.7.2013</w:t>
      </w:r>
      <w:r>
        <w:rPr>
          <w:rtl w:val="true"/>
        </w:rPr>
        <w:t xml:space="preserve">)).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בחקיקה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שככלל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textAlignment w:val="baseline"/>
        <w:rPr>
          <w:b/>
          <w:bCs/>
          <w:u w:val="single"/>
        </w:rPr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.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בינוני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spacing w:lineRule="auto" w:line="360" w:before="0" w:after="360"/>
        <w:ind w:start="720" w:end="0"/>
        <w:contextualSpacing/>
        <w:jc w:val="both"/>
        <w:textAlignment w:val="baseline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/>
      </w:pP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6265/20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אלקיעאן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15.9.2020</w:t>
      </w:r>
      <w:r>
        <w:rPr>
          <w:rtl w:val="true"/>
        </w:rPr>
        <w:t xml:space="preserve">),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והחזקתו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קדורה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14.4.2022</w:t>
      </w:r>
      <w:r>
        <w:rPr>
          <w:rtl w:val="true"/>
        </w:rPr>
        <w:t xml:space="preserve">),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2015/21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9.12.2021</w:t>
      </w:r>
      <w:r>
        <w:rPr>
          <w:rtl w:val="true"/>
        </w:rPr>
        <w:t xml:space="preserve">)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10875-12-21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צאפי</w:t>
      </w:r>
      <w:r>
        <w:rPr>
          <w:rtl w:val="true"/>
        </w:rPr>
        <w:t xml:space="preserve">, </w:t>
      </w:r>
      <w:r>
        <w:rPr>
          <w:rtl w:val="true"/>
        </w:rPr>
        <w:t>והאסמכתאות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eastAsia="Calibri"/>
        </w:rPr>
      </w:pPr>
      <w:r>
        <w:rPr>
          <w:rFonts w:eastAsia="Calibri"/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שבחנתי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רף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פגיעתו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בערכים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המוגנים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ומדיניות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הנוהגת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מצאתי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לקבוע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מתחם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ענישה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כולל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הנע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בין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</w:rPr>
        <w:t>17-30</w:t>
      </w:r>
      <w:r>
        <w:rPr>
          <w:rFonts w:eastAsia="Calibri"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מאסר</w:t>
      </w:r>
      <w:r>
        <w:rPr>
          <w:rFonts w:eastAsia="Calibri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)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58907-07-22</w:t>
        </w:r>
      </w:hyperlink>
      <w:r>
        <w:rPr>
          <w:rtl w:val="true"/>
        </w:rPr>
        <w:t xml:space="preserve">,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12.12.22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ללמדנו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לאחר שבחנתי את כלל השיקולים ונתתי משקל גם לשיקולי הרתעת היחיד והרבים מצאתי למקם את עונשו של הנאשם בגבול העליון של החלק התחתון של המתחם</w:t>
      </w:r>
      <w:r>
        <w:rPr>
          <w:rtl w:val="true"/>
        </w:rPr>
        <w:t xml:space="preserve">, </w:t>
      </w:r>
      <w:r>
        <w:rPr>
          <w:rtl w:val="true"/>
        </w:rPr>
        <w:t>להפעיל את התנאי כנגדו רובו במצטבר ולהטיל עליו מאסר על תנאי מרתיע לצד קנס</w:t>
      </w:r>
      <w:r>
        <w:rPr>
          <w:rtl w:val="true"/>
        </w:rPr>
        <w:t xml:space="preserve">. </w:t>
      </w:r>
      <w:r>
        <w:rPr>
          <w:rtl w:val="true"/>
        </w:rPr>
        <w:t>בענייננו חלה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הוראת השעה במסגרת תיקון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רבע מהעונש המרבי הקבוע בצדה של החזקת הנשק עומד על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 xml:space="preserve">: 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b/>
          <w:bCs/>
        </w:rPr>
        <w:t>20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 xml:space="preserve">חודשי מאסר בפועל החל מיום מעצרו </w:t>
      </w:r>
      <w:r>
        <w:rPr>
          <w:b/>
          <w:bCs/>
        </w:rPr>
        <w:t>22.8.23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58907-07-22</w:t>
        </w:r>
      </w:hyperlink>
      <w:r>
        <w:rPr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ובמצטבר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15.11.24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 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30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59004-08-23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עומר צרצור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b w:val="false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</w:rPr>
  </w:style>
  <w:style w:type="character" w:styleId="WW8Num2z0">
    <w:name w:val="WW8Num2z0"/>
    <w:qFormat/>
    <w:rPr>
      <w:rFonts w:ascii="David" w:hAnsi="David" w:cs="David"/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7894608" TargetMode="External"/><Relationship Id="rId7" Type="http://schemas.openxmlformats.org/officeDocument/2006/relationships/hyperlink" Target="http://www.nevo.co.il/case/27911638" TargetMode="External"/><Relationship Id="rId8" Type="http://schemas.openxmlformats.org/officeDocument/2006/relationships/hyperlink" Target="http://www.nevo.co.il/case/28152132" TargetMode="External"/><Relationship Id="rId9" Type="http://schemas.openxmlformats.org/officeDocument/2006/relationships/hyperlink" Target="http://www.nevo.co.il/case/28452933" TargetMode="External"/><Relationship Id="rId10" Type="http://schemas.openxmlformats.org/officeDocument/2006/relationships/hyperlink" Target="http://www.nevo.co.il/case/5568354" TargetMode="External"/><Relationship Id="rId11" Type="http://schemas.openxmlformats.org/officeDocument/2006/relationships/hyperlink" Target="http://www.nevo.co.il/case/26986974" TargetMode="External"/><Relationship Id="rId12" Type="http://schemas.openxmlformats.org/officeDocument/2006/relationships/hyperlink" Target="http://www.nevo.co.il/case/28513828" TargetMode="External"/><Relationship Id="rId13" Type="http://schemas.openxmlformats.org/officeDocument/2006/relationships/hyperlink" Target="http://www.nevo.co.il/case/27491153" TargetMode="External"/><Relationship Id="rId14" Type="http://schemas.openxmlformats.org/officeDocument/2006/relationships/hyperlink" Target="http://www.nevo.co.il/case/28810576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8810576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2024-10-06T06:56:00Z</dcterms:created>
  <dc:creator> </dc:creator>
  <dc:description/>
  <cp:keywords/>
  <dc:language>en-IL</dc:language>
  <cp:lastModifiedBy>h7</cp:lastModifiedBy>
  <dcterms:modified xsi:type="dcterms:W3CDTF">2024-10-06T06:56:00Z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עומר צרצור;אחמד מצארווה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ProcID=209&amp;PartA=10875&amp;PartB=12&amp;PartC=21</vt:lpwstr>
  </property>
  <property fmtid="{D5CDD505-2E9C-101B-9397-08002B2CF9AE}" pid="9" name="CASENOTES2">
    <vt:lpwstr>ProcID=133;209&amp;PartA=78&amp;PartC=21</vt:lpwstr>
  </property>
  <property fmtid="{D5CDD505-2E9C-101B-9397-08002B2CF9AE}" pid="10" name="CASESLISTTMP1">
    <vt:lpwstr>27894608;27911638;28152132;28452933;5568354;26986974;28513828;27491153;28810576:2</vt:lpwstr>
  </property>
  <property fmtid="{D5CDD505-2E9C-101B-9397-08002B2CF9AE}" pid="11" name="CITY">
    <vt:lpwstr>מרכז</vt:lpwstr>
  </property>
  <property fmtid="{D5CDD505-2E9C-101B-9397-08002B2CF9AE}" pid="12" name="DATE">
    <vt:lpwstr>20240930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מרב גרינברג</vt:lpwstr>
  </property>
  <property fmtid="{D5CDD505-2E9C-101B-9397-08002B2CF9AE}" pid="16" name="LAWLISTTMP1">
    <vt:lpwstr>70301/144.a</vt:lpwstr>
  </property>
  <property fmtid="{D5CDD505-2E9C-101B-9397-08002B2CF9AE}" pid="17" name="LAWYER">
    <vt:lpwstr>איהב ג'לג'ולי;גבי פאר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59004</vt:lpwstr>
  </property>
  <property fmtid="{D5CDD505-2E9C-101B-9397-08002B2CF9AE}" pid="24" name="NEWPARTB">
    <vt:lpwstr>08</vt:lpwstr>
  </property>
  <property fmtid="{D5CDD505-2E9C-101B-9397-08002B2CF9AE}" pid="25" name="NEWPARTC">
    <vt:lpwstr>23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390020240930</vt:lpwstr>
  </property>
  <property fmtid="{D5CDD505-2E9C-101B-9397-08002B2CF9AE}" pid="36" name="TYPE_N_DATE">
    <vt:lpwstr>39020240930</vt:lpwstr>
  </property>
  <property fmtid="{D5CDD505-2E9C-101B-9397-08002B2CF9AE}" pid="37" name="VOLUME">
    <vt:lpwstr/>
  </property>
  <property fmtid="{D5CDD505-2E9C-101B-9397-08002B2CF9AE}" pid="38" name="WORDNUMPAGES">
    <vt:lpwstr>5</vt:lpwstr>
  </property>
</Properties>
</file>