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2" w:type="dxa"/>
        <w:jc w:val="center"/>
        <w:tblInd w:w="0" w:type="dxa"/>
        <w:tblLayout w:type="fixed"/>
        <w:tblCellMar>
          <w:top w:w="0" w:type="dxa"/>
          <w:start w:w="108" w:type="dxa"/>
          <w:bottom w:w="0" w:type="dxa"/>
          <w:end w:w="108" w:type="dxa"/>
        </w:tblCellMar>
      </w:tblPr>
      <w:tblGrid>
        <w:gridCol w:w="6233"/>
        <w:gridCol w:w="239"/>
        <w:gridCol w:w="2050"/>
      </w:tblGrid>
      <w:tr>
        <w:trPr>
          <w:trHeight w:val="418" w:hRule="atLeast"/>
        </w:trPr>
        <w:tc>
          <w:tcPr>
            <w:tcW w:w="8522" w:type="dxa"/>
            <w:gridSpan w:val="3"/>
            <w:tcBorders/>
          </w:tcPr>
          <w:p>
            <w:pPr>
              <w:pStyle w:val="Header"/>
              <w:ind w:end="0"/>
              <w:jc w:val="center"/>
              <w:rPr/>
            </w:pPr>
            <w:r>
              <w:rPr>
                <w:rFonts w:ascii="Tahoma" w:hAnsi="Tahoma" w:cs="Tahoma"/>
                <w:b/>
                <w:b/>
                <w:bCs/>
                <w:color w:val="000080"/>
                <w:sz w:val="20"/>
                <w:sz w:val="20"/>
                <w:szCs w:val="20"/>
                <w:rtl w:val="true"/>
              </w:rPr>
              <w:t>בית המשפט המחוזי בחיפה</w:t>
            </w:r>
          </w:p>
        </w:tc>
      </w:tr>
      <w:tr>
        <w:trPr>
          <w:trHeight w:val="337" w:hRule="atLeast"/>
        </w:trPr>
        <w:tc>
          <w:tcPr>
            <w:tcW w:w="623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 xml:space="preserve">פ </w:t>
            </w:r>
            <w:r>
              <w:rPr>
                <w:b/>
                <w:bCs/>
                <w:sz w:val="26"/>
                <w:szCs w:val="26"/>
              </w:rPr>
              <w:t>59298-02-24</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קומימי</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50" w:type="dxa"/>
            <w:tcBorders/>
          </w:tcPr>
          <w:p>
            <w:pPr>
              <w:pStyle w:val="Header"/>
              <w:tabs>
                <w:tab w:val="clear" w:pos="4153"/>
                <w:tab w:val="right" w:pos="8306" w:leader="none"/>
              </w:tabs>
              <w:ind w:end="0"/>
              <w:jc w:val="end"/>
              <w:rPr>
                <w:b/>
                <w:bCs/>
                <w:sz w:val="26"/>
                <w:szCs w:val="26"/>
              </w:rPr>
            </w:pPr>
            <w:r>
              <w:rPr>
                <w:b/>
                <w:bCs/>
                <w:sz w:val="26"/>
                <w:szCs w:val="26"/>
              </w:rPr>
              <w:t>10</w:t>
            </w:r>
            <w:r>
              <w:rPr>
                <w:b/>
                <w:bCs/>
                <w:sz w:val="26"/>
                <w:szCs w:val="26"/>
                <w:rtl w:val="true"/>
              </w:rPr>
              <w:t xml:space="preserve"> </w:t>
            </w:r>
            <w:r>
              <w:rPr>
                <w:b/>
                <w:b/>
                <w:bCs/>
                <w:sz w:val="26"/>
                <w:sz w:val="26"/>
                <w:szCs w:val="26"/>
                <w:rtl w:val="true"/>
              </w:rPr>
              <w:t xml:space="preserve">אוקטובר </w:t>
            </w:r>
            <w:r>
              <w:rPr>
                <w:b/>
                <w:bCs/>
                <w:sz w:val="26"/>
                <w:szCs w:val="26"/>
              </w:rPr>
              <w:t>2024</w:t>
            </w:r>
          </w:p>
        </w:tc>
      </w:tr>
    </w:tbl>
    <w:p>
      <w:pPr>
        <w:pStyle w:val="Header"/>
        <w:ind w:end="0"/>
        <w:jc w:val="start"/>
        <w:rPr/>
      </w:pPr>
      <w:r>
        <w:rPr>
          <w:rtl w:val="true"/>
        </w:rPr>
      </w:r>
    </w:p>
    <w:p>
      <w:pPr>
        <w:pStyle w:val="1"/>
        <w:widowControl w:val="false"/>
        <w:pBdr/>
        <w:spacing w:lineRule="auto" w:line="276"/>
        <w:ind w:end="0"/>
        <w:jc w:val="start"/>
        <w:rPr>
          <w:rFonts w:ascii="Arial" w:hAnsi="Arial" w:eastAsia="Arial" w:cs="Arial"/>
          <w:color w:val="000000"/>
          <w:sz w:val="22"/>
          <w:szCs w:val="22"/>
        </w:rPr>
      </w:pPr>
      <w:r>
        <w:rPr>
          <w:rFonts w:eastAsia="Arial" w:cs="Arial" w:ascii="Arial" w:hAnsi="Arial"/>
          <w:color w:val="000000"/>
          <w:sz w:val="22"/>
          <w:szCs w:val="22"/>
          <w:rtl w:val="true"/>
        </w:rPr>
      </w:r>
    </w:p>
    <w:tbl>
      <w:tblPr>
        <w:bidiVisual w:val="true"/>
        <w:tblW w:w="8802" w:type="dxa"/>
        <w:jc w:val="start"/>
        <w:tblInd w:w="-360" w:type="dxa"/>
        <w:tblLayout w:type="fixed"/>
        <w:tblCellMar>
          <w:top w:w="0" w:type="dxa"/>
          <w:start w:w="0" w:type="dxa"/>
          <w:bottom w:w="0" w:type="dxa"/>
          <w:end w:w="0" w:type="dxa"/>
        </w:tblCellMar>
      </w:tblPr>
      <w:tblGrid>
        <w:gridCol w:w="55"/>
        <w:gridCol w:w="239"/>
        <w:gridCol w:w="2726"/>
        <w:gridCol w:w="5782"/>
      </w:tblGrid>
      <w:tr>
        <w:trPr/>
        <w:tc>
          <w:tcPr>
            <w:tcW w:w="55" w:type="dxa"/>
            <w:tcBorders/>
          </w:tcPr>
          <w:p>
            <w:pPr>
              <w:pStyle w:val="TableHeading"/>
              <w:rPr>
                <w:rFonts w:ascii="Arial" w:hAnsi="Arial" w:eastAsia="Arial" w:cs="Arial"/>
                <w:color w:val="000000"/>
                <w:sz w:val="22"/>
                <w:szCs w:val="22"/>
              </w:rPr>
            </w:pPr>
            <w:r>
              <w:rPr>
                <w:rFonts w:eastAsia="Arial" w:cs="Arial" w:ascii="Arial" w:hAnsi="Arial"/>
                <w:color w:val="000000"/>
                <w:sz w:val="22"/>
                <w:szCs w:val="22"/>
                <w:rtl w:val="true"/>
              </w:rPr>
            </w:r>
          </w:p>
        </w:tc>
        <w:tc>
          <w:tcPr>
            <w:tcW w:w="239" w:type="dxa"/>
            <w:tcBorders/>
            <w:tcMar>
              <w:start w:w="108" w:type="dxa"/>
              <w:end w:w="108" w:type="dxa"/>
            </w:tcMar>
          </w:tcPr>
          <w:p>
            <w:pPr>
              <w:pStyle w:val="1"/>
              <w:widowControl w:val="false"/>
              <w:pBdr/>
              <w:snapToGrid w:val="false"/>
              <w:spacing w:lineRule="auto" w:line="276"/>
              <w:ind w:end="0"/>
              <w:jc w:val="start"/>
              <w:rPr>
                <w:rFonts w:ascii="Arial" w:hAnsi="Arial" w:eastAsia="Arial" w:cs="Arial"/>
                <w:color w:val="000000"/>
                <w:sz w:val="22"/>
                <w:szCs w:val="22"/>
              </w:rPr>
            </w:pPr>
            <w:r>
              <w:rPr>
                <w:rFonts w:eastAsia="Arial" w:cs="Arial" w:ascii="Arial" w:hAnsi="Arial"/>
                <w:color w:val="000000"/>
                <w:sz w:val="22"/>
                <w:szCs w:val="22"/>
                <w:rtl w:val="true"/>
              </w:rPr>
            </w:r>
          </w:p>
        </w:tc>
        <w:tc>
          <w:tcPr>
            <w:tcW w:w="8508" w:type="dxa"/>
            <w:gridSpan w:val="2"/>
            <w:tcBorders/>
            <w:tcMar>
              <w:start w:w="108" w:type="dxa"/>
              <w:end w:w="108" w:type="dxa"/>
            </w:tcMar>
          </w:tcPr>
          <w:p>
            <w:pPr>
              <w:pStyle w:val="1"/>
              <w:spacing w:lineRule="auto" w:line="360"/>
              <w:ind w:end="0"/>
              <w:jc w:val="both"/>
              <w:rPr>
                <w:rFonts w:ascii="Times New Roman" w:hAnsi="Times New Roman" w:eastAsia="Times New Roman" w:cs="Times New Roman"/>
                <w:b/>
                <w:sz w:val="26"/>
                <w:szCs w:val="26"/>
              </w:rPr>
            </w:pPr>
            <w:r>
              <w:rPr>
                <w:rFonts w:ascii="Times New Roman" w:hAnsi="Times New Roman" w:eastAsia="Times New Roman" w:cs="Times New Roman"/>
                <w:b/>
                <w:b/>
                <w:sz w:val="26"/>
                <w:sz w:val="26"/>
                <w:szCs w:val="26"/>
                <w:rtl w:val="true"/>
                <w:lang w:bidi="he-IL"/>
              </w:rPr>
              <w:t>לפני סגן הנשיא</w:t>
            </w:r>
            <w:r>
              <w:rPr>
                <w:rFonts w:eastAsia="Times New Roman" w:cs="Times New Roman" w:ascii="Times New Roman" w:hAnsi="Times New Roman"/>
                <w:b/>
                <w:sz w:val="26"/>
                <w:szCs w:val="26"/>
                <w:rtl w:val="true"/>
              </w:rPr>
              <w:t xml:space="preserve">, </w:t>
            </w:r>
            <w:r>
              <w:rPr>
                <w:rFonts w:ascii="Times New Roman" w:hAnsi="Times New Roman" w:eastAsia="Times New Roman" w:cs="Times New Roman"/>
                <w:b/>
                <w:b/>
                <w:sz w:val="26"/>
                <w:sz w:val="26"/>
                <w:szCs w:val="26"/>
                <w:rtl w:val="true"/>
                <w:lang w:bidi="he-IL"/>
              </w:rPr>
              <w:t>כב</w:t>
            </w:r>
            <w:r>
              <w:rPr>
                <w:rFonts w:eastAsia="Times New Roman" w:cs="Times New Roman" w:ascii="Times New Roman" w:hAnsi="Times New Roman"/>
                <w:b/>
                <w:sz w:val="26"/>
                <w:szCs w:val="26"/>
                <w:rtl w:val="true"/>
              </w:rPr>
              <w:t xml:space="preserve">' </w:t>
            </w:r>
            <w:r>
              <w:rPr>
                <w:rFonts w:ascii="Times New Roman" w:hAnsi="Times New Roman" w:eastAsia="Times New Roman" w:cs="Times New Roman"/>
                <w:b/>
                <w:b/>
                <w:sz w:val="26"/>
                <w:sz w:val="26"/>
                <w:szCs w:val="26"/>
                <w:rtl w:val="true"/>
                <w:lang w:bidi="he-IL"/>
              </w:rPr>
              <w:t xml:space="preserve">השופט אבי לוי </w:t>
            </w:r>
          </w:p>
        </w:tc>
      </w:tr>
      <w:tr>
        <w:trPr>
          <w:trHeight w:val="724" w:hRule="atLeast"/>
          <w:cantSplit w:val="true"/>
        </w:trPr>
        <w:tc>
          <w:tcPr>
            <w:tcW w:w="3020" w:type="dxa"/>
            <w:gridSpan w:val="3"/>
            <w:tcBorders/>
            <w:tcMar>
              <w:start w:w="108" w:type="dxa"/>
              <w:end w:w="108" w:type="dxa"/>
            </w:tcMar>
          </w:tcPr>
          <w:p>
            <w:pPr>
              <w:pStyle w:val="1"/>
              <w:snapToGrid w:val="false"/>
              <w:ind w:start="26" w:end="0"/>
              <w:jc w:val="start"/>
              <w:rPr>
                <w:rFonts w:ascii="Times New Roman" w:hAnsi="Times New Roman" w:eastAsia="Times New Roman" w:cs="Times New Roman"/>
                <w:b/>
                <w:sz w:val="26"/>
                <w:szCs w:val="26"/>
              </w:rPr>
            </w:pPr>
            <w:r>
              <w:rPr>
                <w:rFonts w:eastAsia="Times New Roman" w:cs="Times New Roman" w:ascii="Times New Roman" w:hAnsi="Times New Roman"/>
                <w:b/>
                <w:sz w:val="26"/>
                <w:szCs w:val="26"/>
                <w:rtl w:val="true"/>
              </w:rPr>
            </w:r>
            <w:bookmarkStart w:id="0" w:name="LastJudge"/>
            <w:bookmarkStart w:id="1" w:name="FirstAppellant"/>
            <w:bookmarkStart w:id="2" w:name="LastJudge"/>
            <w:bookmarkStart w:id="3" w:name="FirstAppellant"/>
            <w:bookmarkEnd w:id="2"/>
            <w:bookmarkEnd w:id="3"/>
          </w:p>
          <w:p>
            <w:pPr>
              <w:pStyle w:val="1"/>
              <w:ind w:start="26" w:end="0"/>
              <w:jc w:val="start"/>
              <w:rPr>
                <w:rFonts w:ascii="Times New Roman" w:hAnsi="Times New Roman" w:eastAsia="Times New Roman" w:cs="Times New Roman"/>
                <w:b/>
                <w:sz w:val="26"/>
                <w:szCs w:val="26"/>
              </w:rPr>
            </w:pPr>
            <w:r>
              <w:rPr>
                <w:rFonts w:ascii="Times New Roman" w:hAnsi="Times New Roman" w:eastAsia="Times New Roman" w:cs="Times New Roman"/>
                <w:b/>
                <w:b/>
                <w:sz w:val="26"/>
                <w:sz w:val="26"/>
                <w:szCs w:val="26"/>
                <w:rtl w:val="true"/>
                <w:lang w:bidi="he-IL"/>
              </w:rPr>
              <w:t>המאשימה</w:t>
            </w:r>
          </w:p>
        </w:tc>
        <w:tc>
          <w:tcPr>
            <w:tcW w:w="5782" w:type="dxa"/>
            <w:tcBorders/>
            <w:tcMar>
              <w:start w:w="108" w:type="dxa"/>
              <w:end w:w="108" w:type="dxa"/>
            </w:tcMar>
          </w:tcPr>
          <w:p>
            <w:pPr>
              <w:pStyle w:val="1"/>
              <w:snapToGrid w:val="false"/>
              <w:ind w:end="0"/>
              <w:jc w:val="start"/>
              <w:rPr>
                <w:rFonts w:ascii="Times New Roman" w:hAnsi="Times New Roman" w:eastAsia="Times New Roman" w:cs="Times New Roman"/>
                <w:b/>
                <w:sz w:val="20"/>
                <w:szCs w:val="20"/>
              </w:rPr>
            </w:pPr>
            <w:r>
              <w:rPr>
                <w:rFonts w:eastAsia="Times New Roman" w:cs="Times New Roman" w:ascii="Times New Roman" w:hAnsi="Times New Roman"/>
                <w:b/>
                <w:sz w:val="20"/>
                <w:szCs w:val="20"/>
                <w:rtl w:val="true"/>
              </w:rPr>
            </w:r>
          </w:p>
          <w:p>
            <w:pPr>
              <w:pStyle w:val="1"/>
              <w:ind w:end="0"/>
              <w:jc w:val="start"/>
              <w:rPr>
                <w:rFonts w:ascii="Times New Roman" w:hAnsi="Times New Roman" w:eastAsia="Times New Roman" w:cs="Times New Roman"/>
                <w:b/>
                <w:sz w:val="26"/>
                <w:szCs w:val="26"/>
              </w:rPr>
            </w:pPr>
            <w:r>
              <w:rPr>
                <w:rFonts w:eastAsia="Times New Roman" w:cs="Times New Roman" w:ascii="Times New Roman" w:hAnsi="Times New Roman"/>
                <w:sz w:val="20"/>
                <w:szCs w:val="20"/>
                <w:rtl w:val="true"/>
              </w:rPr>
              <w:t xml:space="preserve"> </w:t>
            </w:r>
            <w:r>
              <w:rPr>
                <w:rFonts w:ascii="Times New Roman" w:hAnsi="Times New Roman" w:eastAsia="Times New Roman" w:cs="Times New Roman"/>
                <w:b/>
                <w:b/>
                <w:sz w:val="26"/>
                <w:sz w:val="26"/>
                <w:szCs w:val="26"/>
                <w:rtl w:val="true"/>
                <w:lang w:bidi="he-IL"/>
              </w:rPr>
              <w:t xml:space="preserve">מדינת ישראל  </w:t>
            </w:r>
          </w:p>
        </w:tc>
      </w:tr>
      <w:tr>
        <w:trPr/>
        <w:tc>
          <w:tcPr>
            <w:tcW w:w="8802" w:type="dxa"/>
            <w:gridSpan w:val="4"/>
            <w:tcBorders/>
            <w:tcMar>
              <w:start w:w="108" w:type="dxa"/>
              <w:end w:w="108" w:type="dxa"/>
            </w:tcMar>
            <w:vAlign w:val="center"/>
          </w:tcPr>
          <w:p>
            <w:pPr>
              <w:pStyle w:val="1"/>
              <w:snapToGrid w:val="false"/>
              <w:ind w:end="0"/>
              <w:jc w:val="center"/>
              <w:rPr>
                <w:rFonts w:ascii="Arial" w:hAnsi="Arial" w:eastAsia="Arial" w:cs="Arial"/>
                <w:b/>
                <w:sz w:val="26"/>
                <w:szCs w:val="26"/>
              </w:rPr>
            </w:pPr>
            <w:r>
              <w:rPr>
                <w:rFonts w:eastAsia="Arial" w:cs="Arial" w:ascii="Arial" w:hAnsi="Arial"/>
                <w:b/>
                <w:sz w:val="26"/>
                <w:szCs w:val="26"/>
                <w:rtl w:val="true"/>
              </w:rPr>
            </w:r>
          </w:p>
          <w:p>
            <w:pPr>
              <w:pStyle w:val="1"/>
              <w:ind w:end="0"/>
              <w:jc w:val="center"/>
              <w:rPr>
                <w:rFonts w:ascii="Arial" w:hAnsi="Arial" w:eastAsia="Arial" w:cs="Arial"/>
                <w:b/>
                <w:sz w:val="26"/>
                <w:szCs w:val="26"/>
              </w:rPr>
            </w:pPr>
            <w:r>
              <w:rPr>
                <w:rFonts w:ascii="Arial" w:hAnsi="Arial" w:eastAsia="Arial" w:cs="Arial"/>
                <w:b/>
                <w:b/>
                <w:sz w:val="26"/>
                <w:sz w:val="26"/>
                <w:szCs w:val="26"/>
                <w:rtl w:val="true"/>
                <w:lang w:bidi="he-IL"/>
              </w:rPr>
              <w:t>נגד</w:t>
            </w:r>
          </w:p>
          <w:p>
            <w:pPr>
              <w:pStyle w:val="1"/>
              <w:ind w:end="0"/>
              <w:jc w:val="start"/>
              <w:rPr>
                <w:rFonts w:ascii="Arial" w:hAnsi="Arial" w:eastAsia="Arial" w:cs="Arial"/>
                <w:b/>
                <w:sz w:val="26"/>
                <w:szCs w:val="26"/>
              </w:rPr>
            </w:pPr>
            <w:r>
              <w:rPr>
                <w:rFonts w:eastAsia="Arial" w:cs="Arial" w:ascii="Arial" w:hAnsi="Arial"/>
                <w:b/>
                <w:sz w:val="26"/>
                <w:szCs w:val="26"/>
                <w:rtl w:val="true"/>
              </w:rPr>
            </w:r>
          </w:p>
        </w:tc>
      </w:tr>
      <w:tr>
        <w:trPr/>
        <w:tc>
          <w:tcPr>
            <w:tcW w:w="3020" w:type="dxa"/>
            <w:gridSpan w:val="3"/>
            <w:tcBorders/>
            <w:tcMar>
              <w:start w:w="108" w:type="dxa"/>
              <w:end w:w="108" w:type="dxa"/>
            </w:tcMar>
          </w:tcPr>
          <w:p>
            <w:pPr>
              <w:pStyle w:val="1"/>
              <w:ind w:start="26" w:end="0"/>
              <w:jc w:val="start"/>
              <w:rPr>
                <w:rFonts w:ascii="Times New Roman" w:hAnsi="Times New Roman" w:eastAsia="Times New Roman" w:cs="Times New Roman"/>
                <w:b/>
                <w:sz w:val="26"/>
                <w:szCs w:val="26"/>
              </w:rPr>
            </w:pPr>
            <w:r>
              <w:rPr>
                <w:rFonts w:ascii="Times New Roman" w:hAnsi="Times New Roman" w:eastAsia="Times New Roman" w:cs="Times New Roman"/>
                <w:b/>
                <w:b/>
                <w:sz w:val="26"/>
                <w:sz w:val="26"/>
                <w:szCs w:val="26"/>
                <w:rtl w:val="true"/>
                <w:lang w:bidi="he-IL"/>
              </w:rPr>
              <w:t>הנאשם</w:t>
            </w:r>
          </w:p>
        </w:tc>
        <w:tc>
          <w:tcPr>
            <w:tcW w:w="5782" w:type="dxa"/>
            <w:tcBorders/>
            <w:tcMar>
              <w:start w:w="108" w:type="dxa"/>
              <w:end w:w="108" w:type="dxa"/>
            </w:tcMar>
          </w:tcPr>
          <w:p>
            <w:pPr>
              <w:pStyle w:val="1"/>
              <w:ind w:end="0"/>
              <w:jc w:val="start"/>
              <w:rPr>
                <w:rFonts w:ascii="Times New Roman" w:hAnsi="Times New Roman" w:eastAsia="Times New Roman" w:cs="Times New Roman"/>
                <w:b/>
                <w:sz w:val="26"/>
                <w:szCs w:val="26"/>
              </w:rPr>
            </w:pPr>
            <w:r>
              <w:rPr>
                <w:rFonts w:eastAsia="Times New Roman" w:cs="Times New Roman" w:ascii="Times New Roman" w:hAnsi="Times New Roman"/>
                <w:sz w:val="20"/>
                <w:szCs w:val="20"/>
                <w:rtl w:val="true"/>
              </w:rPr>
              <w:t xml:space="preserve"> </w:t>
            </w:r>
            <w:r>
              <w:rPr>
                <w:rFonts w:ascii="Times New Roman" w:hAnsi="Times New Roman" w:eastAsia="Times New Roman" w:cs="Times New Roman"/>
                <w:b/>
                <w:b/>
                <w:sz w:val="26"/>
                <w:sz w:val="26"/>
                <w:szCs w:val="26"/>
                <w:rtl w:val="true"/>
                <w:lang w:bidi="he-IL"/>
              </w:rPr>
              <w:t xml:space="preserve">אבי שלום קומימי </w:t>
            </w:r>
            <w:r>
              <w:rPr>
                <w:rFonts w:eastAsia="Times New Roman" w:cs="Times New Roman" w:ascii="Times New Roman" w:hAnsi="Times New Roman"/>
                <w:b/>
                <w:sz w:val="26"/>
                <w:szCs w:val="26"/>
                <w:rtl w:val="true"/>
              </w:rPr>
              <w:t>(</w:t>
            </w:r>
            <w:r>
              <w:rPr>
                <w:rFonts w:ascii="Times New Roman" w:hAnsi="Times New Roman" w:eastAsia="Times New Roman" w:cs="Times New Roman"/>
                <w:b/>
                <w:b/>
                <w:sz w:val="26"/>
                <w:sz w:val="26"/>
                <w:szCs w:val="26"/>
                <w:rtl w:val="true"/>
                <w:lang w:bidi="he-IL"/>
              </w:rPr>
              <w:t>עציר</w:t>
            </w:r>
            <w:r>
              <w:rPr>
                <w:rFonts w:eastAsia="Times New Roman" w:cs="Times New Roman" w:ascii="Times New Roman" w:hAnsi="Times New Roman"/>
                <w:b/>
                <w:sz w:val="26"/>
                <w:szCs w:val="26"/>
                <w:rtl w:val="true"/>
              </w:rPr>
              <w:t>)</w:t>
            </w:r>
            <w:r>
              <w:rPr>
                <w:rFonts w:eastAsia="Times New Roman" w:cs="Times New Roman" w:ascii="Times New Roman" w:hAnsi="Times New Roman"/>
                <w:sz w:val="20"/>
                <w:szCs w:val="20"/>
                <w:rtl w:val="true"/>
              </w:rPr>
              <w:t xml:space="preserve"> </w:t>
            </w:r>
            <w:r>
              <w:rPr>
                <w:rFonts w:ascii="Times New Roman" w:hAnsi="Times New Roman" w:eastAsia="Times New Roman" w:cs="Times New Roman"/>
                <w:b/>
                <w:b/>
                <w:sz w:val="26"/>
                <w:sz w:val="26"/>
                <w:szCs w:val="26"/>
                <w:rtl w:val="true"/>
                <w:lang w:bidi="he-IL"/>
              </w:rPr>
              <w:t>ת</w:t>
            </w:r>
            <w:r>
              <w:rPr>
                <w:rFonts w:eastAsia="Times New Roman" w:cs="Times New Roman" w:ascii="Times New Roman" w:hAnsi="Times New Roman"/>
                <w:b/>
                <w:sz w:val="26"/>
                <w:szCs w:val="26"/>
                <w:rtl w:val="true"/>
              </w:rPr>
              <w:t>"</w:t>
            </w:r>
            <w:r>
              <w:rPr>
                <w:rFonts w:ascii="Times New Roman" w:hAnsi="Times New Roman" w:eastAsia="Times New Roman" w:cs="Times New Roman"/>
                <w:b/>
                <w:b/>
                <w:sz w:val="26"/>
                <w:sz w:val="26"/>
                <w:szCs w:val="26"/>
                <w:rtl w:val="true"/>
                <w:lang w:bidi="he-IL"/>
              </w:rPr>
              <w:t xml:space="preserve">ז  </w:t>
            </w:r>
            <w:r>
              <w:rPr>
                <w:rFonts w:eastAsia="Times New Roman" w:cs="Times New Roman" w:ascii="Times New Roman" w:hAnsi="Times New Roman"/>
                <w:b/>
                <w:sz w:val="26"/>
                <w:szCs w:val="26"/>
              </w:rPr>
              <w:t>xxxxxxxxxx</w:t>
            </w:r>
          </w:p>
          <w:p>
            <w:pPr>
              <w:pStyle w:val="1"/>
              <w:ind w:end="0"/>
              <w:jc w:val="start"/>
              <w:rPr>
                <w:rFonts w:ascii="Times New Roman" w:hAnsi="Times New Roman" w:eastAsia="Times New Roman" w:cs="Times New Roman"/>
                <w:b/>
                <w:sz w:val="26"/>
                <w:szCs w:val="26"/>
              </w:rPr>
            </w:pPr>
            <w:r>
              <w:rPr>
                <w:rFonts w:eastAsia="Times New Roman" w:cs="Times New Roman" w:ascii="Times New Roman" w:hAnsi="Times New Roman"/>
                <w:b/>
                <w:sz w:val="26"/>
                <w:szCs w:val="26"/>
                <w:rtl w:val="true"/>
              </w:rPr>
            </w:r>
          </w:p>
        </w:tc>
      </w:tr>
    </w:tbl>
    <w:p>
      <w:pPr>
        <w:pStyle w:val="1"/>
        <w:spacing w:lineRule="auto" w:line="360"/>
        <w:ind w:end="0"/>
        <w:jc w:val="both"/>
        <w:rPr>
          <w:sz w:val="6"/>
          <w:szCs w:val="6"/>
        </w:rPr>
      </w:pPr>
      <w:r>
        <w:rPr>
          <w:sz w:val="6"/>
          <w:szCs w:val="6"/>
          <w:rtl w:val="true"/>
        </w:rPr>
        <w:t>&lt;</w:t>
      </w:r>
      <w:r>
        <w:rPr>
          <w:sz w:val="6"/>
          <w:szCs w:val="6"/>
        </w:rPr>
        <w:t>#1#</w:t>
      </w:r>
      <w:r>
        <w:rPr>
          <w:sz w:val="6"/>
          <w:szCs w:val="6"/>
          <w:rtl w:val="true"/>
        </w:rPr>
        <w:t>&gt;</w:t>
      </w:r>
    </w:p>
    <w:p>
      <w:pPr>
        <w:pStyle w:val="1"/>
        <w:pBdr/>
        <w:ind w:end="0"/>
        <w:jc w:val="start"/>
        <w:rPr>
          <w:rFonts w:ascii="Times New Roman" w:hAnsi="Times New Roman" w:eastAsia="Times New Roman" w:cs="Times New Roman"/>
          <w:b/>
          <w:color w:val="000000"/>
        </w:rPr>
      </w:pPr>
      <w:r>
        <w:rPr>
          <w:rFonts w:ascii="Times New Roman" w:hAnsi="Times New Roman" w:eastAsia="Times New Roman" w:cs="Times New Roman"/>
          <w:b/>
          <w:b/>
          <w:color w:val="000000"/>
          <w:rtl w:val="true"/>
          <w:lang w:bidi="he-IL"/>
        </w:rPr>
        <w:t>נוכחים</w:t>
      </w:r>
      <w:r>
        <w:rPr>
          <w:rFonts w:eastAsia="Times New Roman" w:cs="Times New Roman" w:ascii="Times New Roman" w:hAnsi="Times New Roman"/>
          <w:b/>
          <w:color w:val="000000"/>
          <w:rtl w:val="true"/>
        </w:rPr>
        <w:t>:</w:t>
      </w:r>
    </w:p>
    <w:p>
      <w:pPr>
        <w:pStyle w:val="1"/>
        <w:pBdr/>
        <w:ind w:end="0"/>
        <w:jc w:val="start"/>
        <w:rPr>
          <w:rFonts w:ascii="Times New Roman" w:hAnsi="Times New Roman" w:eastAsia="Times New Roman" w:cs="Times New Roman"/>
          <w:color w:val="000000"/>
        </w:rPr>
      </w:pPr>
      <w:bookmarkStart w:id="4" w:name="FirstLawyer"/>
      <w:r>
        <w:rPr>
          <w:rFonts w:ascii="Times New Roman" w:hAnsi="Times New Roman" w:eastAsia="Times New Roman" w:cs="Times New Roman"/>
          <w:color w:val="000000"/>
          <w:rtl w:val="true"/>
          <w:lang w:bidi="he-IL"/>
        </w:rPr>
        <w:t>ב</w:t>
      </w:r>
      <w:r>
        <w:rPr>
          <w:rFonts w:eastAsia="Times New Roman" w:cs="Times New Roman" w:ascii="Times New Roman" w:hAnsi="Times New Roman"/>
          <w:color w:val="000000"/>
          <w:rtl w:val="true"/>
        </w:rPr>
        <w:t>"</w:t>
      </w:r>
      <w:r>
        <w:rPr>
          <w:rFonts w:ascii="Times New Roman" w:hAnsi="Times New Roman" w:eastAsia="Times New Roman" w:cs="Times New Roman"/>
          <w:color w:val="000000"/>
          <w:rtl w:val="true"/>
          <w:lang w:bidi="he-IL"/>
        </w:rPr>
        <w:t>כ</w:t>
      </w:r>
      <w:bookmarkEnd w:id="4"/>
      <w:r>
        <w:rPr>
          <w:rFonts w:ascii="Times New Roman" w:hAnsi="Times New Roman" w:eastAsia="Times New Roman" w:cs="Times New Roman"/>
          <w:color w:val="000000"/>
          <w:rtl w:val="true"/>
          <w:lang w:bidi="he-IL"/>
        </w:rPr>
        <w:t xml:space="preserve"> המאשימה</w:t>
      </w:r>
      <w:r>
        <w:rPr>
          <w:rFonts w:eastAsia="Times New Roman" w:cs="Times New Roman" w:ascii="Times New Roman" w:hAnsi="Times New Roman"/>
          <w:color w:val="000000"/>
          <w:rtl w:val="true"/>
        </w:rPr>
        <w:t xml:space="preserve">: </w:t>
      </w:r>
      <w:r>
        <w:rPr>
          <w:rFonts w:ascii="Times New Roman" w:hAnsi="Times New Roman" w:eastAsia="Times New Roman" w:cs="Times New Roman"/>
          <w:color w:val="000000"/>
          <w:rtl w:val="true"/>
          <w:lang w:bidi="he-IL"/>
        </w:rPr>
        <w:t>עו</w:t>
      </w:r>
      <w:r>
        <w:rPr>
          <w:rFonts w:eastAsia="Times New Roman" w:cs="Times New Roman" w:ascii="Times New Roman" w:hAnsi="Times New Roman"/>
          <w:color w:val="000000"/>
          <w:rtl w:val="true"/>
        </w:rPr>
        <w:t>"</w:t>
      </w:r>
      <w:r>
        <w:rPr>
          <w:rFonts w:ascii="Times New Roman" w:hAnsi="Times New Roman" w:eastAsia="Times New Roman" w:cs="Times New Roman"/>
          <w:color w:val="000000"/>
          <w:rtl w:val="true"/>
          <w:lang w:bidi="he-IL"/>
        </w:rPr>
        <w:t xml:space="preserve">ד אמיר אלרון </w:t>
      </w:r>
    </w:p>
    <w:p>
      <w:pPr>
        <w:pStyle w:val="1"/>
        <w:pBdr/>
        <w:ind w:end="0"/>
        <w:jc w:val="start"/>
        <w:rPr>
          <w:rFonts w:ascii="Times New Roman" w:hAnsi="Times New Roman" w:eastAsia="Times New Roman" w:cs="Times New Roman"/>
          <w:color w:val="000000"/>
        </w:rPr>
      </w:pPr>
      <w:r>
        <w:rPr>
          <w:rFonts w:ascii="Times New Roman" w:hAnsi="Times New Roman" w:eastAsia="Times New Roman" w:cs="Times New Roman"/>
          <w:color w:val="000000"/>
          <w:rtl w:val="true"/>
          <w:lang w:bidi="he-IL"/>
        </w:rPr>
        <w:t>ב</w:t>
      </w:r>
      <w:r>
        <w:rPr>
          <w:rFonts w:eastAsia="Times New Roman" w:cs="Times New Roman" w:ascii="Times New Roman" w:hAnsi="Times New Roman"/>
          <w:color w:val="000000"/>
          <w:rtl w:val="true"/>
        </w:rPr>
        <w:t>"</w:t>
      </w:r>
      <w:r>
        <w:rPr>
          <w:rFonts w:ascii="Times New Roman" w:hAnsi="Times New Roman" w:eastAsia="Times New Roman" w:cs="Times New Roman"/>
          <w:color w:val="000000"/>
          <w:rtl w:val="true"/>
          <w:lang w:bidi="he-IL"/>
        </w:rPr>
        <w:t>כ הנאשם</w:t>
      </w:r>
      <w:r>
        <w:rPr>
          <w:rFonts w:eastAsia="Times New Roman" w:cs="Times New Roman" w:ascii="Times New Roman" w:hAnsi="Times New Roman"/>
          <w:color w:val="000000"/>
          <w:rtl w:val="true"/>
        </w:rPr>
        <w:t xml:space="preserve">: </w:t>
      </w:r>
      <w:r>
        <w:rPr>
          <w:rFonts w:ascii="Times New Roman" w:hAnsi="Times New Roman" w:eastAsia="Times New Roman" w:cs="Times New Roman"/>
          <w:color w:val="000000"/>
          <w:rtl w:val="true"/>
          <w:lang w:bidi="he-IL"/>
        </w:rPr>
        <w:t>עו</w:t>
      </w:r>
      <w:r>
        <w:rPr>
          <w:rFonts w:eastAsia="Times New Roman" w:cs="Times New Roman" w:ascii="Times New Roman" w:hAnsi="Times New Roman"/>
          <w:color w:val="000000"/>
          <w:rtl w:val="true"/>
        </w:rPr>
        <w:t>"</w:t>
      </w:r>
      <w:r>
        <w:rPr>
          <w:rFonts w:ascii="Times New Roman" w:hAnsi="Times New Roman" w:eastAsia="Times New Roman" w:cs="Times New Roman"/>
          <w:color w:val="000000"/>
          <w:rtl w:val="true"/>
          <w:lang w:bidi="he-IL"/>
        </w:rPr>
        <w:t xml:space="preserve">ד נירה שגב </w:t>
      </w:r>
    </w:p>
    <w:p>
      <w:pPr>
        <w:pStyle w:val="1"/>
        <w:pBdr/>
        <w:ind w:end="0"/>
        <w:jc w:val="start"/>
        <w:rPr>
          <w:rFonts w:ascii="Times New Roman" w:hAnsi="Times New Roman" w:eastAsia="Times New Roman" w:cs="Times New Roman"/>
          <w:color w:val="000000"/>
        </w:rPr>
      </w:pPr>
      <w:r>
        <w:rPr>
          <w:rFonts w:ascii="Times New Roman" w:hAnsi="Times New Roman" w:eastAsia="Times New Roman" w:cs="Times New Roman"/>
          <w:color w:val="000000"/>
          <w:rtl w:val="true"/>
          <w:lang w:bidi="he-IL"/>
        </w:rPr>
        <w:t xml:space="preserve">הנאשם באמצעות היוועדות חזותית </w:t>
      </w:r>
    </w:p>
    <w:p>
      <w:pPr>
        <w:pStyle w:val="1"/>
        <w:spacing w:lineRule="auto" w:line="360"/>
        <w:ind w:end="0"/>
        <w:jc w:val="both"/>
        <w:rPr>
          <w:rFonts w:ascii="Times New Roman" w:hAnsi="Times New Roman" w:eastAsia="Times New Roman" w:cs="Times New Roman"/>
          <w:color w:val="000000"/>
        </w:rPr>
      </w:pPr>
      <w:r>
        <w:rPr>
          <w:rFonts w:eastAsia="Times New Roman" w:cs="Times New Roman" w:ascii="Times New Roman" w:hAnsi="Times New Roman"/>
          <w:color w:val="000000"/>
          <w:rtl w:val="true"/>
        </w:rPr>
      </w:r>
    </w:p>
    <w:p>
      <w:pPr>
        <w:pStyle w:val="1"/>
        <w:spacing w:lineRule="exact" w:line="240" w:before="120" w:after="120"/>
        <w:ind w:hanging="283" w:start="283" w:end="0"/>
        <w:jc w:val="both"/>
        <w:rPr>
          <w:rFonts w:ascii="FrankRuehl" w:hAnsi="FrankRuehl" w:eastAsia="Arial" w:cs="FrankRuehl"/>
          <w:lang w:bidi="he-IL"/>
        </w:rPr>
      </w:pPr>
      <w:bookmarkStart w:id="5" w:name="LawTable"/>
      <w:bookmarkEnd w:id="5"/>
      <w:r>
        <w:rPr>
          <w:rFonts w:ascii="FrankRuehl" w:hAnsi="FrankRuehl" w:eastAsia="Arial" w:cs="FrankRuehl"/>
          <w:rtl w:val="true"/>
          <w:lang w:bidi="he-IL"/>
        </w:rPr>
        <w:t>חקיקה שאוזכרה</w:t>
      </w:r>
      <w:r>
        <w:rPr>
          <w:rFonts w:eastAsia="Arial" w:cs="FrankRuehl" w:ascii="FrankRuehl" w:hAnsi="FrankRuehl"/>
          <w:rtl w:val="true"/>
          <w:lang w:bidi="he-IL"/>
        </w:rPr>
        <w:t xml:space="preserve">: </w:t>
      </w:r>
    </w:p>
    <w:p>
      <w:pPr>
        <w:pStyle w:val="1"/>
        <w:spacing w:lineRule="exact" w:line="240" w:before="120" w:after="120"/>
        <w:ind w:hanging="283" w:start="283" w:end="0"/>
        <w:jc w:val="both"/>
        <w:rPr/>
      </w:pPr>
      <w:hyperlink r:id="rId2">
        <w:r>
          <w:rPr>
            <w:rStyle w:val="Hyperlink"/>
            <w:rFonts w:ascii="FrankRuehl" w:hAnsi="FrankRuehl" w:cs="FrankRuehl"/>
            <w:u w:val="none"/>
            <w:rtl w:val="true"/>
            <w:lang w:bidi="he-IL"/>
          </w:rPr>
          <w:t>חוק העונשין</w:t>
        </w:r>
        <w:r>
          <w:rPr>
            <w:rStyle w:val="Hyperlink"/>
            <w:rFonts w:cs="FrankRuehl" w:ascii="FrankRuehl" w:hAnsi="FrankRuehl"/>
            <w:u w:val="none"/>
            <w:rtl w:val="true"/>
            <w:lang w:bidi="he-IL"/>
          </w:rPr>
          <w:t xml:space="preserve">, </w:t>
        </w:r>
        <w:r>
          <w:rPr>
            <w:rStyle w:val="Hyperlink"/>
            <w:rFonts w:ascii="FrankRuehl" w:hAnsi="FrankRuehl" w:cs="FrankRuehl"/>
            <w:u w:val="none"/>
            <w:rtl w:val="true"/>
            <w:lang w:bidi="he-IL"/>
          </w:rPr>
          <w:t>תשל</w:t>
        </w:r>
        <w:r>
          <w:rPr>
            <w:rStyle w:val="Hyperlink"/>
            <w:rFonts w:cs="FrankRuehl" w:ascii="FrankRuehl" w:hAnsi="FrankRuehl"/>
            <w:u w:val="none"/>
            <w:rtl w:val="true"/>
            <w:lang w:bidi="he-IL"/>
          </w:rPr>
          <w:t>"</w:t>
        </w:r>
        <w:r>
          <w:rPr>
            <w:rStyle w:val="Hyperlink"/>
            <w:rFonts w:ascii="FrankRuehl" w:hAnsi="FrankRuehl" w:cs="FrankRuehl"/>
            <w:u w:val="none"/>
            <w:rtl w:val="true"/>
            <w:lang w:bidi="he-IL"/>
          </w:rPr>
          <w:t>ז</w:t>
        </w:r>
        <w:r>
          <w:rPr>
            <w:rStyle w:val="Hyperlink"/>
            <w:rFonts w:cs="FrankRuehl" w:ascii="FrankRuehl" w:hAnsi="FrankRuehl"/>
            <w:u w:val="none"/>
            <w:rtl w:val="true"/>
            <w:lang w:bidi="he-IL"/>
          </w:rPr>
          <w:t>-</w:t>
        </w:r>
        <w:r>
          <w:rPr>
            <w:rStyle w:val="Hyperlink"/>
            <w:rFonts w:cs="FrankRuehl" w:ascii="FrankRuehl" w:hAnsi="FrankRuehl"/>
            <w:u w:val="none"/>
            <w:lang w:bidi="he-IL"/>
          </w:rPr>
          <w:t>1977</w:t>
        </w:r>
      </w:hyperlink>
      <w:r>
        <w:rPr>
          <w:rFonts w:eastAsia="Arial" w:cs="FrankRuehl" w:ascii="FrankRuehl" w:hAnsi="FrankRuehl"/>
          <w:color w:val="0000FF"/>
          <w:rtl w:val="true"/>
          <w:lang w:bidi="he-IL"/>
        </w:rPr>
        <w:t xml:space="preserve">: </w:t>
      </w:r>
      <w:r>
        <w:rPr>
          <w:rFonts w:ascii="FrankRuehl" w:hAnsi="FrankRuehl" w:eastAsia="Arial" w:cs="FrankRuehl"/>
          <w:color w:val="0000FF"/>
          <w:rtl w:val="true"/>
          <w:lang w:bidi="he-IL"/>
        </w:rPr>
        <w:t>סע</w:t>
      </w:r>
      <w:r>
        <w:rPr>
          <w:rFonts w:eastAsia="Arial" w:cs="FrankRuehl" w:ascii="FrankRuehl" w:hAnsi="FrankRuehl"/>
          <w:color w:val="0000FF"/>
          <w:rtl w:val="true"/>
          <w:lang w:bidi="he-IL"/>
        </w:rPr>
        <w:t xml:space="preserve">'  </w:t>
      </w:r>
      <w:hyperlink r:id="rId3">
        <w:r>
          <w:rPr>
            <w:rStyle w:val="Hyperlink"/>
            <w:rFonts w:cs="FrankRuehl" w:ascii="FrankRuehl" w:hAnsi="FrankRuehl"/>
            <w:u w:val="none"/>
          </w:rPr>
          <w:t>144</w:t>
        </w:r>
      </w:hyperlink>
      <w:r>
        <w:rPr>
          <w:rFonts w:eastAsia="Arial" w:cs="FrankRuehl" w:ascii="FrankRuehl" w:hAnsi="FrankRuehl"/>
          <w:color w:val="0000FF"/>
          <w:rtl w:val="true"/>
          <w:lang w:bidi="he-IL"/>
        </w:rPr>
        <w:t>(</w:t>
      </w:r>
      <w:r>
        <w:rPr>
          <w:rFonts w:ascii="FrankRuehl" w:hAnsi="FrankRuehl" w:eastAsia="Arial" w:cs="FrankRuehl"/>
          <w:color w:val="0000FF"/>
          <w:rtl w:val="true"/>
          <w:lang w:bidi="he-IL"/>
        </w:rPr>
        <w:t>א</w:t>
      </w:r>
      <w:r>
        <w:rPr>
          <w:rFonts w:eastAsia="Arial" w:cs="FrankRuehl" w:ascii="FrankRuehl" w:hAnsi="FrankRuehl"/>
          <w:color w:val="0000FF"/>
          <w:rtl w:val="true"/>
          <w:lang w:bidi="he-IL"/>
        </w:rPr>
        <w:t>)</w:t>
      </w:r>
    </w:p>
    <w:p>
      <w:pPr>
        <w:pStyle w:val="1"/>
        <w:spacing w:lineRule="auto" w:line="360"/>
        <w:ind w:end="0"/>
        <w:jc w:val="center"/>
        <w:rPr>
          <w:rFonts w:ascii="FrankRuehl" w:hAnsi="FrankRuehl" w:eastAsia="Arial" w:cs="FrankRuehl"/>
          <w:color w:val="0000FF"/>
          <w:sz w:val="28"/>
          <w:szCs w:val="28"/>
          <w:lang w:bidi="he-IL"/>
        </w:rPr>
      </w:pPr>
      <w:r>
        <w:rPr>
          <w:rFonts w:eastAsia="Arial" w:cs="FrankRuehl" w:ascii="FrankRuehl" w:hAnsi="FrankRuehl"/>
          <w:color w:val="0000FF"/>
          <w:sz w:val="28"/>
          <w:szCs w:val="28"/>
          <w:rtl w:val="true"/>
          <w:lang w:bidi="he-IL"/>
        </w:rPr>
      </w:r>
      <w:bookmarkStart w:id="6" w:name="LawTable_End"/>
      <w:bookmarkStart w:id="7" w:name="LawTable_End"/>
      <w:bookmarkEnd w:id="7"/>
    </w:p>
    <w:p>
      <w:pPr>
        <w:pStyle w:val="1"/>
        <w:spacing w:lineRule="auto" w:line="360"/>
        <w:ind w:end="0"/>
        <w:jc w:val="center"/>
        <w:rPr>
          <w:rFonts w:eastAsia="Arial"/>
          <w:b/>
          <w:bCs/>
          <w:sz w:val="28"/>
          <w:szCs w:val="28"/>
          <w:u w:val="single"/>
          <w:lang w:bidi="he-IL"/>
        </w:rPr>
      </w:pPr>
      <w:bookmarkStart w:id="8" w:name="PsakDin"/>
      <w:bookmarkEnd w:id="8"/>
      <w:r>
        <w:rPr>
          <w:rFonts w:eastAsia="Arial"/>
          <w:b/>
          <w:b/>
          <w:bCs/>
          <w:sz w:val="28"/>
          <w:sz w:val="28"/>
          <w:szCs w:val="28"/>
          <w:u w:val="single"/>
          <w:rtl w:val="true"/>
          <w:lang w:bidi="he-IL"/>
        </w:rPr>
        <w:t>גזר דין</w:t>
      </w:r>
    </w:p>
    <w:p>
      <w:pPr>
        <w:pStyle w:val="1"/>
        <w:spacing w:lineRule="auto" w:line="360"/>
        <w:ind w:end="0"/>
        <w:jc w:val="both"/>
        <w:rPr>
          <w:rFonts w:ascii="Arial" w:hAnsi="Arial" w:eastAsia="Arial" w:cs="Arial"/>
          <w:b/>
          <w:bCs/>
          <w:sz w:val="28"/>
          <w:szCs w:val="28"/>
          <w:u w:val="single"/>
          <w:lang w:bidi="he-IL"/>
        </w:rPr>
      </w:pPr>
      <w:r>
        <w:rPr>
          <w:rFonts w:eastAsia="Arial" w:cs="Arial" w:ascii="Arial" w:hAnsi="Arial"/>
          <w:b/>
          <w:bCs/>
          <w:sz w:val="28"/>
          <w:szCs w:val="28"/>
          <w:u w:val="single"/>
          <w:rtl w:val="true"/>
          <w:lang w:bidi="he-IL"/>
        </w:rPr>
      </w:r>
      <w:bookmarkStart w:id="9" w:name="PsakDin"/>
      <w:bookmarkStart w:id="10" w:name="PsakDin"/>
      <w:bookmarkEnd w:id="10"/>
    </w:p>
    <w:p>
      <w:pPr>
        <w:pStyle w:val="1"/>
        <w:spacing w:lineRule="auto" w:line="360"/>
        <w:ind w:end="0"/>
        <w:jc w:val="start"/>
        <w:rPr>
          <w:b/>
          <w:u w:val="single"/>
        </w:rPr>
      </w:pPr>
      <w:r>
        <w:rPr>
          <w:b/>
          <w:b/>
          <w:u w:val="single"/>
          <w:rtl w:val="true"/>
          <w:lang w:bidi="he-IL"/>
        </w:rPr>
        <w:t>כללי</w:t>
      </w:r>
    </w:p>
    <w:p>
      <w:pPr>
        <w:pStyle w:val="1"/>
        <w:spacing w:lineRule="auto" w:line="360"/>
        <w:ind w:end="0"/>
        <w:jc w:val="start"/>
        <w:rPr>
          <w:b/>
        </w:rPr>
      </w:pPr>
      <w:bookmarkStart w:id="11" w:name="ABSTRACT_START"/>
      <w:bookmarkEnd w:id="11"/>
      <w:r>
        <w:rPr>
          <w:b/>
          <w:b/>
          <w:rtl w:val="true"/>
          <w:lang w:bidi="he-IL"/>
        </w:rPr>
        <w:t>הנאשם שלפניי</w:t>
      </w:r>
      <w:r>
        <w:rPr>
          <w:b/>
          <w:rtl w:val="true"/>
        </w:rPr>
        <w:t xml:space="preserve">, </w:t>
      </w:r>
      <w:r>
        <w:rPr>
          <w:b/>
          <w:b/>
          <w:rtl w:val="true"/>
          <w:lang w:bidi="he-IL"/>
        </w:rPr>
        <w:t>אבי שלום קומימי נותן את הדין</w:t>
      </w:r>
      <w:r>
        <w:rPr>
          <w:b/>
          <w:rtl w:val="true"/>
        </w:rPr>
        <w:t xml:space="preserve">, </w:t>
      </w:r>
      <w:r>
        <w:rPr>
          <w:b/>
          <w:b/>
          <w:rtl w:val="true"/>
          <w:lang w:bidi="he-IL"/>
        </w:rPr>
        <w:t>במסגרת הסדר טיעון</w:t>
      </w:r>
      <w:r>
        <w:rPr>
          <w:b/>
          <w:rtl w:val="true"/>
        </w:rPr>
        <w:t xml:space="preserve">, </w:t>
      </w:r>
      <w:r>
        <w:rPr>
          <w:b/>
          <w:b/>
          <w:rtl w:val="true"/>
          <w:lang w:bidi="he-IL"/>
        </w:rPr>
        <w:t>על עבירה שיוחסה לו בכתב אישום מתוקן</w:t>
      </w:r>
      <w:r>
        <w:rPr>
          <w:b/>
          <w:rtl w:val="true"/>
        </w:rPr>
        <w:t xml:space="preserve">, </w:t>
      </w:r>
      <w:r>
        <w:rPr>
          <w:b/>
          <w:b/>
          <w:rtl w:val="true"/>
          <w:lang w:bidi="he-IL"/>
        </w:rPr>
        <w:t>אשר הוגש נגדו</w:t>
      </w:r>
      <w:r>
        <w:rPr>
          <w:b/>
          <w:rtl w:val="true"/>
        </w:rPr>
        <w:t xml:space="preserve">, </w:t>
      </w:r>
      <w:r>
        <w:rPr>
          <w:b/>
          <w:b/>
          <w:rtl w:val="true"/>
          <w:lang w:bidi="he-IL"/>
        </w:rPr>
        <w:t>עבירה שעניינה החזקת נשק שלא כחוק</w:t>
      </w:r>
      <w:r>
        <w:rPr>
          <w:b/>
          <w:rtl w:val="true"/>
        </w:rPr>
        <w:t xml:space="preserve">, </w:t>
      </w:r>
      <w:r>
        <w:rPr>
          <w:b/>
          <w:b/>
          <w:rtl w:val="true"/>
          <w:lang w:bidi="he-IL"/>
        </w:rPr>
        <w:t xml:space="preserve">בניגוד </w:t>
      </w:r>
      <w:hyperlink r:id="rId4">
        <w:r>
          <w:rPr>
            <w:rStyle w:val="Hyperlink"/>
            <w:b/>
            <w:b/>
            <w:color w:val="0000FF"/>
            <w:rtl w:val="true"/>
            <w:lang w:bidi="he-IL"/>
          </w:rPr>
          <w:t xml:space="preserve">לסעיף </w:t>
        </w:r>
        <w:r>
          <w:rPr>
            <w:rStyle w:val="Hyperlink"/>
            <w:b/>
            <w:color w:val="0000FF"/>
            <w:lang w:bidi="he-IL"/>
          </w:rPr>
          <w:t>144</w:t>
        </w:r>
        <w:r>
          <w:rPr>
            <w:rStyle w:val="Hyperlink"/>
            <w:b/>
            <w:color w:val="0000FF"/>
            <w:rtl w:val="true"/>
            <w:lang w:bidi="he-IL"/>
          </w:rPr>
          <w:t>(</w:t>
        </w:r>
        <w:r>
          <w:rPr>
            <w:rStyle w:val="Hyperlink"/>
            <w:b/>
            <w:b/>
            <w:color w:val="0000FF"/>
            <w:rtl w:val="true"/>
            <w:lang w:bidi="he-IL"/>
          </w:rPr>
          <w:t>א</w:t>
        </w:r>
        <w:r>
          <w:rPr>
            <w:rStyle w:val="Hyperlink"/>
            <w:b/>
            <w:color w:val="0000FF"/>
            <w:rtl w:val="true"/>
            <w:lang w:bidi="he-IL"/>
          </w:rPr>
          <w:t>)</w:t>
        </w:r>
      </w:hyperlink>
      <w:r>
        <w:rPr>
          <w:b/>
          <w:rtl w:val="true"/>
        </w:rPr>
        <w:t xml:space="preserve"> </w:t>
      </w:r>
      <w:r>
        <w:rPr>
          <w:b/>
          <w:b/>
          <w:rtl w:val="true"/>
          <w:lang w:bidi="he-IL"/>
        </w:rPr>
        <w:t>רישא וסיפא ל</w:t>
      </w:r>
      <w:hyperlink r:id="rId5">
        <w:r>
          <w:rPr>
            <w:rStyle w:val="Hyperlink"/>
            <w:b/>
            <w:b/>
            <w:color w:val="0000FF"/>
            <w:u w:val="single"/>
            <w:rtl w:val="true"/>
            <w:lang w:bidi="he-IL"/>
          </w:rPr>
          <w:t>חוק העונשין</w:t>
        </w:r>
      </w:hyperlink>
      <w:r>
        <w:rPr>
          <w:b/>
          <w:b/>
          <w:rtl w:val="true"/>
          <w:lang w:bidi="he-IL"/>
        </w:rPr>
        <w:t xml:space="preserve"> התשל</w:t>
      </w:r>
      <w:r>
        <w:rPr>
          <w:b/>
          <w:rtl w:val="true"/>
        </w:rPr>
        <w:t>"</w:t>
      </w:r>
      <w:r>
        <w:rPr>
          <w:b/>
          <w:b/>
          <w:rtl w:val="true"/>
          <w:lang w:bidi="he-IL"/>
        </w:rPr>
        <w:t xml:space="preserve">ז </w:t>
      </w:r>
      <w:r>
        <w:rPr>
          <w:b/>
          <w:b/>
          <w:rtl w:val="true"/>
        </w:rPr>
        <w:t xml:space="preserve">– </w:t>
      </w:r>
      <w:r>
        <w:rPr>
          <w:b/>
        </w:rPr>
        <w:t>1977</w:t>
      </w:r>
      <w:r>
        <w:rPr>
          <w:b/>
          <w:rtl w:val="true"/>
        </w:rPr>
        <w:t xml:space="preserve"> (</w:t>
      </w:r>
      <w:r>
        <w:rPr>
          <w:b/>
          <w:b/>
          <w:rtl w:val="true"/>
          <w:lang w:bidi="he-IL"/>
        </w:rPr>
        <w:t>להלן</w:t>
      </w:r>
      <w:r>
        <w:rPr>
          <w:b/>
          <w:rtl w:val="true"/>
        </w:rPr>
        <w:t>: "</w:t>
      </w:r>
      <w:r>
        <w:rPr>
          <w:b/>
          <w:b/>
          <w:rtl w:val="true"/>
          <w:lang w:bidi="he-IL"/>
        </w:rPr>
        <w:t>החוק</w:t>
      </w:r>
      <w:r>
        <w:rPr>
          <w:b/>
          <w:rtl w:val="true"/>
        </w:rPr>
        <w:t xml:space="preserve">"). </w:t>
      </w:r>
    </w:p>
    <w:p>
      <w:pPr>
        <w:pStyle w:val="1"/>
        <w:ind w:end="0"/>
        <w:jc w:val="start"/>
        <w:rPr>
          <w:b/>
        </w:rPr>
      </w:pPr>
      <w:r>
        <w:rPr>
          <w:b/>
          <w:rtl w:val="true"/>
        </w:rPr>
      </w:r>
      <w:bookmarkStart w:id="12" w:name="ABSTRACT_END"/>
      <w:bookmarkStart w:id="13" w:name="ABSTRACT_END"/>
      <w:bookmarkEnd w:id="13"/>
    </w:p>
    <w:p>
      <w:pPr>
        <w:pStyle w:val="1"/>
        <w:spacing w:lineRule="auto" w:line="360"/>
        <w:ind w:end="0"/>
        <w:jc w:val="start"/>
        <w:rPr>
          <w:b/>
          <w:u w:val="single"/>
        </w:rPr>
      </w:pPr>
      <w:r>
        <w:rPr>
          <w:b/>
          <w:b/>
          <w:u w:val="single"/>
          <w:rtl w:val="true"/>
          <w:lang w:bidi="he-IL"/>
        </w:rPr>
        <w:t>עובדות האישום</w:t>
      </w:r>
    </w:p>
    <w:p>
      <w:pPr>
        <w:pStyle w:val="1"/>
        <w:spacing w:lineRule="auto" w:line="360"/>
        <w:ind w:end="0"/>
        <w:jc w:val="start"/>
        <w:rPr>
          <w:lang w:bidi="he-IL"/>
        </w:rPr>
      </w:pPr>
      <w:r>
        <w:rPr>
          <w:rtl w:val="true"/>
          <w:lang w:bidi="he-IL"/>
        </w:rPr>
        <w:t>עובדות האישום מלמדות על כך</w:t>
      </w:r>
      <w:r>
        <w:rPr>
          <w:rtl w:val="true"/>
        </w:rPr>
        <w:t xml:space="preserve">, </w:t>
      </w:r>
      <w:r>
        <w:rPr>
          <w:rtl w:val="true"/>
          <w:lang w:bidi="he-IL"/>
        </w:rPr>
        <w:t xml:space="preserve">שביום </w:t>
      </w:r>
      <w:r>
        <w:rPr/>
        <w:t>13.2.24</w:t>
      </w:r>
      <w:r>
        <w:rPr>
          <w:rtl w:val="true"/>
        </w:rPr>
        <w:t xml:space="preserve"> (</w:t>
      </w:r>
      <w:r>
        <w:rPr>
          <w:rtl w:val="true"/>
          <w:lang w:bidi="he-IL"/>
        </w:rPr>
        <w:t>הוא יום מעצרו</w:t>
      </w:r>
      <w:r>
        <w:rPr>
          <w:rtl w:val="true"/>
        </w:rPr>
        <w:t xml:space="preserve">), </w:t>
      </w:r>
      <w:r>
        <w:rPr>
          <w:rtl w:val="true"/>
          <w:lang w:bidi="he-IL"/>
        </w:rPr>
        <w:t xml:space="preserve">הוא </w:t>
      </w:r>
      <w:r>
        <w:rPr>
          <w:b/>
          <w:b/>
          <w:rtl w:val="true"/>
          <w:lang w:bidi="he-IL"/>
        </w:rPr>
        <w:t xml:space="preserve">החזיק בתוך תא משענת היד ברכבו </w:t>
      </w:r>
      <w:r>
        <w:rPr>
          <w:rtl w:val="true"/>
          <w:lang w:bidi="he-IL"/>
        </w:rPr>
        <w:t xml:space="preserve">באקדח מסוג גלוק </w:t>
      </w:r>
      <w:r>
        <w:rPr/>
        <w:t>9</w:t>
      </w:r>
      <w:r>
        <w:rPr>
          <w:rtl w:val="true"/>
        </w:rPr>
        <w:t xml:space="preserve"> </w:t>
      </w:r>
      <w:r>
        <w:rPr>
          <w:rtl w:val="true"/>
          <w:lang w:bidi="he-IL"/>
        </w:rPr>
        <w:t>מ</w:t>
      </w:r>
      <w:r>
        <w:rPr>
          <w:rtl w:val="true"/>
        </w:rPr>
        <w:t>"</w:t>
      </w:r>
      <w:r>
        <w:rPr>
          <w:rtl w:val="true"/>
          <w:lang w:bidi="he-IL"/>
        </w:rPr>
        <w:t xml:space="preserve">מ טעון במחסנית עם </w:t>
      </w:r>
      <w:r>
        <w:rPr/>
        <w:t>17</w:t>
      </w:r>
      <w:r>
        <w:rPr>
          <w:rtl w:val="true"/>
        </w:rPr>
        <w:t xml:space="preserve"> </w:t>
      </w:r>
      <w:r>
        <w:rPr>
          <w:rtl w:val="true"/>
          <w:lang w:bidi="he-IL"/>
        </w:rPr>
        <w:t>כדורים וכן במחסנית תואמת נוספת טעונה ב</w:t>
      </w:r>
      <w:r>
        <w:rPr>
          <w:rtl w:val="true"/>
        </w:rPr>
        <w:t>-</w:t>
      </w:r>
      <w:r>
        <w:rPr/>
        <w:t>30</w:t>
      </w:r>
      <w:r>
        <w:rPr>
          <w:rtl w:val="true"/>
        </w:rPr>
        <w:t xml:space="preserve"> </w:t>
      </w:r>
      <w:r>
        <w:rPr>
          <w:rtl w:val="true"/>
          <w:lang w:bidi="he-IL"/>
        </w:rPr>
        <w:t>כדורים</w:t>
      </w:r>
      <w:r>
        <w:rPr>
          <w:rtl w:val="true"/>
        </w:rPr>
        <w:t>.</w:t>
      </w:r>
      <w:r>
        <w:rPr>
          <w:rtl w:val="true"/>
          <w:lang w:bidi="he-IL"/>
        </w:rPr>
        <w:t xml:space="preserve"> </w:t>
      </w:r>
      <w:r>
        <w:rPr>
          <w:rtl w:val="true"/>
          <w:lang w:bidi="he-IL"/>
        </w:rPr>
        <w:t>אין חולק על כך שמדובר היה באקדח תקני ותקין</w:t>
      </w:r>
      <w:r>
        <w:rPr>
          <w:rtl w:val="true"/>
        </w:rPr>
        <w:t xml:space="preserve">. </w:t>
      </w:r>
    </w:p>
    <w:p>
      <w:pPr>
        <w:pStyle w:val="1"/>
        <w:spacing w:lineRule="auto" w:line="360"/>
        <w:ind w:end="0"/>
        <w:jc w:val="start"/>
        <w:rPr>
          <w:lang w:bidi="he-IL"/>
        </w:rPr>
      </w:pPr>
      <w:r>
        <w:rPr>
          <w:rtl w:val="true"/>
          <w:lang w:bidi="he-IL"/>
        </w:rPr>
      </w:r>
    </w:p>
    <w:p>
      <w:pPr>
        <w:pStyle w:val="1"/>
        <w:spacing w:lineRule="auto" w:line="360"/>
        <w:ind w:end="0"/>
        <w:jc w:val="start"/>
        <w:rPr>
          <w:lang w:bidi="he-IL"/>
        </w:rPr>
      </w:pPr>
      <w:r>
        <w:rPr>
          <w:rtl w:val="true"/>
          <w:lang w:bidi="he-IL"/>
        </w:rPr>
        <w:t>לא למותר לציין שהסדר הטיעון הושג במסגרת ישיבת מוקד שנערכה לפניי</w:t>
      </w:r>
      <w:r>
        <w:rPr>
          <w:rtl w:val="true"/>
        </w:rPr>
        <w:t xml:space="preserve">. </w:t>
      </w:r>
    </w:p>
    <w:p>
      <w:pPr>
        <w:pStyle w:val="1"/>
        <w:spacing w:lineRule="auto" w:line="360"/>
        <w:ind w:end="0"/>
        <w:jc w:val="start"/>
        <w:rPr>
          <w:lang w:bidi="he-IL"/>
        </w:rPr>
      </w:pPr>
      <w:r>
        <w:rPr>
          <w:rtl w:val="true"/>
          <w:lang w:bidi="he-IL"/>
        </w:rPr>
      </w:r>
    </w:p>
    <w:p>
      <w:pPr>
        <w:pStyle w:val="1"/>
        <w:spacing w:lineRule="auto" w:line="360"/>
        <w:ind w:end="0"/>
        <w:jc w:val="start"/>
        <w:rPr>
          <w:u w:val="single"/>
          <w:lang w:bidi="he-IL"/>
        </w:rPr>
      </w:pPr>
      <w:r>
        <w:rPr>
          <w:u w:val="single"/>
          <w:rtl w:val="true"/>
          <w:lang w:bidi="he-IL"/>
        </w:rPr>
        <w:t>ראיות לעניין העונש</w:t>
      </w:r>
    </w:p>
    <w:p>
      <w:pPr>
        <w:pStyle w:val="1"/>
        <w:spacing w:lineRule="auto" w:line="360"/>
        <w:ind w:end="0"/>
        <w:jc w:val="start"/>
        <w:rPr>
          <w:lang w:bidi="he-IL"/>
        </w:rPr>
      </w:pPr>
      <w:r>
        <w:rPr>
          <w:rtl w:val="true"/>
          <w:lang w:bidi="he-IL"/>
        </w:rPr>
        <w:t>בא כוחה המלומד של המאשימה הגיש תדפיס מידע פלילי בעניינו של הנאשם</w:t>
      </w:r>
      <w:r>
        <w:rPr>
          <w:rtl w:val="true"/>
        </w:rPr>
        <w:t xml:space="preserve">; </w:t>
      </w:r>
      <w:r>
        <w:rPr>
          <w:rtl w:val="true"/>
          <w:lang w:bidi="he-IL"/>
        </w:rPr>
        <w:t>ממנו</w:t>
      </w:r>
      <w:r>
        <w:rPr>
          <w:rtl w:val="true"/>
        </w:rPr>
        <w:t xml:space="preserve">, </w:t>
      </w:r>
      <w:r>
        <w:rPr>
          <w:rtl w:val="true"/>
          <w:lang w:bidi="he-IL"/>
        </w:rPr>
        <w:t>למדתי</w:t>
      </w:r>
      <w:r>
        <w:rPr>
          <w:rtl w:val="true"/>
        </w:rPr>
        <w:t xml:space="preserve">, </w:t>
      </w:r>
      <w:r>
        <w:rPr>
          <w:rtl w:val="true"/>
          <w:lang w:bidi="he-IL"/>
        </w:rPr>
        <w:t xml:space="preserve">כי הוא נדון בשנת </w:t>
      </w:r>
      <w:r>
        <w:rPr/>
        <w:t>2021</w:t>
      </w:r>
      <w:r>
        <w:rPr>
          <w:rtl w:val="true"/>
        </w:rPr>
        <w:t xml:space="preserve"> </w:t>
      </w:r>
      <w:r>
        <w:rPr>
          <w:rtl w:val="true"/>
          <w:lang w:bidi="he-IL"/>
        </w:rPr>
        <w:t>בבית משפט השלום בעבירה של זיוף סימני רכב לעונש מאסר על תנאי</w:t>
      </w:r>
      <w:r>
        <w:rPr>
          <w:rtl w:val="true"/>
        </w:rPr>
        <w:t xml:space="preserve">. </w:t>
      </w:r>
      <w:r>
        <w:rPr>
          <w:rtl w:val="true"/>
          <w:lang w:bidi="he-IL"/>
        </w:rPr>
        <w:t>זקופות לחובתו עבירות נוספות</w:t>
      </w:r>
      <w:r>
        <w:rPr>
          <w:rtl w:val="true"/>
        </w:rPr>
        <w:t xml:space="preserve">, </w:t>
      </w:r>
      <w:r>
        <w:rPr>
          <w:rtl w:val="true"/>
          <w:lang w:bidi="he-IL"/>
        </w:rPr>
        <w:t>עבירות רכוש וגם עבירות אחרות</w:t>
      </w:r>
      <w:r>
        <w:rPr>
          <w:rtl w:val="true"/>
        </w:rPr>
        <w:t xml:space="preserve">, </w:t>
      </w:r>
      <w:r>
        <w:rPr>
          <w:rtl w:val="true"/>
          <w:lang w:bidi="he-IL"/>
        </w:rPr>
        <w:t>אך הללו בוצעו לפני למעלה מ</w:t>
      </w:r>
      <w:r>
        <w:rPr>
          <w:rtl w:val="true"/>
        </w:rPr>
        <w:t>-</w:t>
      </w:r>
      <w:r>
        <w:rPr/>
        <w:t>20</w:t>
      </w:r>
      <w:r>
        <w:rPr>
          <w:rtl w:val="true"/>
        </w:rPr>
        <w:t xml:space="preserve"> </w:t>
      </w:r>
      <w:r>
        <w:rPr>
          <w:rtl w:val="true"/>
          <w:lang w:bidi="he-IL"/>
        </w:rPr>
        <w:t>שנה</w:t>
      </w:r>
      <w:r>
        <w:rPr>
          <w:rtl w:val="true"/>
        </w:rPr>
        <w:t xml:space="preserve">; </w:t>
      </w:r>
      <w:r>
        <w:rPr>
          <w:rtl w:val="true"/>
          <w:lang w:bidi="he-IL"/>
        </w:rPr>
        <w:t>לפיכך</w:t>
      </w:r>
      <w:r>
        <w:rPr>
          <w:rtl w:val="true"/>
        </w:rPr>
        <w:t xml:space="preserve">, </w:t>
      </w:r>
      <w:r>
        <w:rPr>
          <w:rtl w:val="true"/>
          <w:lang w:bidi="he-IL"/>
        </w:rPr>
        <w:t>בעיניי משקלן מועט</w:t>
      </w:r>
      <w:r>
        <w:rPr>
          <w:rtl w:val="true"/>
        </w:rPr>
        <w:t xml:space="preserve">. </w:t>
      </w:r>
    </w:p>
    <w:p>
      <w:pPr>
        <w:pStyle w:val="1"/>
        <w:spacing w:lineRule="auto" w:line="360"/>
        <w:ind w:end="0"/>
        <w:jc w:val="start"/>
        <w:rPr>
          <w:lang w:bidi="he-IL"/>
        </w:rPr>
      </w:pPr>
      <w:r>
        <w:rPr>
          <w:rtl w:val="true"/>
          <w:lang w:bidi="he-IL"/>
        </w:rPr>
      </w:r>
    </w:p>
    <w:p>
      <w:pPr>
        <w:pStyle w:val="1"/>
        <w:spacing w:lineRule="auto" w:line="360"/>
        <w:ind w:end="0"/>
        <w:jc w:val="start"/>
        <w:rPr/>
      </w:pPr>
      <w:r>
        <w:rPr>
          <w:rtl w:val="true"/>
          <w:lang w:bidi="he-IL"/>
        </w:rPr>
        <w:t>מטעם ההגנה העידו לפניי מספר עדים</w:t>
      </w:r>
      <w:r>
        <w:rPr>
          <w:rtl w:val="true"/>
        </w:rPr>
        <w:t xml:space="preserve">. </w:t>
      </w:r>
    </w:p>
    <w:p>
      <w:pPr>
        <w:pStyle w:val="1"/>
        <w:spacing w:lineRule="auto" w:line="360"/>
        <w:ind w:end="0"/>
        <w:jc w:val="start"/>
        <w:rPr/>
      </w:pPr>
      <w:r>
        <w:rPr>
          <w:rtl w:val="true"/>
          <w:lang w:bidi="he-IL"/>
        </w:rPr>
        <w:t xml:space="preserve">העיד </w:t>
      </w:r>
      <w:r>
        <w:rPr>
          <w:b/>
          <w:b/>
          <w:rtl w:val="true"/>
          <w:lang w:bidi="he-IL"/>
        </w:rPr>
        <w:t>הרב יחיאל פרץ</w:t>
      </w:r>
      <w:r>
        <w:rPr>
          <w:rtl w:val="true"/>
        </w:rPr>
        <w:t xml:space="preserve">, </w:t>
      </w:r>
      <w:r>
        <w:rPr>
          <w:rtl w:val="true"/>
          <w:lang w:bidi="he-IL"/>
        </w:rPr>
        <w:t>רב איזורי של יישובי צפון רמת הגולן</w:t>
      </w:r>
      <w:r>
        <w:rPr>
          <w:rtl w:val="true"/>
        </w:rPr>
        <w:t xml:space="preserve">. </w:t>
      </w:r>
      <w:r>
        <w:rPr>
          <w:rtl w:val="true"/>
          <w:lang w:bidi="he-IL"/>
        </w:rPr>
        <w:t>הוא ציין</w:t>
      </w:r>
      <w:r>
        <w:rPr>
          <w:rtl w:val="true"/>
        </w:rPr>
        <w:t xml:space="preserve">, </w:t>
      </w:r>
      <w:r>
        <w:rPr>
          <w:rtl w:val="true"/>
          <w:lang w:bidi="he-IL"/>
        </w:rPr>
        <w:t xml:space="preserve">כי הוא מכיר את הנאשם מזה </w:t>
      </w:r>
      <w:r>
        <w:rPr/>
        <w:t>5</w:t>
      </w:r>
      <w:r>
        <w:rPr>
          <w:rtl w:val="true"/>
        </w:rPr>
        <w:t xml:space="preserve"> </w:t>
      </w:r>
      <w:r>
        <w:rPr>
          <w:rtl w:val="true"/>
          <w:lang w:bidi="he-IL"/>
        </w:rPr>
        <w:t>שנים כאדם המסייע לזולת ופועל ללא תמורה למען הכלל</w:t>
      </w:r>
      <w:r>
        <w:rPr>
          <w:rtl w:val="true"/>
        </w:rPr>
        <w:t xml:space="preserve">. </w:t>
      </w:r>
      <w:r>
        <w:rPr>
          <w:rtl w:val="true"/>
          <w:lang w:bidi="he-IL"/>
        </w:rPr>
        <w:t>הרב עמד גם תכונותיו האישיות הטובות והללו פורטו בעדותו</w:t>
      </w:r>
      <w:r>
        <w:rPr>
          <w:rtl w:val="true"/>
        </w:rPr>
        <w:t xml:space="preserve">. </w:t>
      </w:r>
    </w:p>
    <w:p>
      <w:pPr>
        <w:pStyle w:val="1"/>
        <w:spacing w:lineRule="auto" w:line="360"/>
        <w:ind w:end="0"/>
        <w:jc w:val="start"/>
        <w:rPr/>
      </w:pPr>
      <w:r>
        <w:rPr>
          <w:rtl w:val="true"/>
          <w:lang w:bidi="he-IL"/>
        </w:rPr>
        <w:t xml:space="preserve">עוד העיד </w:t>
      </w:r>
      <w:r>
        <w:rPr>
          <w:b/>
          <w:b/>
          <w:rtl w:val="true"/>
          <w:lang w:bidi="he-IL"/>
        </w:rPr>
        <w:t>מר רחמים אוזן</w:t>
      </w:r>
      <w:r>
        <w:rPr>
          <w:rtl w:val="true"/>
        </w:rPr>
        <w:t xml:space="preserve">, </w:t>
      </w:r>
      <w:r>
        <w:rPr>
          <w:rtl w:val="true"/>
          <w:lang w:bidi="he-IL"/>
        </w:rPr>
        <w:t>בעל עסק בחדרה המכיר את הנאשם גם הוא כמי שעושה למען הזולת ופועל לגמילות חסדים למען אוכלוסיות מוחלשות</w:t>
      </w:r>
      <w:r>
        <w:rPr>
          <w:rtl w:val="true"/>
        </w:rPr>
        <w:t xml:space="preserve">. </w:t>
      </w:r>
    </w:p>
    <w:p>
      <w:pPr>
        <w:pStyle w:val="1"/>
        <w:spacing w:lineRule="auto" w:line="360"/>
        <w:ind w:end="0"/>
        <w:jc w:val="start"/>
        <w:rPr/>
      </w:pPr>
      <w:r>
        <w:rPr>
          <w:rtl w:val="true"/>
          <w:lang w:bidi="he-IL"/>
        </w:rPr>
        <w:t xml:space="preserve">העיד גם </w:t>
      </w:r>
      <w:r>
        <w:rPr>
          <w:b/>
          <w:b/>
          <w:rtl w:val="true"/>
          <w:lang w:bidi="he-IL"/>
        </w:rPr>
        <w:t>מר אלעזר ערגי</w:t>
      </w:r>
      <w:r>
        <w:rPr>
          <w:rtl w:val="true"/>
        </w:rPr>
        <w:t xml:space="preserve">, </w:t>
      </w:r>
      <w:r>
        <w:rPr>
          <w:rtl w:val="true"/>
          <w:lang w:bidi="he-IL"/>
        </w:rPr>
        <w:t>אשר ציין כי הנאשם היה בין אלה שסייעו לו ברגעיו הקשים ביותר וסייע לפרנס את משפחתו עת מצבו הכלכלי היה דחוק מאוד</w:t>
      </w:r>
      <w:r>
        <w:rPr>
          <w:rtl w:val="true"/>
        </w:rPr>
        <w:t xml:space="preserve">. </w:t>
      </w:r>
    </w:p>
    <w:p>
      <w:pPr>
        <w:pStyle w:val="1"/>
        <w:spacing w:lineRule="auto" w:line="360"/>
        <w:ind w:end="0"/>
        <w:jc w:val="start"/>
        <w:rPr/>
      </w:pPr>
      <w:r>
        <w:rPr>
          <w:rtl w:val="true"/>
          <w:lang w:bidi="he-IL"/>
        </w:rPr>
        <w:t xml:space="preserve">עוד העידו לפניי </w:t>
      </w:r>
      <w:r>
        <w:rPr>
          <w:b/>
          <w:b/>
          <w:rtl w:val="true"/>
          <w:lang w:bidi="he-IL"/>
        </w:rPr>
        <w:t>שתי בנותיו של הנאשם</w:t>
      </w:r>
      <w:r>
        <w:rPr>
          <w:rtl w:val="true"/>
        </w:rPr>
        <w:t xml:space="preserve">, </w:t>
      </w:r>
      <w:r>
        <w:rPr>
          <w:rtl w:val="true"/>
          <w:lang w:bidi="he-IL"/>
        </w:rPr>
        <w:t>שמהן שמעתי על אישיותו של הנאשם ועל התרומה הרבה מאוד שלו כאב וכסב</w:t>
      </w:r>
      <w:r>
        <w:rPr>
          <w:rtl w:val="true"/>
        </w:rPr>
        <w:t xml:space="preserve">; </w:t>
      </w:r>
      <w:r>
        <w:rPr>
          <w:rtl w:val="true"/>
          <w:lang w:bidi="he-IL"/>
        </w:rPr>
        <w:t>כן שמעתי על המצוקה הקשה שבה מצויים נכדיו בשים לב לכך שהוא נתון במעצר מאז פברואר בתחילת שנה זו</w:t>
      </w:r>
      <w:r>
        <w:rPr>
          <w:rtl w:val="true"/>
        </w:rPr>
        <w:t xml:space="preserve">. </w:t>
      </w:r>
      <w:r>
        <w:rPr>
          <w:rtl w:val="true"/>
          <w:lang w:bidi="he-IL"/>
        </w:rPr>
        <w:t>הדברים נכונים ביתר שאת לאור המצב המלחמתי בו מצויה המדינה מה שמשפיע מאוד על המצב הרגשי והנפשי של הנכדים</w:t>
      </w:r>
      <w:r>
        <w:rPr>
          <w:rtl w:val="true"/>
        </w:rPr>
        <w:t xml:space="preserve">. </w:t>
      </w:r>
    </w:p>
    <w:p>
      <w:pPr>
        <w:pStyle w:val="1"/>
        <w:spacing w:lineRule="auto" w:line="360"/>
        <w:ind w:end="0"/>
        <w:jc w:val="start"/>
        <w:rPr/>
      </w:pPr>
      <w:r>
        <w:rPr>
          <w:rtl w:val="true"/>
        </w:rPr>
      </w:r>
    </w:p>
    <w:p>
      <w:pPr>
        <w:pStyle w:val="1"/>
        <w:spacing w:lineRule="auto" w:line="360"/>
        <w:ind w:end="0"/>
        <w:jc w:val="start"/>
        <w:rPr>
          <w:b/>
          <w:u w:val="single"/>
        </w:rPr>
      </w:pPr>
      <w:r>
        <w:rPr>
          <w:b/>
          <w:b/>
          <w:u w:val="single"/>
          <w:rtl w:val="true"/>
          <w:lang w:bidi="he-IL"/>
        </w:rPr>
        <w:t>טיעונים לעניין העונש</w:t>
      </w:r>
    </w:p>
    <w:p>
      <w:pPr>
        <w:pStyle w:val="1"/>
        <w:spacing w:lineRule="auto" w:line="360"/>
        <w:ind w:end="0"/>
        <w:jc w:val="start"/>
        <w:rPr/>
      </w:pPr>
      <w:r>
        <w:rPr>
          <w:rtl w:val="true"/>
          <w:lang w:bidi="he-IL"/>
        </w:rPr>
        <w:t>ב</w:t>
      </w:r>
      <w:r>
        <w:rPr>
          <w:rtl w:val="true"/>
        </w:rPr>
        <w:t>"</w:t>
      </w:r>
      <w:r>
        <w:rPr>
          <w:rtl w:val="true"/>
          <w:lang w:bidi="he-IL"/>
        </w:rPr>
        <w:t>כ המאשימה טען לפניי</w:t>
      </w:r>
      <w:r>
        <w:rPr>
          <w:rtl w:val="true"/>
        </w:rPr>
        <w:t xml:space="preserve">, </w:t>
      </w:r>
      <w:r>
        <w:rPr>
          <w:rtl w:val="true"/>
          <w:lang w:bidi="he-IL"/>
        </w:rPr>
        <w:t xml:space="preserve">כי ראוי לקבוע בעניינו של הנאשם מתחם עונשי הנע בין </w:t>
      </w:r>
      <w:r>
        <w:rPr/>
        <w:t>22-44</w:t>
      </w:r>
      <w:r>
        <w:rPr>
          <w:rtl w:val="true"/>
        </w:rPr>
        <w:t xml:space="preserve"> </w:t>
      </w:r>
      <w:r>
        <w:rPr>
          <w:rtl w:val="true"/>
          <w:lang w:bidi="he-IL"/>
        </w:rPr>
        <w:t>חודשי מאסר לריצוי בפועל</w:t>
      </w:r>
      <w:r>
        <w:rPr>
          <w:rtl w:val="true"/>
        </w:rPr>
        <w:t xml:space="preserve">, </w:t>
      </w:r>
      <w:r>
        <w:rPr>
          <w:rtl w:val="true"/>
          <w:lang w:bidi="he-IL"/>
        </w:rPr>
        <w:t>בשים לב לערכים החברתיים הניצבים בבסיס האיסור להחזיק ולשאת נשק לאור פוטנציאל הנזק הגדול הטמון בעבירות אלו ובזמינות כלי נשק בלתי חוקיים</w:t>
      </w:r>
      <w:r>
        <w:rPr>
          <w:rtl w:val="true"/>
        </w:rPr>
        <w:t xml:space="preserve">. </w:t>
      </w:r>
      <w:r>
        <w:rPr>
          <w:rtl w:val="true"/>
          <w:lang w:bidi="he-IL"/>
        </w:rPr>
        <w:t>הוא אף עמד על אמירות בית המשפט העליון</w:t>
      </w:r>
      <w:r>
        <w:rPr>
          <w:rtl w:val="true"/>
        </w:rPr>
        <w:t xml:space="preserve">, </w:t>
      </w:r>
      <w:r>
        <w:rPr>
          <w:rtl w:val="true"/>
          <w:lang w:bidi="he-IL"/>
        </w:rPr>
        <w:t>שלפיהן</w:t>
      </w:r>
      <w:r>
        <w:rPr>
          <w:rtl w:val="true"/>
        </w:rPr>
        <w:t xml:space="preserve">, </w:t>
      </w:r>
      <w:r>
        <w:rPr>
          <w:rtl w:val="true"/>
          <w:lang w:bidi="he-IL"/>
        </w:rPr>
        <w:t>גם אם נשק מוחזק למטרות הגנה עצמית</w:t>
      </w:r>
      <w:r>
        <w:rPr>
          <w:rtl w:val="true"/>
        </w:rPr>
        <w:t xml:space="preserve">, </w:t>
      </w:r>
      <w:r>
        <w:rPr>
          <w:rtl w:val="true"/>
          <w:lang w:bidi="he-IL"/>
        </w:rPr>
        <w:t>הדבר עלול לעודד שימוש בנשק לביצוע עבירות שונות ולהחרפת תוצאותיהן</w:t>
      </w:r>
      <w:r>
        <w:rPr>
          <w:rtl w:val="true"/>
        </w:rPr>
        <w:t xml:space="preserve">. </w:t>
      </w:r>
    </w:p>
    <w:p>
      <w:pPr>
        <w:pStyle w:val="1"/>
        <w:spacing w:lineRule="auto" w:line="360"/>
        <w:ind w:end="0"/>
        <w:jc w:val="start"/>
        <w:rPr/>
      </w:pPr>
      <w:r>
        <w:rPr>
          <w:rtl w:val="true"/>
        </w:rPr>
      </w:r>
    </w:p>
    <w:p>
      <w:pPr>
        <w:pStyle w:val="1"/>
        <w:spacing w:lineRule="auto" w:line="360"/>
        <w:ind w:end="0"/>
        <w:jc w:val="start"/>
        <w:rPr/>
      </w:pPr>
      <w:r>
        <w:rPr>
          <w:rtl w:val="true"/>
          <w:lang w:bidi="he-IL"/>
        </w:rPr>
        <w:t>יצוין שב</w:t>
      </w:r>
      <w:r>
        <w:rPr>
          <w:rtl w:val="true"/>
        </w:rPr>
        <w:t>"</w:t>
      </w:r>
      <w:r>
        <w:rPr>
          <w:rtl w:val="true"/>
          <w:lang w:bidi="he-IL"/>
        </w:rPr>
        <w:t>כ המאשימה</w:t>
      </w:r>
      <w:r>
        <w:rPr>
          <w:rtl w:val="true"/>
        </w:rPr>
        <w:t xml:space="preserve">, </w:t>
      </w:r>
      <w:r>
        <w:rPr>
          <w:b/>
          <w:b/>
          <w:rtl w:val="true"/>
          <w:lang w:bidi="he-IL"/>
        </w:rPr>
        <w:t>בהגינותו הרבה</w:t>
      </w:r>
      <w:r>
        <w:rPr>
          <w:b/>
          <w:rtl w:val="true"/>
        </w:rPr>
        <w:t>,</w:t>
      </w:r>
      <w:r>
        <w:rPr>
          <w:rtl w:val="true"/>
          <w:lang w:bidi="he-IL"/>
        </w:rPr>
        <w:t xml:space="preserve"> </w:t>
      </w:r>
      <w:r>
        <w:rPr>
          <w:rtl w:val="true"/>
          <w:lang w:bidi="he-IL"/>
        </w:rPr>
        <w:t>קיבל את טענתה העובדתית של ב</w:t>
      </w:r>
      <w:r>
        <w:rPr>
          <w:rtl w:val="true"/>
        </w:rPr>
        <w:t>"</w:t>
      </w:r>
      <w:r>
        <w:rPr>
          <w:rtl w:val="true"/>
          <w:lang w:bidi="he-IL"/>
        </w:rPr>
        <w:t xml:space="preserve">כ הנאשם שלפיה הנשק </w:t>
      </w:r>
      <w:r>
        <w:rPr>
          <w:b/>
          <w:b/>
          <w:rtl w:val="true"/>
          <w:lang w:bidi="he-IL"/>
        </w:rPr>
        <w:t>הוחזק להגנה עצמית בלבד ולא נעשה בו שימוש לצרכים פליליים</w:t>
      </w:r>
      <w:r>
        <w:rPr>
          <w:rtl w:val="true"/>
        </w:rPr>
        <w:t xml:space="preserve"> </w:t>
      </w:r>
      <w:r>
        <w:rPr>
          <w:rtl w:val="true"/>
        </w:rPr>
        <w:t>(</w:t>
      </w:r>
      <w:r>
        <w:rPr>
          <w:rtl w:val="true"/>
          <w:lang w:bidi="he-IL"/>
        </w:rPr>
        <w:t>על כל פנים</w:t>
      </w:r>
      <w:r>
        <w:rPr>
          <w:rtl w:val="true"/>
        </w:rPr>
        <w:t xml:space="preserve">, </w:t>
      </w:r>
      <w:r>
        <w:rPr>
          <w:rtl w:val="true"/>
          <w:lang w:bidi="he-IL"/>
        </w:rPr>
        <w:t>כי כך לפי הידוע לגורמי אכיפת החוק</w:t>
      </w:r>
      <w:r>
        <w:rPr>
          <w:rtl w:val="true"/>
        </w:rPr>
        <w:t xml:space="preserve">). </w:t>
      </w:r>
    </w:p>
    <w:p>
      <w:pPr>
        <w:pStyle w:val="1"/>
        <w:spacing w:lineRule="auto" w:line="360"/>
        <w:ind w:end="0"/>
        <w:jc w:val="start"/>
        <w:rPr/>
      </w:pPr>
      <w:r>
        <w:rPr>
          <w:rtl w:val="true"/>
          <w:lang w:bidi="he-IL"/>
        </w:rPr>
        <w:t>ב</w:t>
      </w:r>
      <w:r>
        <w:rPr>
          <w:rtl w:val="true"/>
        </w:rPr>
        <w:t>"</w:t>
      </w:r>
      <w:r>
        <w:rPr>
          <w:rtl w:val="true"/>
          <w:lang w:bidi="he-IL"/>
        </w:rPr>
        <w:t>כ המאשימה עתר להטלת עונש</w:t>
      </w:r>
      <w:r>
        <w:rPr>
          <w:rtl w:val="true"/>
        </w:rPr>
        <w:t xml:space="preserve">, </w:t>
      </w:r>
      <w:r>
        <w:rPr>
          <w:rtl w:val="true"/>
          <w:lang w:bidi="he-IL"/>
        </w:rPr>
        <w:t>המצוי ברף האמצעי של מתחם העונש ההולם שעליו הצביע כמפורט לעיל</w:t>
      </w:r>
      <w:r>
        <w:rPr>
          <w:rtl w:val="true"/>
        </w:rPr>
        <w:t xml:space="preserve">. </w:t>
      </w:r>
    </w:p>
    <w:p>
      <w:pPr>
        <w:pStyle w:val="1"/>
        <w:spacing w:lineRule="auto" w:line="360"/>
        <w:ind w:end="0"/>
        <w:jc w:val="start"/>
        <w:rPr/>
      </w:pPr>
      <w:r>
        <w:rPr>
          <w:rtl w:val="true"/>
        </w:rPr>
      </w:r>
    </w:p>
    <w:p>
      <w:pPr>
        <w:pStyle w:val="1"/>
        <w:spacing w:lineRule="auto" w:line="360"/>
        <w:ind w:end="0"/>
        <w:jc w:val="start"/>
        <w:rPr/>
      </w:pPr>
      <w:r>
        <w:rPr>
          <w:rtl w:val="true"/>
          <w:lang w:bidi="he-IL"/>
        </w:rPr>
        <w:t>ב</w:t>
      </w:r>
      <w:r>
        <w:rPr>
          <w:rtl w:val="true"/>
        </w:rPr>
        <w:t>"</w:t>
      </w:r>
      <w:r>
        <w:rPr>
          <w:rtl w:val="true"/>
          <w:lang w:bidi="he-IL"/>
        </w:rPr>
        <w:t>כ הנאשם המלומדת עמדה על שורת נתונים אשר לדעתה יש בהם כדי להקל בדינו</w:t>
      </w:r>
      <w:r>
        <w:rPr>
          <w:rtl w:val="true"/>
        </w:rPr>
        <w:t xml:space="preserve">. </w:t>
      </w:r>
      <w:r>
        <w:rPr>
          <w:rtl w:val="true"/>
          <w:lang w:bidi="he-IL"/>
        </w:rPr>
        <w:t xml:space="preserve">היא עמדה על </w:t>
      </w:r>
      <w:r>
        <w:rPr>
          <w:b/>
          <w:b/>
          <w:rtl w:val="true"/>
          <w:lang w:bidi="he-IL"/>
        </w:rPr>
        <w:t>גילו</w:t>
      </w:r>
      <w:r>
        <w:rPr>
          <w:rtl w:val="true"/>
        </w:rPr>
        <w:t xml:space="preserve"> </w:t>
      </w:r>
      <w:r>
        <w:rPr>
          <w:rtl w:val="true"/>
        </w:rPr>
        <w:t>(</w:t>
      </w:r>
      <w:r>
        <w:rPr>
          <w:rtl w:val="true"/>
          <w:lang w:bidi="he-IL"/>
        </w:rPr>
        <w:t xml:space="preserve">יליד </w:t>
      </w:r>
      <w:r>
        <w:rPr/>
        <w:t>1959</w:t>
      </w:r>
      <w:r>
        <w:rPr>
          <w:rtl w:val="true"/>
        </w:rPr>
        <w:t xml:space="preserve">) </w:t>
      </w:r>
      <w:r>
        <w:rPr>
          <w:rtl w:val="true"/>
          <w:lang w:bidi="he-IL"/>
        </w:rPr>
        <w:t xml:space="preserve">היותו </w:t>
      </w:r>
      <w:r>
        <w:rPr>
          <w:b/>
          <w:b/>
          <w:rtl w:val="true"/>
          <w:lang w:bidi="he-IL"/>
        </w:rPr>
        <w:t>סב ל</w:t>
      </w:r>
      <w:r>
        <w:rPr>
          <w:b/>
          <w:rtl w:val="true"/>
        </w:rPr>
        <w:t>-</w:t>
      </w:r>
      <w:r>
        <w:rPr>
          <w:b/>
        </w:rPr>
        <w:t>11</w:t>
      </w:r>
      <w:r>
        <w:rPr>
          <w:b/>
          <w:rtl w:val="true"/>
        </w:rPr>
        <w:t xml:space="preserve"> </w:t>
      </w:r>
      <w:r>
        <w:rPr>
          <w:b/>
          <w:b/>
          <w:rtl w:val="true"/>
          <w:lang w:bidi="he-IL"/>
        </w:rPr>
        <w:t>נכדים</w:t>
      </w:r>
      <w:r>
        <w:rPr>
          <w:rtl w:val="true"/>
        </w:rPr>
        <w:t xml:space="preserve">, </w:t>
      </w:r>
      <w:r>
        <w:rPr>
          <w:b/>
          <w:b/>
          <w:rtl w:val="true"/>
          <w:lang w:bidi="he-IL"/>
        </w:rPr>
        <w:t>עברו הצבאי כמפקד פלוגה בחיל הצנחנים</w:t>
      </w:r>
      <w:r>
        <w:rPr>
          <w:rtl w:val="true"/>
        </w:rPr>
        <w:t xml:space="preserve">, </w:t>
      </w:r>
      <w:r>
        <w:rPr>
          <w:rtl w:val="true"/>
          <w:lang w:bidi="he-IL"/>
        </w:rPr>
        <w:t>העובדה ש</w:t>
      </w:r>
      <w:r>
        <w:rPr>
          <w:b/>
          <w:b/>
          <w:rtl w:val="true"/>
          <w:lang w:bidi="he-IL"/>
        </w:rPr>
        <w:t>בעבר החזיק ברישיון נשק למשך מספר שנים</w:t>
      </w:r>
      <w:r>
        <w:rPr>
          <w:rtl w:val="true"/>
          <w:lang w:bidi="he-IL"/>
        </w:rPr>
        <w:t xml:space="preserve"> אך לאחר שרישיון זה פקע והנשק ניטל ממנו לא יכול היה לבקש לקבל נשק חלופי בשים לב לכך שנרשם לו עבר פלילי</w:t>
      </w:r>
      <w:r>
        <w:rPr>
          <w:rtl w:val="true"/>
        </w:rPr>
        <w:t xml:space="preserve">. </w:t>
      </w:r>
    </w:p>
    <w:p>
      <w:pPr>
        <w:pStyle w:val="1"/>
        <w:spacing w:lineRule="auto" w:line="360"/>
        <w:ind w:end="0"/>
        <w:jc w:val="start"/>
        <w:rPr>
          <w:b/>
        </w:rPr>
      </w:pPr>
      <w:r>
        <w:rPr>
          <w:rtl w:val="true"/>
          <w:lang w:bidi="he-IL"/>
        </w:rPr>
        <w:t xml:space="preserve">באת כוחו עמדה על </w:t>
      </w:r>
      <w:r>
        <w:rPr>
          <w:b/>
          <w:b/>
          <w:rtl w:val="true"/>
          <w:lang w:bidi="he-IL"/>
        </w:rPr>
        <w:t>הודאתו בהזדמנות הראשונה</w:t>
      </w:r>
      <w:r>
        <w:rPr>
          <w:rtl w:val="true"/>
        </w:rPr>
        <w:t xml:space="preserve">, </w:t>
      </w:r>
      <w:r>
        <w:rPr>
          <w:rtl w:val="true"/>
          <w:lang w:bidi="he-IL"/>
        </w:rPr>
        <w:t>הן בחקירה הן בבית המשפט</w:t>
      </w:r>
      <w:r>
        <w:rPr>
          <w:rtl w:val="true"/>
        </w:rPr>
        <w:t xml:space="preserve">, </w:t>
      </w:r>
      <w:r>
        <w:rPr>
          <w:rtl w:val="true"/>
          <w:lang w:bidi="he-IL"/>
        </w:rPr>
        <w:t>על כך שאין לו עבר פלילי רלוונטי</w:t>
      </w:r>
      <w:r>
        <w:rPr>
          <w:rtl w:val="true"/>
        </w:rPr>
        <w:t xml:space="preserve">, </w:t>
      </w:r>
      <w:r>
        <w:rPr>
          <w:rtl w:val="true"/>
          <w:lang w:bidi="he-IL"/>
        </w:rPr>
        <w:t xml:space="preserve">על כך שהוא </w:t>
      </w:r>
      <w:r>
        <w:rPr>
          <w:b/>
          <w:b/>
          <w:rtl w:val="true"/>
          <w:lang w:bidi="he-IL"/>
        </w:rPr>
        <w:t>שוהה מזה שמונה חודשים במעצר בתנאים שהם קשים מתנאי מאסר</w:t>
      </w:r>
      <w:r>
        <w:rPr>
          <w:rtl w:val="true"/>
        </w:rPr>
        <w:t xml:space="preserve">, </w:t>
      </w:r>
      <w:r>
        <w:rPr>
          <w:rtl w:val="true"/>
          <w:lang w:bidi="he-IL"/>
        </w:rPr>
        <w:t xml:space="preserve">היא עמדה על </w:t>
      </w:r>
      <w:r>
        <w:rPr>
          <w:b/>
          <w:b/>
          <w:rtl w:val="true"/>
          <w:lang w:bidi="he-IL"/>
        </w:rPr>
        <w:t xml:space="preserve">החוויה הקשה לבני משפחתו </w:t>
      </w:r>
      <w:r>
        <w:rPr>
          <w:rtl w:val="true"/>
          <w:lang w:bidi="he-IL"/>
        </w:rPr>
        <w:t>כפי שהללו העידו לפניי</w:t>
      </w:r>
      <w:r>
        <w:rPr>
          <w:rtl w:val="true"/>
        </w:rPr>
        <w:t xml:space="preserve">. </w:t>
      </w:r>
      <w:r>
        <w:rPr>
          <w:rtl w:val="true"/>
          <w:lang w:bidi="he-IL"/>
        </w:rPr>
        <w:t>היא ציינה</w:t>
      </w:r>
      <w:r>
        <w:rPr>
          <w:rtl w:val="true"/>
        </w:rPr>
        <w:t xml:space="preserve">, </w:t>
      </w:r>
      <w:r>
        <w:rPr>
          <w:rtl w:val="true"/>
          <w:lang w:bidi="he-IL"/>
        </w:rPr>
        <w:t xml:space="preserve">כי </w:t>
      </w:r>
      <w:r>
        <w:rPr>
          <w:b/>
          <w:b/>
          <w:rtl w:val="true"/>
          <w:lang w:bidi="he-IL"/>
        </w:rPr>
        <w:t>ברור שהנשק הוחזק לצורכי הגנה עצמית בלבד</w:t>
      </w:r>
      <w:r>
        <w:rPr>
          <w:rtl w:val="true"/>
        </w:rPr>
        <w:t xml:space="preserve">, </w:t>
      </w:r>
      <w:r>
        <w:rPr>
          <w:rtl w:val="true"/>
          <w:lang w:bidi="he-IL"/>
        </w:rPr>
        <w:t xml:space="preserve">עוד הפנתה אל </w:t>
      </w:r>
      <w:r>
        <w:rPr>
          <w:b/>
          <w:b/>
          <w:rtl w:val="true"/>
          <w:lang w:bidi="he-IL"/>
        </w:rPr>
        <w:t>פועלו הפילנתרופי של הנאשם אשר פועל רבות בעד ולמען הזולת</w:t>
      </w:r>
      <w:r>
        <w:rPr>
          <w:b/>
          <w:rtl w:val="true"/>
        </w:rPr>
        <w:t>.</w:t>
      </w:r>
      <w:r>
        <w:rPr>
          <w:rtl w:val="true"/>
          <w:lang w:bidi="he-IL"/>
        </w:rPr>
        <w:t xml:space="preserve"> </w:t>
      </w:r>
      <w:r>
        <w:rPr>
          <w:rtl w:val="true"/>
          <w:lang w:bidi="he-IL"/>
        </w:rPr>
        <w:t xml:space="preserve">הוא נתפס </w:t>
      </w:r>
      <w:r>
        <w:rPr>
          <w:b/>
          <w:b/>
          <w:rtl w:val="true"/>
          <w:lang w:bidi="he-IL"/>
        </w:rPr>
        <w:t>באזור מסוכן</w:t>
      </w:r>
      <w:r>
        <w:rPr>
          <w:rtl w:val="true"/>
          <w:lang w:bidi="he-IL"/>
        </w:rPr>
        <w:t xml:space="preserve"> וכפי שנאמר באמרתו</w:t>
      </w:r>
      <w:r>
        <w:rPr>
          <w:rtl w:val="true"/>
        </w:rPr>
        <w:t xml:space="preserve">, </w:t>
      </w:r>
      <w:r>
        <w:rPr>
          <w:rtl w:val="true"/>
          <w:lang w:bidi="he-IL"/>
        </w:rPr>
        <w:t>שהוגשה בהסכמה</w:t>
      </w:r>
      <w:r>
        <w:rPr>
          <w:rtl w:val="true"/>
        </w:rPr>
        <w:t xml:space="preserve">, </w:t>
      </w:r>
      <w:r>
        <w:rPr>
          <w:b/>
          <w:b/>
          <w:rtl w:val="true"/>
          <w:lang w:bidi="he-IL"/>
        </w:rPr>
        <w:t>החזקת הנשק נבעה מתקופת החירום בה אנו מצויים ומהעובדה שאין ברשותו שום דרך אחרת להתגונן מפני תקיפה כלשהי</w:t>
      </w:r>
      <w:r>
        <w:rPr>
          <w:b/>
          <w:rtl w:val="true"/>
        </w:rPr>
        <w:t xml:space="preserve">. </w:t>
      </w:r>
    </w:p>
    <w:p>
      <w:pPr>
        <w:pStyle w:val="1"/>
        <w:spacing w:lineRule="auto" w:line="360"/>
        <w:ind w:end="0"/>
        <w:jc w:val="start"/>
        <w:rPr>
          <w:b/>
          <w:u w:val="single"/>
        </w:rPr>
      </w:pPr>
      <w:r>
        <w:rPr>
          <w:b/>
          <w:u w:val="single"/>
          <w:rtl w:val="true"/>
        </w:rPr>
      </w:r>
    </w:p>
    <w:p>
      <w:pPr>
        <w:pStyle w:val="1"/>
        <w:spacing w:lineRule="auto" w:line="360"/>
        <w:ind w:end="0"/>
        <w:jc w:val="start"/>
        <w:rPr>
          <w:b/>
          <w:u w:val="single"/>
        </w:rPr>
      </w:pPr>
      <w:r>
        <w:rPr>
          <w:b/>
          <w:b/>
          <w:u w:val="single"/>
          <w:rtl w:val="true"/>
          <w:lang w:bidi="he-IL"/>
        </w:rPr>
        <w:t>דיון והכרעה</w:t>
      </w:r>
    </w:p>
    <w:p>
      <w:pPr>
        <w:pStyle w:val="1"/>
        <w:spacing w:lineRule="auto" w:line="360"/>
        <w:ind w:end="0"/>
        <w:jc w:val="start"/>
        <w:rPr/>
      </w:pPr>
      <w:r>
        <w:rPr>
          <w:rtl w:val="true"/>
          <w:lang w:bidi="he-IL"/>
        </w:rPr>
        <w:t>אכן</w:t>
      </w:r>
      <w:r>
        <w:rPr>
          <w:rtl w:val="true"/>
        </w:rPr>
        <w:t xml:space="preserve">, </w:t>
      </w:r>
      <w:r>
        <w:rPr>
          <w:rtl w:val="true"/>
          <w:lang w:bidi="he-IL"/>
        </w:rPr>
        <w:t>עבירות הנשק הן בגדר מכת מדינה</w:t>
      </w:r>
      <w:r>
        <w:rPr>
          <w:rtl w:val="true"/>
        </w:rPr>
        <w:t xml:space="preserve">. </w:t>
      </w:r>
      <w:r>
        <w:rPr>
          <w:rtl w:val="true"/>
          <w:lang w:bidi="he-IL"/>
        </w:rPr>
        <w:t>אכן</w:t>
      </w:r>
      <w:r>
        <w:rPr>
          <w:rtl w:val="true"/>
        </w:rPr>
        <w:t xml:space="preserve">, </w:t>
      </w:r>
      <w:r>
        <w:rPr>
          <w:rtl w:val="true"/>
          <w:lang w:bidi="he-IL"/>
        </w:rPr>
        <w:t>יש מקום להעניש על מנת למגרה</w:t>
      </w:r>
      <w:r>
        <w:rPr>
          <w:rtl w:val="true"/>
        </w:rPr>
        <w:t xml:space="preserve">. </w:t>
      </w:r>
      <w:r>
        <w:rPr>
          <w:rtl w:val="true"/>
          <w:lang w:bidi="he-IL"/>
        </w:rPr>
        <w:t>עם זאת</w:t>
      </w:r>
      <w:r>
        <w:rPr>
          <w:rtl w:val="true"/>
        </w:rPr>
        <w:t xml:space="preserve">, </w:t>
      </w:r>
      <w:r>
        <w:rPr>
          <w:rtl w:val="true"/>
          <w:lang w:bidi="he-IL"/>
        </w:rPr>
        <w:t xml:space="preserve">סבורני כי קביעת מתחם העונש ההולם תלויה </w:t>
      </w:r>
      <w:r>
        <w:rPr>
          <w:b/>
          <w:b/>
          <w:rtl w:val="true"/>
          <w:lang w:bidi="he-IL"/>
        </w:rPr>
        <w:t>לא רק בערכים החברתיים</w:t>
      </w:r>
      <w:r>
        <w:rPr>
          <w:rtl w:val="true"/>
          <w:lang w:bidi="he-IL"/>
        </w:rPr>
        <w:t xml:space="preserve"> אשר עליהם באה להגן העבירה אשר נקבעה בחוק ו</w:t>
      </w:r>
      <w:r>
        <w:rPr>
          <w:b/>
          <w:b/>
          <w:rtl w:val="true"/>
          <w:lang w:bidi="he-IL"/>
        </w:rPr>
        <w:t>לא רק במדיניות הענישה הכללית</w:t>
      </w:r>
      <w:r>
        <w:rPr>
          <w:rtl w:val="true"/>
          <w:lang w:bidi="he-IL"/>
        </w:rPr>
        <w:t xml:space="preserve"> אלא ראוי ש</w:t>
      </w:r>
      <w:r>
        <w:rPr>
          <w:b/>
          <w:b/>
          <w:rtl w:val="true"/>
          <w:lang w:bidi="he-IL"/>
        </w:rPr>
        <w:t>הנסיבות הקשורות לביצוע העבירה יעמדו לנגד עיני בית המשפט עת הוא קובע מתחם עונש הולם</w:t>
      </w:r>
      <w:r>
        <w:rPr>
          <w:b/>
          <w:rtl w:val="true"/>
        </w:rPr>
        <w:t>.</w:t>
      </w:r>
      <w:r>
        <w:rPr>
          <w:rtl w:val="true"/>
        </w:rPr>
        <w:t xml:space="preserve"> </w:t>
      </w:r>
    </w:p>
    <w:p>
      <w:pPr>
        <w:pStyle w:val="1"/>
        <w:spacing w:lineRule="auto" w:line="360"/>
        <w:ind w:end="0"/>
        <w:jc w:val="start"/>
        <w:rPr/>
      </w:pPr>
      <w:r>
        <w:rPr>
          <w:rtl w:val="true"/>
        </w:rPr>
      </w:r>
    </w:p>
    <w:p>
      <w:pPr>
        <w:pStyle w:val="1"/>
        <w:spacing w:lineRule="auto" w:line="360"/>
        <w:ind w:end="0"/>
        <w:jc w:val="start"/>
        <w:rPr>
          <w:b/>
        </w:rPr>
      </w:pPr>
      <w:r>
        <w:rPr>
          <w:rtl w:val="true"/>
          <w:lang w:bidi="he-IL"/>
        </w:rPr>
        <w:t>בכל הנוגע לנאשם זה</w:t>
      </w:r>
      <w:r>
        <w:rPr>
          <w:rtl w:val="true"/>
        </w:rPr>
        <w:t xml:space="preserve">, </w:t>
      </w:r>
      <w:r>
        <w:rPr>
          <w:rtl w:val="true"/>
          <w:lang w:bidi="he-IL"/>
        </w:rPr>
        <w:t>התמונה אשר הצטיירה לפניי היא ברורה</w:t>
      </w:r>
      <w:r>
        <w:rPr>
          <w:rtl w:val="true"/>
        </w:rPr>
        <w:t xml:space="preserve">. </w:t>
      </w:r>
      <w:r>
        <w:rPr>
          <w:b/>
          <w:b/>
          <w:rtl w:val="true"/>
          <w:lang w:bidi="he-IL"/>
        </w:rPr>
        <w:t>אין המדובר באדם אלים</w:t>
      </w:r>
      <w:r>
        <w:rPr>
          <w:b/>
          <w:rtl w:val="true"/>
        </w:rPr>
        <w:t xml:space="preserve">. </w:t>
      </w:r>
      <w:r>
        <w:rPr>
          <w:b/>
          <w:b/>
          <w:rtl w:val="true"/>
          <w:lang w:bidi="he-IL"/>
        </w:rPr>
        <w:t>מדובר באדם חיובי אשר פעל ופועל רבות למען הזולת</w:t>
      </w:r>
      <w:r>
        <w:rPr>
          <w:b/>
          <w:rtl w:val="true"/>
        </w:rPr>
        <w:t xml:space="preserve">. </w:t>
      </w:r>
      <w:r>
        <w:rPr>
          <w:b/>
          <w:b/>
          <w:rtl w:val="true"/>
          <w:lang w:bidi="he-IL"/>
        </w:rPr>
        <w:t>העבירה נעברה בתקופת חירום לאומית</w:t>
      </w:r>
      <w:r>
        <w:rPr>
          <w:b/>
          <w:rtl w:val="true"/>
        </w:rPr>
        <w:t xml:space="preserve">, </w:t>
      </w:r>
      <w:r>
        <w:rPr>
          <w:b/>
          <w:b/>
          <w:rtl w:val="true"/>
          <w:lang w:bidi="he-IL"/>
        </w:rPr>
        <w:t xml:space="preserve">חודשים ספורים לאחר טווח </w:t>
      </w:r>
      <w:r>
        <w:rPr>
          <w:b/>
        </w:rPr>
        <w:t>7</w:t>
      </w:r>
      <w:r>
        <w:rPr>
          <w:b/>
          <w:rtl w:val="true"/>
        </w:rPr>
        <w:t xml:space="preserve"> </w:t>
      </w:r>
      <w:r>
        <w:rPr>
          <w:b/>
          <w:b/>
          <w:rtl w:val="true"/>
          <w:lang w:bidi="he-IL"/>
        </w:rPr>
        <w:t>באוקטובר</w:t>
      </w:r>
      <w:r>
        <w:rPr>
          <w:b/>
          <w:rtl w:val="true"/>
        </w:rPr>
        <w:t xml:space="preserve">. </w:t>
      </w:r>
      <w:r>
        <w:rPr>
          <w:b/>
          <w:b/>
          <w:rtl w:val="true"/>
          <w:lang w:bidi="he-IL"/>
        </w:rPr>
        <w:t>הנאשם התעקש להמשיך בפועלו למען הזולת וכאשר הדבר היה כרוך בשהייה באזורים שבהם נשקפת סכנה הוא מצא לנכון להחזיק כלי נשק בלתי חוקי על מנת להגן על עצמו</w:t>
      </w:r>
      <w:r>
        <w:rPr>
          <w:b/>
          <w:rtl w:val="true"/>
        </w:rPr>
        <w:t xml:space="preserve">. </w:t>
      </w:r>
    </w:p>
    <w:p>
      <w:pPr>
        <w:pStyle w:val="1"/>
        <w:spacing w:lineRule="auto" w:line="360"/>
        <w:ind w:end="0"/>
        <w:jc w:val="start"/>
        <w:rPr/>
      </w:pPr>
      <w:r>
        <w:rPr>
          <w:rtl w:val="true"/>
          <w:lang w:bidi="he-IL"/>
        </w:rPr>
        <w:t>כמובן</w:t>
      </w:r>
      <w:r>
        <w:rPr>
          <w:rtl w:val="true"/>
        </w:rPr>
        <w:t xml:space="preserve">, </w:t>
      </w:r>
      <w:r>
        <w:rPr>
          <w:rtl w:val="true"/>
          <w:lang w:bidi="he-IL"/>
        </w:rPr>
        <w:t>שהדין איננו יכול להכיר בעשיית דין עצמית שכזו</w:t>
      </w:r>
      <w:r>
        <w:rPr>
          <w:rtl w:val="true"/>
        </w:rPr>
        <w:t xml:space="preserve">, </w:t>
      </w:r>
      <w:r>
        <w:rPr>
          <w:rtl w:val="true"/>
          <w:lang w:bidi="he-IL"/>
        </w:rPr>
        <w:t>גם אם היא נועדת להגנה עצמית</w:t>
      </w:r>
      <w:r>
        <w:rPr>
          <w:rtl w:val="true"/>
        </w:rPr>
        <w:t xml:space="preserve">. </w:t>
      </w:r>
      <w:r>
        <w:rPr>
          <w:rtl w:val="true"/>
          <w:lang w:bidi="he-IL"/>
        </w:rPr>
        <w:t>ככל שהרשויות אינן מאשרות החזקת כלי נשק אין אדם יכול לעשות דין לעצמו ולהחזיק נשק בלתי חוקי גם אם איננו אדם אלים או עבריין או מי שממנו ככלל אין נשקפת סכנה לזולת</w:t>
      </w:r>
      <w:r>
        <w:rPr>
          <w:rtl w:val="true"/>
        </w:rPr>
        <w:t xml:space="preserve">. </w:t>
      </w:r>
    </w:p>
    <w:p>
      <w:pPr>
        <w:pStyle w:val="1"/>
        <w:spacing w:lineRule="auto" w:line="360"/>
        <w:ind w:end="0"/>
        <w:jc w:val="start"/>
        <w:rPr/>
      </w:pPr>
      <w:r>
        <w:rPr>
          <w:rtl w:val="true"/>
        </w:rPr>
      </w:r>
    </w:p>
    <w:p>
      <w:pPr>
        <w:pStyle w:val="1"/>
        <w:spacing w:lineRule="auto" w:line="360"/>
        <w:ind w:end="0"/>
        <w:jc w:val="start"/>
        <w:rPr/>
      </w:pPr>
      <w:r>
        <w:rPr>
          <w:rtl w:val="true"/>
          <w:lang w:bidi="he-IL"/>
        </w:rPr>
        <w:t>עם זאת</w:t>
      </w:r>
      <w:r>
        <w:rPr>
          <w:rtl w:val="true"/>
        </w:rPr>
        <w:t xml:space="preserve">, </w:t>
      </w:r>
      <w:r>
        <w:rPr>
          <w:b/>
          <w:b/>
          <w:rtl w:val="true"/>
          <w:lang w:bidi="he-IL"/>
        </w:rPr>
        <w:t>בעבירות נשק מקום בו הוברר שהמניע שעמד מאחורי החזקת הנשק איננו מניע שלילי ראוי שהדבר יילקח בחשבון עת נקבע מתחם העונש ההולם</w:t>
      </w:r>
      <w:r>
        <w:rPr>
          <w:b/>
          <w:rtl w:val="true"/>
        </w:rPr>
        <w:t xml:space="preserve">. </w:t>
      </w:r>
    </w:p>
    <w:p>
      <w:pPr>
        <w:pStyle w:val="1"/>
        <w:spacing w:lineRule="auto" w:line="360"/>
        <w:ind w:end="0"/>
        <w:jc w:val="start"/>
        <w:rPr/>
      </w:pPr>
      <w:r>
        <w:rPr>
          <w:rtl w:val="true"/>
          <w:lang w:bidi="he-IL"/>
        </w:rPr>
        <w:t>ב</w:t>
      </w:r>
      <w:r>
        <w:rPr>
          <w:rtl w:val="true"/>
        </w:rPr>
        <w:t>"</w:t>
      </w:r>
      <w:r>
        <w:rPr>
          <w:rtl w:val="true"/>
          <w:lang w:bidi="he-IL"/>
        </w:rPr>
        <w:t>כ הנאשם הפנתה אותי אל פסק דינו של בית המשפט העליון ב</w:t>
      </w:r>
      <w:hyperlink r:id="rId6">
        <w:r>
          <w:rPr>
            <w:rStyle w:val="Hyperlink"/>
            <w:color w:val="0000FF"/>
            <w:u w:val="single"/>
            <w:rtl w:val="true"/>
            <w:lang w:bidi="he-IL"/>
          </w:rPr>
          <w:t>ע</w:t>
        </w:r>
        <w:r>
          <w:rPr>
            <w:rStyle w:val="Hyperlink"/>
            <w:color w:val="0000FF"/>
            <w:u w:val="single"/>
            <w:rtl w:val="true"/>
            <w:lang w:bidi="he-IL"/>
          </w:rPr>
          <w:t>"</w:t>
        </w:r>
        <w:r>
          <w:rPr>
            <w:rStyle w:val="Hyperlink"/>
            <w:color w:val="0000FF"/>
            <w:u w:val="single"/>
            <w:rtl w:val="true"/>
            <w:lang w:bidi="he-IL"/>
          </w:rPr>
          <w:t xml:space="preserve">פ </w:t>
        </w:r>
        <w:r>
          <w:rPr>
            <w:rStyle w:val="Hyperlink"/>
            <w:color w:val="0000FF"/>
            <w:u w:val="single"/>
            <w:lang w:bidi="he-IL"/>
          </w:rPr>
          <w:t>4332/21</w:t>
        </w:r>
      </w:hyperlink>
      <w:r>
        <w:rPr>
          <w:rtl w:val="true"/>
        </w:rPr>
        <w:t xml:space="preserve"> </w:t>
      </w:r>
      <w:r>
        <w:rPr>
          <w:rtl w:val="true"/>
          <w:lang w:bidi="he-IL"/>
        </w:rPr>
        <w:t xml:space="preserve">אשר דומה שמשקף ומיישם עקרון זה ובאותו מקרה למרות שמדובר בעבירה שנעברה לאחר כניסה לתוקף של הוראת השעה שנחקקה בתיקון </w:t>
      </w:r>
      <w:r>
        <w:rPr/>
        <w:t>140</w:t>
      </w:r>
      <w:r>
        <w:rPr>
          <w:rtl w:val="true"/>
        </w:rPr>
        <w:t xml:space="preserve"> </w:t>
      </w:r>
      <w:r>
        <w:rPr>
          <w:rtl w:val="true"/>
          <w:lang w:bidi="he-IL"/>
        </w:rPr>
        <w:t>ל</w:t>
      </w:r>
      <w:hyperlink r:id="rId7">
        <w:r>
          <w:rPr>
            <w:rStyle w:val="Hyperlink"/>
            <w:color w:val="0000FF"/>
            <w:u w:val="single"/>
            <w:rtl w:val="true"/>
            <w:lang w:bidi="he-IL"/>
          </w:rPr>
          <w:t>חוק העונשין</w:t>
        </w:r>
      </w:hyperlink>
      <w:r>
        <w:rPr>
          <w:rtl w:val="true"/>
          <w:lang w:bidi="he-IL"/>
        </w:rPr>
        <w:t xml:space="preserve"> בדבר קביעת עונשים מזעריים לעבירות נשק מצא בית המשפט העליון להעמיד עונשו של מי שהורשע בהחזקת נשק על </w:t>
      </w:r>
      <w:r>
        <w:rPr/>
        <w:t>9</w:t>
      </w:r>
      <w:r>
        <w:rPr>
          <w:rtl w:val="true"/>
        </w:rPr>
        <w:t xml:space="preserve"> </w:t>
      </w:r>
      <w:r>
        <w:rPr>
          <w:rtl w:val="true"/>
          <w:lang w:bidi="he-IL"/>
        </w:rPr>
        <w:t xml:space="preserve">חודשי מאסר לריצוי בפועל בעבודות שירות תוך המתקת העונש שנגזר בבית המשפט המחוזי </w:t>
      </w:r>
      <w:r>
        <w:rPr>
          <w:rtl w:val="true"/>
        </w:rPr>
        <w:t xml:space="preserve">- </w:t>
      </w:r>
      <w:r>
        <w:rPr/>
        <w:t>15</w:t>
      </w:r>
      <w:r>
        <w:rPr>
          <w:rtl w:val="true"/>
        </w:rPr>
        <w:t xml:space="preserve"> </w:t>
      </w:r>
      <w:r>
        <w:rPr>
          <w:rtl w:val="true"/>
          <w:lang w:bidi="he-IL"/>
        </w:rPr>
        <w:t>חודשי מאסר בפועל</w:t>
      </w:r>
      <w:r>
        <w:rPr>
          <w:rtl w:val="true"/>
        </w:rPr>
        <w:t xml:space="preserve">. </w:t>
      </w:r>
    </w:p>
    <w:p>
      <w:pPr>
        <w:pStyle w:val="1"/>
        <w:spacing w:lineRule="auto" w:line="360"/>
        <w:ind w:end="0"/>
        <w:jc w:val="start"/>
        <w:rPr/>
      </w:pPr>
      <w:r>
        <w:rPr>
          <w:rtl w:val="true"/>
          <w:lang w:bidi="he-IL"/>
        </w:rPr>
        <w:t>בית המשפט העליון תלה את ההקלה הזו בגילו הצעיר של הנאשם</w:t>
      </w:r>
      <w:r>
        <w:rPr>
          <w:rtl w:val="true"/>
        </w:rPr>
        <w:t xml:space="preserve">, </w:t>
      </w:r>
      <w:r>
        <w:rPr>
          <w:rtl w:val="true"/>
          <w:lang w:bidi="he-IL"/>
        </w:rPr>
        <w:t>בעברו הנקי ובאורח החיים הנורמטיבי שניהל עד ביצוע העבירה</w:t>
      </w:r>
      <w:r>
        <w:rPr>
          <w:rtl w:val="true"/>
        </w:rPr>
        <w:t xml:space="preserve">, </w:t>
      </w:r>
      <w:r>
        <w:rPr>
          <w:rtl w:val="true"/>
          <w:lang w:bidi="he-IL"/>
        </w:rPr>
        <w:t>להיותו בעל בגרות מלאה</w:t>
      </w:r>
      <w:r>
        <w:rPr>
          <w:rtl w:val="true"/>
        </w:rPr>
        <w:t xml:space="preserve">, </w:t>
      </w:r>
      <w:r>
        <w:rPr>
          <w:rtl w:val="true"/>
          <w:lang w:bidi="he-IL"/>
        </w:rPr>
        <w:t>לכך שלמד תואר אקדמי</w:t>
      </w:r>
      <w:r>
        <w:rPr>
          <w:rtl w:val="true"/>
        </w:rPr>
        <w:t xml:space="preserve">, </w:t>
      </w:r>
      <w:r>
        <w:rPr>
          <w:rtl w:val="true"/>
          <w:lang w:bidi="he-IL"/>
        </w:rPr>
        <w:t>לכך שסייע לפרנסת משפחתו</w:t>
      </w:r>
      <w:r>
        <w:rPr>
          <w:rtl w:val="true"/>
        </w:rPr>
        <w:t xml:space="preserve">, </w:t>
      </w:r>
      <w:r>
        <w:rPr>
          <w:rtl w:val="true"/>
          <w:lang w:bidi="he-IL"/>
        </w:rPr>
        <w:t>הוביל את השוטרים אל המקום בו הסליק את הנשק לאחר שהחיפוש שנערך בביתו לא העלה דבר</w:t>
      </w:r>
      <w:r>
        <w:rPr>
          <w:rtl w:val="true"/>
        </w:rPr>
        <w:t xml:space="preserve">, </w:t>
      </w:r>
      <w:r>
        <w:rPr>
          <w:rtl w:val="true"/>
          <w:lang w:bidi="he-IL"/>
        </w:rPr>
        <w:t>שיתף פעולה עם המשטרה והודה מיידית בביצוע העבירה</w:t>
      </w:r>
      <w:r>
        <w:rPr>
          <w:rtl w:val="true"/>
        </w:rPr>
        <w:t xml:space="preserve">, </w:t>
      </w:r>
      <w:r>
        <w:rPr>
          <w:rtl w:val="true"/>
          <w:lang w:bidi="he-IL"/>
        </w:rPr>
        <w:t>הביע חרטה כנה ונטל אחריות</w:t>
      </w:r>
      <w:r>
        <w:rPr>
          <w:rtl w:val="true"/>
        </w:rPr>
        <w:t xml:space="preserve">. </w:t>
      </w:r>
      <w:r>
        <w:rPr>
          <w:rtl w:val="true"/>
          <w:lang w:bidi="he-IL"/>
        </w:rPr>
        <w:t>ובאותו מקרה גם נלמד על מאפייני אישיות חיוביים</w:t>
      </w:r>
      <w:r>
        <w:rPr>
          <w:rtl w:val="true"/>
        </w:rPr>
        <w:t xml:space="preserve">, </w:t>
      </w:r>
      <w:r>
        <w:rPr>
          <w:rtl w:val="true"/>
          <w:lang w:bidi="he-IL"/>
        </w:rPr>
        <w:t>חריצות וגילוי אחריות בתחומים שונים בחייו</w:t>
      </w:r>
      <w:r>
        <w:rPr>
          <w:rtl w:val="true"/>
        </w:rPr>
        <w:t xml:space="preserve">. </w:t>
      </w:r>
    </w:p>
    <w:p>
      <w:pPr>
        <w:pStyle w:val="1"/>
        <w:spacing w:lineRule="auto" w:line="360"/>
        <w:ind w:end="0"/>
        <w:jc w:val="start"/>
        <w:rPr/>
      </w:pPr>
      <w:r>
        <w:rPr>
          <w:rtl w:val="true"/>
        </w:rPr>
      </w:r>
    </w:p>
    <w:p>
      <w:pPr>
        <w:pStyle w:val="1"/>
        <w:spacing w:lineRule="auto" w:line="360"/>
        <w:ind w:end="0"/>
        <w:jc w:val="start"/>
        <w:rPr/>
      </w:pPr>
      <w:r>
        <w:rPr>
          <w:rtl w:val="true"/>
          <w:lang w:bidi="he-IL"/>
        </w:rPr>
        <w:t>אני מוצא קווי דימיון רבים בין המקרה שנדון ב</w:t>
      </w:r>
      <w:hyperlink r:id="rId8">
        <w:r>
          <w:rPr>
            <w:rStyle w:val="Hyperlink"/>
            <w:color w:val="0000FF"/>
            <w:u w:val="single"/>
            <w:rtl w:val="true"/>
            <w:lang w:bidi="he-IL"/>
          </w:rPr>
          <w:t>ע</w:t>
        </w:r>
        <w:r>
          <w:rPr>
            <w:rStyle w:val="Hyperlink"/>
            <w:color w:val="0000FF"/>
            <w:u w:val="single"/>
            <w:rtl w:val="true"/>
            <w:lang w:bidi="he-IL"/>
          </w:rPr>
          <w:t>"</w:t>
        </w:r>
        <w:r>
          <w:rPr>
            <w:rStyle w:val="Hyperlink"/>
            <w:color w:val="0000FF"/>
            <w:u w:val="single"/>
            <w:rtl w:val="true"/>
            <w:lang w:bidi="he-IL"/>
          </w:rPr>
          <w:t xml:space="preserve">פ </w:t>
        </w:r>
        <w:r>
          <w:rPr>
            <w:rStyle w:val="Hyperlink"/>
            <w:color w:val="0000FF"/>
            <w:u w:val="single"/>
            <w:lang w:bidi="he-IL"/>
          </w:rPr>
          <w:t>4332/21</w:t>
        </w:r>
      </w:hyperlink>
      <w:r>
        <w:rPr>
          <w:rtl w:val="true"/>
        </w:rPr>
        <w:t xml:space="preserve"> </w:t>
      </w:r>
      <w:r>
        <w:rPr>
          <w:rtl w:val="true"/>
          <w:lang w:bidi="he-IL"/>
        </w:rPr>
        <w:t>הנ</w:t>
      </w:r>
      <w:r>
        <w:rPr>
          <w:rtl w:val="true"/>
        </w:rPr>
        <w:t>"</w:t>
      </w:r>
      <w:r>
        <w:rPr>
          <w:rtl w:val="true"/>
          <w:lang w:bidi="he-IL"/>
        </w:rPr>
        <w:t>ל לבין אלו המצויים במקרה שלפניי</w:t>
      </w:r>
      <w:r>
        <w:rPr>
          <w:rtl w:val="true"/>
        </w:rPr>
        <w:t xml:space="preserve">. </w:t>
      </w:r>
    </w:p>
    <w:p>
      <w:pPr>
        <w:pStyle w:val="1"/>
        <w:spacing w:lineRule="auto" w:line="360"/>
        <w:ind w:end="0"/>
        <w:jc w:val="start"/>
        <w:rPr/>
      </w:pPr>
      <w:r>
        <w:rPr>
          <w:rtl w:val="true"/>
        </w:rPr>
      </w:r>
    </w:p>
    <w:p>
      <w:pPr>
        <w:pStyle w:val="1"/>
        <w:spacing w:lineRule="auto" w:line="360"/>
        <w:ind w:end="0"/>
        <w:jc w:val="start"/>
        <w:rPr>
          <w:b/>
        </w:rPr>
      </w:pPr>
      <w:r>
        <w:rPr>
          <w:rtl w:val="true"/>
          <w:lang w:bidi="he-IL"/>
        </w:rPr>
        <w:t>סבורני</w:t>
      </w:r>
      <w:r>
        <w:rPr>
          <w:rtl w:val="true"/>
        </w:rPr>
        <w:t xml:space="preserve">, </w:t>
      </w:r>
      <w:r>
        <w:rPr>
          <w:rtl w:val="true"/>
          <w:lang w:bidi="he-IL"/>
        </w:rPr>
        <w:t>ש</w:t>
      </w:r>
      <w:r>
        <w:rPr>
          <w:b/>
          <w:b/>
          <w:rtl w:val="true"/>
          <w:lang w:bidi="he-IL"/>
        </w:rPr>
        <w:t xml:space="preserve">מצב החירום בו מצויה המדינה </w:t>
      </w:r>
      <w:r>
        <w:rPr>
          <w:b/>
          <w:rtl w:val="true"/>
        </w:rPr>
        <w:t>(</w:t>
      </w:r>
      <w:r>
        <w:rPr>
          <w:b/>
          <w:b/>
          <w:rtl w:val="true"/>
          <w:lang w:bidi="he-IL"/>
        </w:rPr>
        <w:t>בפרט על רקע הקרבה בזמן בין האירוע שנדון כאן לבין ה</w:t>
      </w:r>
      <w:r>
        <w:rPr>
          <w:b/>
          <w:rtl w:val="true"/>
        </w:rPr>
        <w:t>-</w:t>
      </w:r>
      <w:r>
        <w:rPr>
          <w:b/>
        </w:rPr>
        <w:t>7</w:t>
      </w:r>
      <w:r>
        <w:rPr>
          <w:b/>
          <w:rtl w:val="true"/>
        </w:rPr>
        <w:t xml:space="preserve"> </w:t>
      </w:r>
      <w:r>
        <w:rPr>
          <w:b/>
          <w:b/>
          <w:rtl w:val="true"/>
          <w:lang w:bidi="he-IL"/>
        </w:rPr>
        <w:t>באוקטובר</w:t>
      </w:r>
      <w:r>
        <w:rPr>
          <w:b/>
          <w:rtl w:val="true"/>
        </w:rPr>
        <w:t xml:space="preserve">); </w:t>
      </w:r>
    </w:p>
    <w:p>
      <w:pPr>
        <w:pStyle w:val="1"/>
        <w:spacing w:lineRule="auto" w:line="360"/>
        <w:ind w:end="0"/>
        <w:jc w:val="start"/>
        <w:rPr>
          <w:b/>
        </w:rPr>
      </w:pPr>
      <w:r>
        <w:rPr>
          <w:b/>
          <w:b/>
          <w:rtl w:val="true"/>
          <w:lang w:bidi="he-IL"/>
        </w:rPr>
        <w:t xml:space="preserve">שירותו הצבאי המשמעותי של הנאשם </w:t>
      </w:r>
      <w:r>
        <w:rPr>
          <w:b/>
          <w:rtl w:val="true"/>
        </w:rPr>
        <w:t>(</w:t>
      </w:r>
      <w:r>
        <w:rPr>
          <w:b/>
          <w:b/>
          <w:rtl w:val="true"/>
          <w:lang w:bidi="he-IL"/>
        </w:rPr>
        <w:t>הן כקצין צנחנים בסדיר ובקבע ובהמשך כאיש מילואים</w:t>
      </w:r>
      <w:r>
        <w:rPr>
          <w:b/>
          <w:rtl w:val="true"/>
        </w:rPr>
        <w:t xml:space="preserve">) </w:t>
      </w:r>
      <w:r>
        <w:rPr>
          <w:b/>
          <w:b/>
          <w:rtl w:val="true"/>
          <w:lang w:bidi="he-IL"/>
        </w:rPr>
        <w:t xml:space="preserve">ואישיותו </w:t>
      </w:r>
      <w:r>
        <w:rPr>
          <w:b/>
          <w:rtl w:val="true"/>
        </w:rPr>
        <w:t>(</w:t>
      </w:r>
      <w:r>
        <w:rPr>
          <w:b/>
          <w:b/>
          <w:rtl w:val="true"/>
          <w:lang w:bidi="he-IL"/>
        </w:rPr>
        <w:t>כפי שזו באה לידי ביטוי בעדויות  העדים</w:t>
      </w:r>
      <w:r>
        <w:rPr>
          <w:b/>
          <w:rtl w:val="true"/>
        </w:rPr>
        <w:t xml:space="preserve">); </w:t>
      </w:r>
    </w:p>
    <w:p>
      <w:pPr>
        <w:pStyle w:val="1"/>
        <w:spacing w:lineRule="auto" w:line="360"/>
        <w:ind w:end="0"/>
        <w:jc w:val="start"/>
        <w:rPr>
          <w:b/>
        </w:rPr>
      </w:pPr>
      <w:r>
        <w:rPr>
          <w:b/>
          <w:b/>
          <w:rtl w:val="true"/>
          <w:lang w:bidi="he-IL"/>
        </w:rPr>
        <w:t>כל אלה מכוונים לתוצאה שלפיה המניע שעמד מאחורי החזקת הנשק לא היה שלילי וכי הנאשם ביצע טעות חמורה בשיקול הדעת כאשר ביצע את העבירה ונטל את הדין לידיו</w:t>
      </w:r>
      <w:r>
        <w:rPr>
          <w:b/>
          <w:rtl w:val="true"/>
        </w:rPr>
        <w:t xml:space="preserve">; </w:t>
      </w:r>
    </w:p>
    <w:p>
      <w:pPr>
        <w:pStyle w:val="1"/>
        <w:spacing w:lineRule="auto" w:line="360"/>
        <w:ind w:end="0"/>
        <w:jc w:val="start"/>
        <w:rPr/>
      </w:pPr>
      <w:r>
        <w:rPr>
          <w:b/>
          <w:b/>
          <w:rtl w:val="true"/>
          <w:lang w:bidi="he-IL"/>
        </w:rPr>
        <w:t>אך</w:t>
      </w:r>
      <w:r>
        <w:rPr>
          <w:b/>
          <w:rtl w:val="true"/>
        </w:rPr>
        <w:t xml:space="preserve">, </w:t>
      </w:r>
      <w:r>
        <w:rPr>
          <w:b/>
          <w:b/>
          <w:rtl w:val="true"/>
          <w:lang w:bidi="he-IL"/>
        </w:rPr>
        <w:t>דומה שריצוי עונש מאסר ארוך למדיי יהווה מענה ראוי לצורכי ההלימה וההרתעה במקרה ממין זה</w:t>
      </w:r>
      <w:r>
        <w:rPr>
          <w:b/>
          <w:rtl w:val="true"/>
        </w:rPr>
        <w:t>.</w:t>
      </w:r>
      <w:r>
        <w:rPr>
          <w:rtl w:val="true"/>
        </w:rPr>
        <w:t xml:space="preserve"> </w:t>
      </w:r>
    </w:p>
    <w:p>
      <w:pPr>
        <w:pStyle w:val="1"/>
        <w:spacing w:lineRule="auto" w:line="360"/>
        <w:ind w:end="0"/>
        <w:jc w:val="start"/>
        <w:rPr/>
      </w:pPr>
      <w:r>
        <w:rPr>
          <w:rtl w:val="true"/>
        </w:rPr>
      </w:r>
    </w:p>
    <w:p>
      <w:pPr>
        <w:pStyle w:val="1"/>
        <w:spacing w:lineRule="auto" w:line="360"/>
        <w:ind w:end="0"/>
        <w:jc w:val="start"/>
        <w:rPr/>
      </w:pPr>
      <w:r>
        <w:rPr>
          <w:rtl w:val="true"/>
          <w:lang w:bidi="he-IL"/>
        </w:rPr>
        <w:t>אינני מתעלם מהוראת החוק המחייבת הטלת עונש מזערי</w:t>
      </w:r>
      <w:r>
        <w:rPr>
          <w:rtl w:val="true"/>
        </w:rPr>
        <w:t xml:space="preserve">, </w:t>
      </w:r>
      <w:r>
        <w:rPr>
          <w:rtl w:val="true"/>
          <w:lang w:bidi="he-IL"/>
        </w:rPr>
        <w:t>אך כידוע ניתן לסטות מהעונש המזערי על ידי הטלת חלקו כעונש מאסר מותנה ולא את כולו כעונש מאסר בפועל</w:t>
      </w:r>
      <w:r>
        <w:rPr>
          <w:rtl w:val="true"/>
        </w:rPr>
        <w:t xml:space="preserve">. </w:t>
      </w:r>
      <w:r>
        <w:rPr>
          <w:rtl w:val="true"/>
          <w:lang w:bidi="he-IL"/>
        </w:rPr>
        <w:t>דומה שהמקרה שלפניי הוא המקרה המתאים לכך</w:t>
      </w:r>
      <w:r>
        <w:rPr>
          <w:rtl w:val="true"/>
        </w:rPr>
        <w:t xml:space="preserve">. </w:t>
      </w:r>
    </w:p>
    <w:p>
      <w:pPr>
        <w:pStyle w:val="1"/>
        <w:spacing w:lineRule="auto" w:line="360"/>
        <w:ind w:end="0"/>
        <w:jc w:val="start"/>
        <w:rPr/>
      </w:pPr>
      <w:r>
        <w:rPr>
          <w:rtl w:val="true"/>
        </w:rPr>
      </w:r>
    </w:p>
    <w:p>
      <w:pPr>
        <w:pStyle w:val="1"/>
        <w:spacing w:lineRule="auto" w:line="360"/>
        <w:ind w:end="0"/>
        <w:jc w:val="start"/>
        <w:rPr/>
      </w:pPr>
      <w:r>
        <w:rPr>
          <w:rtl w:val="true"/>
          <w:lang w:bidi="he-IL"/>
        </w:rPr>
        <w:t xml:space="preserve">בבואי לקבוע מתחם עונש הולם המביא בחשבון הן את הערכים החברתיים אשר בהם פגע הנאשם </w:t>
      </w:r>
      <w:r>
        <w:rPr>
          <w:rtl w:val="true"/>
        </w:rPr>
        <w:t>(</w:t>
      </w:r>
      <w:r>
        <w:rPr>
          <w:rtl w:val="true"/>
          <w:lang w:bidi="he-IL"/>
        </w:rPr>
        <w:t>בעיקר הפגיעה בסדר הציבורי ובשלטון החוק</w:t>
      </w:r>
      <w:r>
        <w:rPr>
          <w:rtl w:val="true"/>
        </w:rPr>
        <w:t xml:space="preserve">), </w:t>
      </w:r>
      <w:r>
        <w:rPr>
          <w:rtl w:val="true"/>
          <w:lang w:bidi="he-IL"/>
        </w:rPr>
        <w:t xml:space="preserve">מידת הפגיעה </w:t>
      </w:r>
      <w:r>
        <w:rPr>
          <w:rtl w:val="true"/>
        </w:rPr>
        <w:t>(</w:t>
      </w:r>
      <w:r>
        <w:rPr>
          <w:rtl w:val="true"/>
          <w:lang w:bidi="he-IL"/>
        </w:rPr>
        <w:t>ניתן לומר שמדובר בפגיעה ברמה בינונית</w:t>
      </w:r>
      <w:r>
        <w:rPr>
          <w:rtl w:val="true"/>
        </w:rPr>
        <w:t xml:space="preserve">) </w:t>
      </w:r>
      <w:r>
        <w:rPr>
          <w:rtl w:val="true"/>
          <w:lang w:bidi="he-IL"/>
        </w:rPr>
        <w:t xml:space="preserve">אך גם את הנסיבות הקשורות בביצוע העבירה </w:t>
      </w:r>
      <w:r>
        <w:rPr>
          <w:rtl w:val="true"/>
        </w:rPr>
        <w:t>(</w:t>
      </w:r>
      <w:r>
        <w:rPr>
          <w:rtl w:val="true"/>
          <w:lang w:bidi="he-IL"/>
        </w:rPr>
        <w:t>התקופה בה היא בוצעה</w:t>
      </w:r>
      <w:r>
        <w:rPr>
          <w:rtl w:val="true"/>
        </w:rPr>
        <w:t xml:space="preserve">, </w:t>
      </w:r>
      <w:r>
        <w:rPr>
          <w:rtl w:val="true"/>
          <w:lang w:bidi="he-IL"/>
        </w:rPr>
        <w:t>הסיבה לביצוע העבירה</w:t>
      </w:r>
      <w:r>
        <w:rPr>
          <w:rtl w:val="true"/>
        </w:rPr>
        <w:t xml:space="preserve">) </w:t>
      </w:r>
      <w:r>
        <w:rPr>
          <w:rtl w:val="true"/>
          <w:lang w:bidi="he-IL"/>
        </w:rPr>
        <w:t>סבורני ש</w:t>
      </w:r>
      <w:r>
        <w:rPr>
          <w:b/>
          <w:b/>
          <w:rtl w:val="true"/>
          <w:lang w:bidi="he-IL"/>
        </w:rPr>
        <w:t>יש מקום לקבוע מתחם עונש הולם הנע בין</w:t>
      </w:r>
      <w:r>
        <w:rPr>
          <w:b/>
          <w:b/>
          <w:rtl w:val="true"/>
        </w:rPr>
        <w:t xml:space="preserve"> </w:t>
      </w:r>
      <w:r>
        <w:rPr>
          <w:b/>
        </w:rPr>
        <w:t>10</w:t>
      </w:r>
      <w:r>
        <w:rPr>
          <w:b/>
          <w:rtl w:val="true"/>
        </w:rPr>
        <w:t xml:space="preserve"> </w:t>
      </w:r>
      <w:r>
        <w:rPr>
          <w:b/>
          <w:b/>
          <w:rtl w:val="true"/>
          <w:lang w:bidi="he-IL"/>
        </w:rPr>
        <w:t xml:space="preserve">לבין </w:t>
      </w:r>
      <w:r>
        <w:rPr>
          <w:b/>
        </w:rPr>
        <w:t>18</w:t>
      </w:r>
      <w:r>
        <w:rPr>
          <w:b/>
          <w:rtl w:val="true"/>
        </w:rPr>
        <w:t xml:space="preserve"> </w:t>
      </w:r>
      <w:r>
        <w:rPr>
          <w:b/>
          <w:b/>
          <w:rtl w:val="true"/>
          <w:lang w:bidi="he-IL"/>
        </w:rPr>
        <w:t xml:space="preserve">חודשי מאסר לריצוי בפועל </w:t>
      </w:r>
      <w:r>
        <w:rPr>
          <w:rtl w:val="true"/>
          <w:lang w:bidi="he-IL"/>
        </w:rPr>
        <w:t>זאת לצד עונשים נלווים</w:t>
      </w:r>
      <w:r>
        <w:rPr>
          <w:rtl w:val="true"/>
        </w:rPr>
        <w:t xml:space="preserve">. </w:t>
      </w:r>
    </w:p>
    <w:p>
      <w:pPr>
        <w:pStyle w:val="1"/>
        <w:spacing w:lineRule="auto" w:line="360"/>
        <w:ind w:end="0"/>
        <w:jc w:val="start"/>
        <w:rPr/>
      </w:pPr>
      <w:r>
        <w:rPr>
          <w:rtl w:val="true"/>
        </w:rPr>
      </w:r>
    </w:p>
    <w:p>
      <w:pPr>
        <w:pStyle w:val="1"/>
        <w:spacing w:lineRule="auto" w:line="360"/>
        <w:ind w:end="0"/>
        <w:jc w:val="start"/>
        <w:rPr/>
      </w:pPr>
      <w:r>
        <w:rPr>
          <w:rtl w:val="true"/>
          <w:lang w:bidi="he-IL"/>
        </w:rPr>
        <w:t>בבואי להתאים עונש בשים לב לנסיבות שאינן קשורות לביצוע העבירה</w:t>
      </w:r>
      <w:r>
        <w:rPr>
          <w:rtl w:val="true"/>
        </w:rPr>
        <w:t xml:space="preserve">, </w:t>
      </w:r>
      <w:r>
        <w:rPr>
          <w:rtl w:val="true"/>
          <w:lang w:bidi="he-IL"/>
        </w:rPr>
        <w:t xml:space="preserve">אין ניתן להתעלם מכך שלחובת הנאשם עבר פלילי </w:t>
      </w:r>
      <w:r>
        <w:rPr>
          <w:rtl w:val="true"/>
        </w:rPr>
        <w:t>(</w:t>
      </w:r>
      <w:r>
        <w:rPr>
          <w:rtl w:val="true"/>
          <w:lang w:bidi="he-IL"/>
        </w:rPr>
        <w:t>אף כי רובו המכריע הוא ישן מאוד ולפיכך כמעט חסר השפעה</w:t>
      </w:r>
      <w:r>
        <w:rPr>
          <w:rtl w:val="true"/>
        </w:rPr>
        <w:t xml:space="preserve">) </w:t>
      </w:r>
      <w:r>
        <w:rPr>
          <w:rtl w:val="true"/>
          <w:lang w:bidi="he-IL"/>
        </w:rPr>
        <w:t xml:space="preserve">יש מקום להביא בחשבון את </w:t>
      </w:r>
      <w:r>
        <w:rPr>
          <w:b/>
          <w:b/>
          <w:rtl w:val="true"/>
          <w:lang w:bidi="he-IL"/>
        </w:rPr>
        <w:t>ההודאה בחקירה</w:t>
      </w:r>
      <w:r>
        <w:rPr>
          <w:b/>
          <w:rtl w:val="true"/>
        </w:rPr>
        <w:t xml:space="preserve">, </w:t>
      </w:r>
      <w:r>
        <w:rPr>
          <w:b/>
          <w:b/>
          <w:rtl w:val="true"/>
          <w:lang w:bidi="he-IL"/>
        </w:rPr>
        <w:t>ההודאה המיידית בבית המשפט</w:t>
      </w:r>
      <w:r>
        <w:rPr>
          <w:b/>
          <w:rtl w:val="true"/>
        </w:rPr>
        <w:t xml:space="preserve">, </w:t>
      </w:r>
      <w:r>
        <w:rPr>
          <w:b/>
          <w:b/>
          <w:rtl w:val="true"/>
          <w:lang w:bidi="he-IL"/>
        </w:rPr>
        <w:t>האישיות החיובית</w:t>
      </w:r>
      <w:r>
        <w:rPr>
          <w:b/>
          <w:rtl w:val="true"/>
        </w:rPr>
        <w:t xml:space="preserve">, </w:t>
      </w:r>
      <w:r>
        <w:rPr>
          <w:b/>
          <w:b/>
          <w:rtl w:val="true"/>
          <w:lang w:bidi="he-IL"/>
        </w:rPr>
        <w:t>התרומה למדינה והחרטה הכנה כמו גם החיסכון בזמן שיפוטי</w:t>
      </w:r>
      <w:r>
        <w:rPr>
          <w:b/>
          <w:rtl w:val="true"/>
        </w:rPr>
        <w:t>.</w:t>
      </w:r>
      <w:r>
        <w:rPr>
          <w:rtl w:val="true"/>
        </w:rPr>
        <w:t xml:space="preserve"> </w:t>
      </w:r>
    </w:p>
    <w:p>
      <w:pPr>
        <w:pStyle w:val="1"/>
        <w:spacing w:lineRule="auto" w:line="360"/>
        <w:ind w:end="0"/>
        <w:jc w:val="start"/>
        <w:rPr/>
      </w:pPr>
      <w:r>
        <w:rPr>
          <w:rtl w:val="true"/>
        </w:rPr>
      </w:r>
    </w:p>
    <w:p>
      <w:pPr>
        <w:pStyle w:val="1"/>
        <w:spacing w:lineRule="auto" w:line="360"/>
        <w:ind w:end="0"/>
        <w:jc w:val="start"/>
        <w:rPr>
          <w:b/>
          <w:u w:val="single"/>
        </w:rPr>
      </w:pPr>
      <w:r>
        <w:rPr>
          <w:b/>
          <w:b/>
          <w:u w:val="single"/>
          <w:rtl w:val="true"/>
          <w:lang w:bidi="he-IL"/>
        </w:rPr>
        <w:t>בהתחשב במכלול</w:t>
      </w:r>
      <w:r>
        <w:rPr>
          <w:b/>
          <w:u w:val="single"/>
          <w:rtl w:val="true"/>
        </w:rPr>
        <w:t xml:space="preserve">, </w:t>
      </w:r>
      <w:r>
        <w:rPr>
          <w:b/>
          <w:b/>
          <w:u w:val="single"/>
          <w:rtl w:val="true"/>
          <w:lang w:bidi="he-IL"/>
        </w:rPr>
        <w:t>מצאתי לנכון להטיל על הנאשם עונשים כלדקמן</w:t>
      </w:r>
      <w:r>
        <w:rPr>
          <w:b/>
          <w:u w:val="single"/>
          <w:rtl w:val="true"/>
        </w:rPr>
        <w:t>:</w:t>
      </w:r>
    </w:p>
    <w:p>
      <w:pPr>
        <w:pStyle w:val="1"/>
        <w:spacing w:lineRule="auto" w:line="360"/>
        <w:ind w:end="0"/>
        <w:jc w:val="start"/>
        <w:rPr/>
      </w:pPr>
      <w:r>
        <w:rPr>
          <w:rtl w:val="true"/>
          <w:lang w:bidi="he-IL"/>
        </w:rPr>
        <w:t>א</w:t>
      </w:r>
      <w:r>
        <w:rPr>
          <w:rtl w:val="true"/>
        </w:rPr>
        <w:t xml:space="preserve">. </w:t>
        <w:tab/>
      </w:r>
      <w:r>
        <w:rPr/>
        <w:t>10</w:t>
      </w:r>
      <w:r>
        <w:rPr>
          <w:rtl w:val="true"/>
        </w:rPr>
        <w:t xml:space="preserve"> </w:t>
      </w:r>
      <w:r>
        <w:rPr>
          <w:rtl w:val="true"/>
          <w:lang w:bidi="he-IL"/>
        </w:rPr>
        <w:t>חודשי מאסר לריצוי בפועל מיום המעצר</w:t>
      </w:r>
      <w:r>
        <w:rPr>
          <w:rtl w:val="true"/>
        </w:rPr>
        <w:t xml:space="preserve">. </w:t>
      </w:r>
    </w:p>
    <w:p>
      <w:pPr>
        <w:pStyle w:val="1"/>
        <w:spacing w:lineRule="auto" w:line="360"/>
        <w:ind w:hanging="720" w:start="720" w:end="0"/>
        <w:jc w:val="start"/>
        <w:rPr/>
      </w:pPr>
      <w:r>
        <w:rPr>
          <w:rtl w:val="true"/>
          <w:lang w:bidi="he-IL"/>
        </w:rPr>
        <w:t>ב</w:t>
      </w:r>
      <w:r>
        <w:rPr>
          <w:rtl w:val="true"/>
        </w:rPr>
        <w:t>.</w:t>
        <w:tab/>
      </w:r>
      <w:r>
        <w:rPr/>
        <w:t>24</w:t>
      </w:r>
      <w:r>
        <w:rPr>
          <w:rtl w:val="true"/>
        </w:rPr>
        <w:t xml:space="preserve"> </w:t>
      </w:r>
      <w:r>
        <w:rPr>
          <w:rtl w:val="true"/>
          <w:lang w:bidi="he-IL"/>
        </w:rPr>
        <w:t xml:space="preserve">חודשי מאסר על תנאי למשך </w:t>
      </w:r>
      <w:r>
        <w:rPr/>
        <w:t>3</w:t>
      </w:r>
      <w:r>
        <w:rPr>
          <w:rtl w:val="true"/>
        </w:rPr>
        <w:t xml:space="preserve"> </w:t>
      </w:r>
      <w:r>
        <w:rPr>
          <w:rtl w:val="true"/>
          <w:lang w:bidi="he-IL"/>
        </w:rPr>
        <w:t>שנים שלא יעבור עבירה כלשהי הכרוכה בהחזקת נשק או בנשיאתו שלא כדין</w:t>
      </w:r>
      <w:r>
        <w:rPr>
          <w:rtl w:val="true"/>
        </w:rPr>
        <w:t xml:space="preserve">. </w:t>
      </w:r>
    </w:p>
    <w:p>
      <w:pPr>
        <w:pStyle w:val="1"/>
        <w:spacing w:lineRule="auto" w:line="360"/>
        <w:ind w:hanging="720" w:start="720" w:end="0"/>
        <w:jc w:val="start"/>
        <w:rPr/>
      </w:pPr>
      <w:r>
        <w:rPr>
          <w:rtl w:val="true"/>
          <w:lang w:bidi="he-IL"/>
        </w:rPr>
        <w:t>ג</w:t>
      </w:r>
      <w:r>
        <w:rPr>
          <w:rtl w:val="true"/>
        </w:rPr>
        <w:t xml:space="preserve">. </w:t>
        <w:tab/>
      </w:r>
      <w:r>
        <w:rPr>
          <w:rtl w:val="true"/>
          <w:lang w:bidi="he-IL"/>
        </w:rPr>
        <w:t xml:space="preserve">קנס בסך </w:t>
      </w:r>
      <w:r>
        <w:rPr/>
        <w:t>2,500</w:t>
      </w:r>
      <w:r>
        <w:rPr>
          <w:rtl w:val="true"/>
        </w:rPr>
        <w:t xml:space="preserve"> </w:t>
      </w:r>
      <w:r>
        <w:rPr>
          <w:rtl w:val="true"/>
          <w:lang w:bidi="he-IL"/>
        </w:rPr>
        <w:t xml:space="preserve">₪ </w:t>
      </w:r>
      <w:r>
        <w:rPr>
          <w:rtl w:val="true"/>
          <w:lang w:bidi="he-IL"/>
        </w:rPr>
        <w:t xml:space="preserve">או </w:t>
      </w:r>
      <w:r>
        <w:rPr/>
        <w:t>25</w:t>
      </w:r>
      <w:r>
        <w:rPr>
          <w:rtl w:val="true"/>
        </w:rPr>
        <w:t xml:space="preserve"> </w:t>
      </w:r>
      <w:r>
        <w:rPr>
          <w:rtl w:val="true"/>
          <w:lang w:bidi="he-IL"/>
        </w:rPr>
        <w:t>ימי מאסר תמורתו</w:t>
      </w:r>
      <w:r>
        <w:rPr>
          <w:rtl w:val="true"/>
        </w:rPr>
        <w:t xml:space="preserve">. </w:t>
      </w:r>
      <w:r>
        <w:rPr>
          <w:rtl w:val="true"/>
          <w:lang w:bidi="he-IL"/>
        </w:rPr>
        <w:t xml:space="preserve">הקנס ישולם עד ליום </w:t>
      </w:r>
      <w:r>
        <w:rPr/>
        <w:t>1.11.24</w:t>
      </w:r>
      <w:r>
        <w:rPr>
          <w:rtl w:val="true"/>
        </w:rPr>
        <w:t xml:space="preserve">. </w:t>
      </w:r>
    </w:p>
    <w:p>
      <w:pPr>
        <w:pStyle w:val="1"/>
        <w:spacing w:lineRule="auto" w:line="360"/>
        <w:ind w:hanging="720" w:start="720" w:end="0"/>
        <w:jc w:val="start"/>
        <w:rPr/>
      </w:pPr>
      <w:r>
        <w:rPr>
          <w:rtl w:val="true"/>
        </w:rPr>
      </w:r>
    </w:p>
    <w:p>
      <w:pPr>
        <w:pStyle w:val="1"/>
        <w:spacing w:lineRule="auto" w:line="360"/>
        <w:ind w:hanging="720" w:start="720" w:end="0"/>
        <w:jc w:val="start"/>
        <w:rPr>
          <w:sz w:val="6"/>
          <w:szCs w:val="6"/>
        </w:rPr>
      </w:pPr>
      <w:r>
        <w:rPr>
          <w:sz w:val="6"/>
          <w:szCs w:val="6"/>
          <w:rtl w:val="true"/>
        </w:rPr>
        <w:t>&lt;</w:t>
      </w:r>
      <w:r>
        <w:rPr>
          <w:sz w:val="6"/>
          <w:szCs w:val="6"/>
        </w:rPr>
        <w:t>#7#</w:t>
      </w:r>
      <w:r>
        <w:rPr>
          <w:sz w:val="6"/>
          <w:szCs w:val="6"/>
          <w:rtl w:val="true"/>
        </w:rPr>
        <w:t>&gt;</w:t>
      </w:r>
    </w:p>
    <w:p>
      <w:pPr>
        <w:pStyle w:val="1"/>
        <w:ind w:end="0"/>
        <w:jc w:val="start"/>
        <w:rPr>
          <w:sz w:val="6"/>
          <w:szCs w:val="6"/>
        </w:rPr>
      </w:pPr>
      <w:r>
        <w:rPr>
          <w:sz w:val="6"/>
          <w:szCs w:val="6"/>
          <w:rtl w:val="true"/>
        </w:rPr>
      </w:r>
    </w:p>
    <w:p>
      <w:pPr>
        <w:pStyle w:val="1"/>
        <w:ind w:end="0"/>
        <w:jc w:val="start"/>
        <w:rPr/>
      </w:pPr>
      <w:bookmarkStart w:id="14" w:name="Nitan"/>
      <w:r>
        <w:rPr>
          <w:b/>
          <w:color w:val="FFFFFF"/>
          <w:sz w:val="2"/>
          <w:szCs w:val="2"/>
          <w:lang w:bidi="he-IL"/>
        </w:rPr>
        <w:t>5129371</w:t>
      </w:r>
      <w:r>
        <w:rPr>
          <w:b/>
          <w:b/>
          <w:rtl w:val="true"/>
          <w:lang w:bidi="he-IL"/>
        </w:rPr>
        <w:t>ניתנה והודעה היום ח</w:t>
      </w:r>
      <w:r>
        <w:rPr>
          <w:b/>
          <w:rtl w:val="true"/>
          <w:lang w:bidi="he-IL"/>
        </w:rPr>
        <w:t xml:space="preserve">' </w:t>
      </w:r>
      <w:r>
        <w:rPr>
          <w:b/>
          <w:b/>
          <w:rtl w:val="true"/>
          <w:lang w:bidi="he-IL"/>
        </w:rPr>
        <w:t>תשרי תשפ</w:t>
      </w:r>
      <w:r>
        <w:rPr>
          <w:b/>
          <w:rtl w:val="true"/>
          <w:lang w:bidi="he-IL"/>
        </w:rPr>
        <w:t>"</w:t>
      </w:r>
      <w:r>
        <w:rPr>
          <w:b/>
          <w:b/>
          <w:rtl w:val="true"/>
          <w:lang w:bidi="he-IL"/>
        </w:rPr>
        <w:t>ה</w:t>
      </w:r>
      <w:r>
        <w:rPr>
          <w:b/>
          <w:rtl w:val="true"/>
          <w:lang w:bidi="he-IL"/>
        </w:rPr>
        <w:t xml:space="preserve">, </w:t>
      </w:r>
      <w:r>
        <w:rPr>
          <w:b/>
          <w:lang w:bidi="he-IL"/>
        </w:rPr>
        <w:t>10/10/2024</w:t>
      </w:r>
      <w:r>
        <w:rPr>
          <w:b/>
          <w:rtl w:val="true"/>
          <w:lang w:bidi="he-IL"/>
        </w:rPr>
        <w:t xml:space="preserve"> </w:t>
      </w:r>
      <w:r>
        <w:rPr>
          <w:b/>
          <w:b/>
          <w:rtl w:val="true"/>
          <w:lang w:bidi="he-IL"/>
        </w:rPr>
        <w:t>במעמד הנוכחים</w:t>
      </w:r>
      <w:r>
        <w:rPr>
          <w:b/>
          <w:rtl w:val="true"/>
          <w:lang w:bidi="he-IL"/>
        </w:rPr>
        <w:t xml:space="preserve">. </w:t>
      </w:r>
      <w:bookmarkEnd w:id="14"/>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center"/>
          </w:tcPr>
          <w:p>
            <w:pPr>
              <w:pStyle w:val="1"/>
              <w:ind w:end="0"/>
              <w:jc w:val="center"/>
              <w:rPr>
                <w:rFonts w:ascii="Times New Roman" w:hAnsi="Times New Roman" w:eastAsia="Times New Roman" w:cs="Times New Roman"/>
                <w:color w:val="FFFFFF"/>
                <w:sz w:val="2"/>
                <w:szCs w:val="2"/>
              </w:rPr>
            </w:pPr>
            <w:r>
              <w:rPr>
                <w:rFonts w:eastAsia="Times New Roman" w:cs="Times New Roman" w:ascii="Times New Roman" w:hAnsi="Times New Roman"/>
                <w:color w:val="FFFFFF"/>
                <w:sz w:val="2"/>
                <w:szCs w:val="2"/>
              </w:rPr>
              <w:t>54678313</w:t>
            </w:r>
          </w:p>
          <w:p>
            <w:pPr>
              <w:pStyle w:val="1"/>
              <w:ind w:end="0"/>
              <w:jc w:val="center"/>
              <w:rPr>
                <w:rFonts w:ascii="Times New Roman" w:hAnsi="Times New Roman" w:eastAsia="Times New Roman" w:cs="Times New Roman"/>
                <w:color w:val="FFFFFF"/>
                <w:sz w:val="20"/>
                <w:szCs w:val="20"/>
              </w:rPr>
            </w:pPr>
            <w:r>
              <w:rPr>
                <w:rFonts w:eastAsia="Times New Roman" w:cs="Times New Roman" w:ascii="Times New Roman" w:hAnsi="Times New Roman"/>
                <w:color w:val="FFFFFF"/>
                <w:sz w:val="20"/>
                <w:szCs w:val="20"/>
                <w:rtl w:val="true"/>
              </w:rPr>
            </w:r>
          </w:p>
        </w:tc>
      </w:tr>
      <w:tr>
        <w:trPr>
          <w:trHeight w:val="361" w:hRule="atLeast"/>
        </w:trPr>
        <w:tc>
          <w:tcPr>
            <w:tcW w:w="3936" w:type="dxa"/>
            <w:tcBorders>
              <w:top w:val="single" w:sz="4" w:space="0" w:color="000000"/>
            </w:tcBorders>
            <w:vAlign w:val="center"/>
          </w:tcPr>
          <w:p>
            <w:pPr>
              <w:pStyle w:val="1"/>
              <w:ind w:end="0"/>
              <w:jc w:val="center"/>
              <w:rPr>
                <w:rFonts w:ascii="Times New Roman" w:hAnsi="Times New Roman" w:eastAsia="Times New Roman" w:cs="Times New Roman"/>
                <w:b/>
                <w:sz w:val="20"/>
                <w:szCs w:val="20"/>
              </w:rPr>
            </w:pPr>
            <w:r>
              <w:rPr>
                <w:rFonts w:ascii="Times New Roman" w:hAnsi="Times New Roman" w:eastAsia="Times New Roman" w:cs="Times New Roman"/>
                <w:b/>
                <w:b/>
                <w:sz w:val="20"/>
                <w:sz w:val="20"/>
                <w:szCs w:val="20"/>
                <w:rtl w:val="true"/>
                <w:lang w:bidi="he-IL"/>
              </w:rPr>
              <w:t>אבי לוי</w:t>
            </w:r>
            <w:r>
              <w:rPr>
                <w:rFonts w:eastAsia="Times New Roman" w:cs="Times New Roman" w:ascii="Times New Roman" w:hAnsi="Times New Roman"/>
                <w:b/>
                <w:sz w:val="20"/>
                <w:szCs w:val="20"/>
                <w:rtl w:val="true"/>
              </w:rPr>
              <w:t xml:space="preserve">, </w:t>
            </w:r>
            <w:r>
              <w:rPr>
                <w:rFonts w:ascii="Times New Roman" w:hAnsi="Times New Roman" w:eastAsia="Times New Roman" w:cs="Times New Roman"/>
                <w:b/>
                <w:b/>
                <w:sz w:val="20"/>
                <w:sz w:val="20"/>
                <w:szCs w:val="20"/>
                <w:rtl w:val="true"/>
                <w:lang w:bidi="he-IL"/>
              </w:rPr>
              <w:t>שופט</w:t>
            </w:r>
            <w:r>
              <w:rPr>
                <w:rFonts w:eastAsia="Times New Roman" w:cs="Times New Roman" w:ascii="Times New Roman" w:hAnsi="Times New Roman"/>
                <w:b/>
                <w:sz w:val="20"/>
                <w:szCs w:val="20"/>
                <w:rtl w:val="true"/>
              </w:rPr>
              <w:t xml:space="preserve">, </w:t>
            </w:r>
            <w:r>
              <w:rPr>
                <w:rFonts w:ascii="Times New Roman" w:hAnsi="Times New Roman" w:eastAsia="Times New Roman" w:cs="Times New Roman"/>
                <w:b/>
                <w:b/>
                <w:sz w:val="20"/>
                <w:sz w:val="20"/>
                <w:szCs w:val="20"/>
                <w:rtl w:val="true"/>
                <w:lang w:bidi="he-IL"/>
              </w:rPr>
              <w:t>סגן הנשיא</w:t>
            </w:r>
          </w:p>
        </w:tc>
      </w:tr>
    </w:tbl>
    <w:p>
      <w:pPr>
        <w:pStyle w:val="1"/>
        <w:ind w:end="0"/>
        <w:jc w:val="start"/>
        <w:rPr/>
      </w:pPr>
      <w:r>
        <w:rPr>
          <w:rtl w:val="true"/>
        </w:rPr>
      </w:r>
    </w:p>
    <w:p>
      <w:pPr>
        <w:pStyle w:val="1"/>
        <w:ind w:end="0"/>
        <w:jc w:val="start"/>
        <w:rPr/>
      </w:pPr>
      <w:r>
        <w:rPr>
          <w:rtl w:val="true"/>
        </w:rPr>
      </w:r>
    </w:p>
    <w:p>
      <w:pPr>
        <w:pStyle w:val="1"/>
        <w:spacing w:lineRule="auto" w:line="360"/>
        <w:ind w:hanging="720" w:start="720" w:end="0"/>
        <w:jc w:val="center"/>
        <w:rPr/>
      </w:pPr>
      <w:r>
        <w:rPr>
          <w:rtl w:val="true"/>
        </w:rPr>
      </w:r>
    </w:p>
    <w:p>
      <w:pPr>
        <w:pStyle w:val="1"/>
        <w:ind w:end="0"/>
        <w:jc w:val="start"/>
        <w:rPr/>
      </w:pPr>
      <w:r>
        <w:rPr>
          <w:rtl w:val="true"/>
        </w:rPr>
      </w:r>
    </w:p>
    <w:p>
      <w:pPr>
        <w:pStyle w:val="1"/>
        <w:ind w:end="0"/>
        <w:jc w:val="start"/>
        <w:rPr/>
      </w:pPr>
      <w:r>
        <w:rPr>
          <w:rtl w:val="true"/>
          <w:lang w:bidi="he-IL"/>
        </w:rPr>
        <w:t>הוקלד על ידי גל סמדג</w:t>
      </w:r>
      <w:r>
        <w:rPr>
          <w:rtl w:val="true"/>
        </w:rPr>
        <w:t>'</w:t>
      </w:r>
      <w:r>
        <w:rPr>
          <w:rtl w:val="true"/>
          <w:lang w:bidi="he-IL"/>
        </w:rPr>
        <w:t xml:space="preserve">ה </w:t>
      </w:r>
    </w:p>
    <w:p>
      <w:pPr>
        <w:pStyle w:val="1"/>
        <w:keepNext w:val="true"/>
        <w:ind w:end="0"/>
        <w:jc w:val="start"/>
        <w:rPr>
          <w:color w:val="000000"/>
          <w:sz w:val="22"/>
          <w:szCs w:val="22"/>
        </w:rPr>
      </w:pPr>
      <w:r>
        <w:rPr>
          <w:color w:val="000000"/>
          <w:sz w:val="22"/>
          <w:szCs w:val="22"/>
          <w:rtl w:val="true"/>
        </w:rPr>
      </w:r>
    </w:p>
    <w:p>
      <w:pPr>
        <w:pStyle w:val="1"/>
        <w:keepNext w:val="true"/>
        <w:ind w:end="0"/>
        <w:jc w:val="start"/>
        <w:rPr>
          <w:color w:val="000000"/>
          <w:sz w:val="22"/>
          <w:szCs w:val="22"/>
        </w:rPr>
      </w:pPr>
      <w:r>
        <w:rPr>
          <w:color w:val="000000"/>
          <w:sz w:val="22"/>
          <w:sz w:val="22"/>
          <w:szCs w:val="22"/>
          <w:rtl w:val="true"/>
          <w:lang w:bidi="he-IL"/>
        </w:rPr>
        <w:t xml:space="preserve">אבי לוי </w:t>
      </w:r>
      <w:r>
        <w:rPr>
          <w:color w:val="000000"/>
          <w:sz w:val="22"/>
          <w:szCs w:val="22"/>
          <w:lang w:bidi="he-IL"/>
        </w:rPr>
        <w:t>54678313</w:t>
      </w:r>
    </w:p>
    <w:p>
      <w:pPr>
        <w:pStyle w:val="1"/>
        <w:ind w:end="0"/>
        <w:jc w:val="start"/>
        <w:rPr>
          <w:color w:val="000000"/>
          <w:lang w:bidi="he-IL"/>
        </w:rPr>
      </w:pPr>
      <w:r>
        <w:rPr>
          <w:color w:val="000000"/>
          <w:rtl w:val="true"/>
          <w:lang w:bidi="he-IL"/>
        </w:rPr>
        <w:t>נוסח מסמך זה כפוף לשינויי ניסוח ועריכה</w:t>
      </w:r>
    </w:p>
    <w:p>
      <w:pPr>
        <w:pStyle w:val="1"/>
        <w:ind w:end="0"/>
        <w:jc w:val="start"/>
        <w:rPr/>
      </w:pPr>
      <w:r>
        <w:rPr>
          <w:rtl w:val="true"/>
        </w:rPr>
      </w:r>
    </w:p>
    <w:p>
      <w:pPr>
        <w:pStyle w:val="1"/>
        <w:ind w:end="0"/>
        <w:jc w:val="center"/>
        <w:rPr>
          <w:color w:val="0000FF"/>
          <w:u w:val="single"/>
        </w:rPr>
      </w:pPr>
      <w:hyperlink r:id="rId9">
        <w:r>
          <w:rPr>
            <w:rStyle w:val="Hyperlink"/>
            <w:color w:val="0000FF"/>
            <w:u w:val="single"/>
            <w:rtl w:val="true"/>
            <w:lang w:bidi="he-IL"/>
          </w:rPr>
          <w:t>בעניין עריכה ושינויים במסמכי פסיקה</w:t>
        </w:r>
        <w:r>
          <w:rPr>
            <w:rStyle w:val="Hyperlink"/>
            <w:color w:val="0000FF"/>
            <w:u w:val="single"/>
            <w:rtl w:val="true"/>
            <w:lang w:bidi="he-IL"/>
          </w:rPr>
          <w:t xml:space="preserve">, </w:t>
        </w:r>
        <w:r>
          <w:rPr>
            <w:rStyle w:val="Hyperlink"/>
            <w:color w:val="0000FF"/>
            <w:u w:val="single"/>
            <w:rtl w:val="true"/>
            <w:lang w:bidi="he-IL"/>
          </w:rPr>
          <w:t>חקיקה ועוד באתר נבו – הקש כאן</w:t>
        </w:r>
      </w:hyperlink>
    </w:p>
    <w:p>
      <w:pPr>
        <w:pStyle w:val="1"/>
        <w:ind w:end="0"/>
        <w:jc w:val="center"/>
        <w:rPr>
          <w:color w:val="0000FF"/>
          <w:u w:val="single"/>
        </w:rPr>
      </w:pPr>
      <w:r>
        <w:rPr>
          <w:color w:val="0000FF"/>
          <w:u w:val="single"/>
          <w:rtl w:val="true"/>
        </w:rPr>
      </w:r>
    </w:p>
    <w:sectPr>
      <w:headerReference w:type="default" r:id="rId10"/>
      <w:footerReference w:type="default" r:id="rId11"/>
      <w:type w:val="nextPage"/>
      <w:pgSz w:w="11906" w:h="16838"/>
      <w:pgMar w:left="1800" w:right="1800" w:gutter="0" w:header="708" w:top="1701" w:footer="708" w:bottom="144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Georgia">
    <w:charset w:val="00" w:characterSet="windows-1252"/>
    <w:family w:val="roman"/>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auto" w:line="218"/>
      <w:ind w:end="0"/>
      <w:jc w:val="start"/>
      <w:rPr/>
    </w:pPr>
    <w:r>
      <w:rPr>
        <w:color w:val="000000"/>
        <w:sz w:val="22"/>
        <w:sz w:val="22"/>
        <w:szCs w:val="22"/>
        <w:rtl w:val="true"/>
        <w:lang w:bidi="he-IL"/>
      </w:rPr>
      <w:t xml:space="preserve">תפ </w:t>
    </w:r>
    <w:r>
      <w:rPr>
        <w:color w:val="000000"/>
        <w:sz w:val="22"/>
        <w:szCs w:val="22"/>
        <w:rtl w:val="true"/>
        <w:lang w:bidi="he-IL"/>
      </w:rPr>
      <w:t>(</w:t>
    </w:r>
    <w:r>
      <w:rPr>
        <w:color w:val="000000"/>
        <w:sz w:val="22"/>
        <w:sz w:val="22"/>
        <w:szCs w:val="22"/>
        <w:rtl w:val="true"/>
        <w:lang w:bidi="he-IL"/>
      </w:rPr>
      <w:t>חי</w:t>
    </w:r>
    <w:r>
      <w:rPr>
        <w:color w:val="000000"/>
        <w:sz w:val="22"/>
        <w:szCs w:val="22"/>
        <w:rtl w:val="true"/>
        <w:lang w:bidi="he-IL"/>
      </w:rPr>
      <w:t xml:space="preserve">') </w:t>
    </w:r>
    <w:r>
      <w:rPr>
        <w:color w:val="000000"/>
        <w:sz w:val="22"/>
        <w:szCs w:val="22"/>
        <w:lang w:bidi="he-IL"/>
      </w:rPr>
      <w:t>59298-02-24</w:t>
    </w:r>
    <w:r>
      <w:rPr>
        <w:rFonts w:cs="Times New Roman"/>
        <w:color w:val="000000"/>
        <w:sz w:val="22"/>
        <w:szCs w:val="22"/>
        <w:rtl w:val="true"/>
      </w:rPr>
      <w:tab/>
    </w:r>
    <w:r>
      <w:rPr>
        <w:color w:val="000000"/>
        <w:sz w:val="22"/>
        <w:szCs w:val="22"/>
        <w:rtl w:val="true"/>
        <w:lang w:bidi="he-IL"/>
      </w:rPr>
      <w:t xml:space="preserve"> </w:t>
    </w:r>
    <w:r>
      <w:rPr>
        <w:color w:val="000000"/>
        <w:sz w:val="22"/>
        <w:sz w:val="22"/>
        <w:szCs w:val="22"/>
        <w:rtl w:val="true"/>
        <w:lang w:bidi="he-IL"/>
      </w:rPr>
      <w:t>מדינת ישראל נ</w:t>
    </w:r>
    <w:r>
      <w:rPr>
        <w:color w:val="000000"/>
        <w:sz w:val="22"/>
        <w:szCs w:val="22"/>
        <w:rtl w:val="true"/>
        <w:lang w:bidi="he-IL"/>
      </w:rPr>
      <w:t xml:space="preserve">' </w:t>
    </w:r>
    <w:r>
      <w:rPr>
        <w:color w:val="000000"/>
        <w:sz w:val="22"/>
        <w:sz w:val="22"/>
        <w:szCs w:val="22"/>
        <w:rtl w:val="true"/>
        <w:lang w:bidi="he-IL"/>
      </w:rPr>
      <w:t xml:space="preserve">אבי שלום קומימי  </w:t>
    </w:r>
    <w:r>
      <w:rPr>
        <w:color w:val="000000"/>
        <w:sz w:val="22"/>
        <w:szCs w:val="22"/>
      </w:rPr>
      <w:t>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ar-SA" w:eastAsia="zh-CN"/>
    </w:rPr>
  </w:style>
  <w:style w:type="paragraph" w:styleId="Heading1">
    <w:name w:val="heading 1"/>
    <w:basedOn w:val="1"/>
    <w:next w:val="1"/>
    <w:qFormat/>
    <w:pPr>
      <w:keepNext w:val="true"/>
      <w:keepLines/>
      <w:pageBreakBefore w:val="false"/>
      <w:numPr>
        <w:ilvl w:val="0"/>
        <w:numId w:val="1"/>
      </w:numPr>
      <w:spacing w:before="480" w:after="120"/>
      <w:outlineLvl w:val="0"/>
    </w:pPr>
    <w:rPr>
      <w:b/>
      <w:sz w:val="48"/>
      <w:szCs w:val="48"/>
    </w:rPr>
  </w:style>
  <w:style w:type="paragraph" w:styleId="Heading2">
    <w:name w:val="heading 2"/>
    <w:basedOn w:val="1"/>
    <w:next w:val="1"/>
    <w:qFormat/>
    <w:pPr>
      <w:keepNext w:val="true"/>
      <w:keepLines/>
      <w:pageBreakBefore w:val="false"/>
      <w:numPr>
        <w:ilvl w:val="1"/>
        <w:numId w:val="1"/>
      </w:numPr>
      <w:spacing w:before="360" w:after="80"/>
      <w:outlineLvl w:val="1"/>
    </w:pPr>
    <w:rPr>
      <w:b/>
      <w:sz w:val="36"/>
      <w:szCs w:val="36"/>
    </w:rPr>
  </w:style>
  <w:style w:type="paragraph" w:styleId="Heading3">
    <w:name w:val="heading 3"/>
    <w:basedOn w:val="1"/>
    <w:next w:val="1"/>
    <w:qFormat/>
    <w:pPr>
      <w:keepNext w:val="true"/>
      <w:keepLines/>
      <w:pageBreakBefore w:val="false"/>
      <w:numPr>
        <w:ilvl w:val="2"/>
        <w:numId w:val="1"/>
      </w:numPr>
      <w:spacing w:before="280" w:after="80"/>
      <w:outlineLvl w:val="2"/>
    </w:pPr>
    <w:rPr>
      <w:b/>
      <w:sz w:val="28"/>
      <w:szCs w:val="28"/>
    </w:rPr>
  </w:style>
  <w:style w:type="paragraph" w:styleId="Heading4">
    <w:name w:val="heading 4"/>
    <w:basedOn w:val="1"/>
    <w:next w:val="1"/>
    <w:qFormat/>
    <w:pPr>
      <w:keepNext w:val="true"/>
      <w:keepLines/>
      <w:pageBreakBefore w:val="false"/>
      <w:numPr>
        <w:ilvl w:val="3"/>
        <w:numId w:val="1"/>
      </w:numPr>
      <w:spacing w:before="240" w:after="40"/>
      <w:outlineLvl w:val="3"/>
    </w:pPr>
    <w:rPr>
      <w:b/>
      <w:sz w:val="24"/>
      <w:szCs w:val="24"/>
    </w:rPr>
  </w:style>
  <w:style w:type="paragraph" w:styleId="Heading5">
    <w:name w:val="heading 5"/>
    <w:basedOn w:val="1"/>
    <w:next w:val="1"/>
    <w:qFormat/>
    <w:pPr>
      <w:keepNext w:val="true"/>
      <w:keepLines/>
      <w:pageBreakBefore w:val="false"/>
      <w:numPr>
        <w:ilvl w:val="4"/>
        <w:numId w:val="1"/>
      </w:numPr>
      <w:spacing w:before="220" w:after="40"/>
      <w:outlineLvl w:val="4"/>
    </w:pPr>
    <w:rPr>
      <w:b/>
      <w:sz w:val="22"/>
      <w:szCs w:val="22"/>
    </w:rPr>
  </w:style>
  <w:style w:type="paragraph" w:styleId="Heading6">
    <w:name w:val="heading 6"/>
    <w:basedOn w:val="1"/>
    <w:next w:val="1"/>
    <w:qFormat/>
    <w:pPr>
      <w:keepNext w:val="true"/>
      <w:keepLines/>
      <w:pageBreakBefore w:val="false"/>
      <w:numPr>
        <w:ilvl w:val="5"/>
        <w:numId w:val="1"/>
      </w:numPr>
      <w:spacing w:before="200" w:after="40"/>
      <w:outlineLvl w:val="5"/>
    </w:pPr>
    <w:rPr>
      <w:b/>
      <w:sz w:val="20"/>
      <w:szCs w:val="20"/>
    </w:rPr>
  </w:style>
  <w:style w:type="character" w:styleId="DefaultParagraphFont">
    <w:name w:val="Default Paragraph Font"/>
    <w:qFormat/>
    <w:rPr/>
  </w:style>
  <w:style w:type="character" w:styleId="CharChar1">
    <w:name w:val=" Char Char1"/>
    <w:basedOn w:val="DefaultParagraphFont"/>
    <w:qFormat/>
    <w:rPr/>
  </w:style>
  <w:style w:type="character" w:styleId="CharChar">
    <w:name w:val=" Char Char"/>
    <w:basedOn w:val="DefaultParagraphFont"/>
    <w:qFormat/>
    <w:rPr/>
  </w:style>
  <w:style w:type="character" w:styleId="PageNumber">
    <w:name w:val="page number"/>
    <w:rPr/>
  </w:style>
  <w:style w:type="character" w:styleId="Hyperlink">
    <w:name w:val="Hyperlink"/>
    <w:rPr>
      <w:color w:val="0563C1"/>
      <w:u w:val="single"/>
    </w:rPr>
  </w:style>
  <w:style w:type="paragraph" w:styleId="Heading">
    <w:name w:val="Heading"/>
    <w:basedOn w:val="1"/>
    <w:next w:val="1"/>
    <w:qFormat/>
    <w:pPr>
      <w:keepNext w:val="true"/>
      <w:keepLines/>
      <w:pageBreakBefore w:val="false"/>
      <w:spacing w:before="480" w:after="120"/>
    </w:pPr>
    <w:rPr>
      <w:b/>
      <w:sz w:val="72"/>
      <w:szCs w:val="7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1">
    <w:name w:val="רגיל1"/>
    <w:qFormat/>
    <w:pPr>
      <w:widowControl/>
      <w:bidi w:val="1"/>
      <w:ind w:hanging="0" w:start="0" w:end="0"/>
      <w:jc w:val="start"/>
    </w:pPr>
    <w:rPr>
      <w:rFonts w:ascii="David" w:hAnsi="David" w:eastAsia="David" w:cs="David"/>
      <w:color w:val="auto"/>
      <w:sz w:val="24"/>
      <w:szCs w:val="24"/>
      <w:lang w:val="en-US" w:bidi="ar-SA" w:eastAsia="zh-CN"/>
    </w:rPr>
  </w:style>
  <w:style w:type="paragraph" w:styleId="Subtitle">
    <w:name w:val="Subtitle"/>
    <w:basedOn w:val="1"/>
    <w:next w:val="1"/>
    <w:qFormat/>
    <w:pPr>
      <w:keepNext w:val="true"/>
      <w:keepLines/>
      <w:pageBreakBefore w:val="false"/>
      <w:spacing w:before="360" w:after="80"/>
    </w:pPr>
    <w:rPr>
      <w:rFonts w:ascii="Georgia" w:hAnsi="Georgia" w:eastAsia="Georgia" w:cs="Georgia"/>
      <w:i/>
      <w:color w:val="666666"/>
      <w:sz w:val="48"/>
      <w:szCs w:val="4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 TargetMode="External"/><Relationship Id="rId6" Type="http://schemas.openxmlformats.org/officeDocument/2006/relationships/hyperlink" Target="http://www.nevo.co.il/case/27721185" TargetMode="External"/><Relationship Id="rId7" Type="http://schemas.openxmlformats.org/officeDocument/2006/relationships/hyperlink" Target="http://www.nevo.co.il/law/70301" TargetMode="External"/><Relationship Id="rId8" Type="http://schemas.openxmlformats.org/officeDocument/2006/relationships/hyperlink" Target="http://www.nevo.co.il/case/27721185" TargetMode="External"/><Relationship Id="rId9" Type="http://schemas.openxmlformats.org/officeDocument/2006/relationships/hyperlink" Target="http://www.nevo.co.il/advertisements/nevo-100.doc"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2024-10-13T12:18:00Z</dcterms:created>
  <dc:creator> </dc:creator>
  <dc:description/>
  <cp:keywords/>
  <dc:language>en-IL</dc:language>
  <cp:lastModifiedBy>hofit</cp:lastModifiedBy>
  <dcterms:modified xsi:type="dcterms:W3CDTF">2024-10-13T12:18:00Z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אבי שלום קומימי</vt:lpwstr>
  </property>
  <property fmtid="{D5CDD505-2E9C-101B-9397-08002B2CF9AE}" pid="6" name="APPELLEE1">
    <vt:lpwstr/>
  </property>
  <property fmtid="{D5CDD505-2E9C-101B-9397-08002B2CF9AE}" pid="7" name="APPELLEE2">
    <vt:lpwstr/>
  </property>
  <property fmtid="{D5CDD505-2E9C-101B-9397-08002B2CF9AE}" pid="8" name="CASESLISTTMP1">
    <vt:lpwstr>27721185:2</vt:lpwstr>
  </property>
  <property fmtid="{D5CDD505-2E9C-101B-9397-08002B2CF9AE}" pid="9" name="CITY">
    <vt:lpwstr>חי'</vt:lpwstr>
  </property>
  <property fmtid="{D5CDD505-2E9C-101B-9397-08002B2CF9AE}" pid="10" name="DATE">
    <vt:lpwstr>20241010</vt:lpwstr>
  </property>
  <property fmtid="{D5CDD505-2E9C-101B-9397-08002B2CF9AE}" pid="11" name="DELEMATA">
    <vt:lpwstr/>
  </property>
  <property fmtid="{D5CDD505-2E9C-101B-9397-08002B2CF9AE}" pid="12" name="ISABSTRACT">
    <vt:lpwstr>Y</vt:lpwstr>
  </property>
  <property fmtid="{D5CDD505-2E9C-101B-9397-08002B2CF9AE}" pid="13" name="JUDGE">
    <vt:lpwstr>אבי לוי</vt:lpwstr>
  </property>
  <property fmtid="{D5CDD505-2E9C-101B-9397-08002B2CF9AE}" pid="14" name="LAWLISTTMP1">
    <vt:lpwstr>70301/144.a</vt:lpwstr>
  </property>
  <property fmtid="{D5CDD505-2E9C-101B-9397-08002B2CF9AE}" pid="15" name="LAWYER">
    <vt:lpwstr>אמיר אלרון;נירה שגב</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59298</vt:lpwstr>
  </property>
  <property fmtid="{D5CDD505-2E9C-101B-9397-08002B2CF9AE}" pid="22" name="NEWPARTB">
    <vt:lpwstr>02</vt:lpwstr>
  </property>
  <property fmtid="{D5CDD505-2E9C-101B-9397-08002B2CF9AE}" pid="23" name="NEWPARTC">
    <vt:lpwstr>24</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390020241010</vt:lpwstr>
  </property>
  <property fmtid="{D5CDD505-2E9C-101B-9397-08002B2CF9AE}" pid="34" name="TYPE_N_DATE">
    <vt:lpwstr>39020241010</vt:lpwstr>
  </property>
  <property fmtid="{D5CDD505-2E9C-101B-9397-08002B2CF9AE}" pid="35" name="VOLUME">
    <vt:lpwstr/>
  </property>
  <property fmtid="{D5CDD505-2E9C-101B-9397-08002B2CF9AE}" pid="36" name="WORDNUMPAGES">
    <vt:lpwstr>4</vt:lpwstr>
  </property>
</Properties>
</file>