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5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10"/>
        <w:gridCol w:w="2695"/>
      </w:tblGrid>
      <w:tr>
        <w:trPr>
          <w:trHeight w:val="418" w:hRule="exact"/>
        </w:trPr>
        <w:tc>
          <w:tcPr>
            <w:tcW w:w="8505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81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59464-09-23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חאלדי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2695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>‏</w:t>
            </w:r>
            <w:r>
              <w:rPr>
                <w:rFonts w:cs="FrankRuehl"/>
                <w:sz w:val="28"/>
                <w:szCs w:val="28"/>
              </w:rPr>
              <w:t>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2024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48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לפני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                                      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אינאס סלאמה</w:t>
            </w:r>
            <w:r>
              <w:rPr>
                <w:rStyle w:val="TimesNewRomanTimesNewRoman"/>
                <w:rFonts w:ascii="David" w:hAnsi="David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  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י פרקליטות מחוז חיפה 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 xml:space="preserve">- 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פלילי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David" w:hAnsi="David" w:cs="David"/>
                <w:sz w:val="22"/>
                <w:szCs w:val="22"/>
              </w:rPr>
            </w:pPr>
            <w:r>
              <w:rPr>
                <w:rFonts w:cs="David" w:ascii="David" w:hAnsi="David"/>
                <w:sz w:val="22"/>
                <w:szCs w:val="22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1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סיף חאלדי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</w:rPr>
              <w:t>2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חמזה חאלדי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both"/>
              <w:rPr/>
            </w:pP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י 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ב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כ 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עוה</w:t>
            </w:r>
            <w:r>
              <w:rPr>
                <w:rFonts w:cs="David" w:ascii="David" w:hAnsi="David"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>ד</w:t>
            </w:r>
            <w:r>
              <w:rPr>
                <w:rFonts w:ascii="David" w:hAnsi="David"/>
                <w:sz w:val="22"/>
                <w:sz w:val="22"/>
                <w:szCs w:val="22"/>
                <w:rtl w:val="true"/>
              </w:rPr>
              <w:t xml:space="preserve"> תומר נוה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End w:id="4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4">
        <w:r>
          <w:rPr>
            <w:rStyle w:val="Hyperlink"/>
            <w:rFonts w:cs="FrankRuehl" w:ascii="FrankRuehl" w:hAnsi="FrankRuehl"/>
            <w:u w:val="none"/>
          </w:rPr>
          <w:t>275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יא</w:t>
        </w:r>
      </w:hyperlink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bookmarkStart w:id="5" w:name="PsakDin"/>
      <w:bookmarkStart w:id="6" w:name="LawTable_End"/>
      <w:bookmarkEnd w:id="5"/>
      <w:bookmarkEnd w:id="6"/>
      <w:r>
        <w:rPr>
          <w:rFonts w:ascii="David" w:hAnsi="David"/>
          <w:b/>
          <w:b/>
          <w:bCs/>
          <w:sz w:val="32"/>
          <w:sz w:val="32"/>
          <w:szCs w:val="32"/>
          <w:rtl w:val="true"/>
        </w:rPr>
        <w:t>גזר דין</w:t>
      </w:r>
    </w:p>
    <w:p>
      <w:pPr>
        <w:pStyle w:val="Normal"/>
        <w:ind w:end="0"/>
        <w:jc w:val="center"/>
        <w:rPr>
          <w:rFonts w:ascii="David" w:hAnsi="David" w:cs="David"/>
          <w:b/>
          <w:bCs/>
          <w:sz w:val="32"/>
          <w:szCs w:val="32"/>
        </w:rPr>
      </w:pPr>
      <w:r>
        <w:rPr>
          <w:rFonts w:cs="David" w:ascii="David" w:hAnsi="David"/>
          <w:b/>
          <w:bCs/>
          <w:sz w:val="32"/>
          <w:szCs w:val="32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>.</w:t>
        <w:tab/>
      </w:r>
      <w:bookmarkStart w:id="9" w:name="ABSTRACT_START"/>
      <w:bookmarkEnd w:id="9"/>
      <w:r>
        <w:rPr>
          <w:rFonts w:ascii="David" w:hAnsi="David"/>
          <w:rtl w:val="true"/>
        </w:rPr>
        <w:t>הנאשמים שלפניי הורשעו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פי הודאתם בעובדות כתב אישום 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 הסדר טיעון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בביצוע עבירות בנשק ובהפרעה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שיפורט להלן</w:t>
      </w:r>
      <w:r>
        <w:rPr>
          <w:rFonts w:cs="David" w:ascii="David" w:hAnsi="David"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1</w:t>
      </w:r>
      <w:r>
        <w:rPr>
          <w:rFonts w:cs="David" w:ascii="David" w:hAnsi="David"/>
          <w:rtl w:val="true"/>
        </w:rPr>
        <w:t xml:space="preserve">") - </w:t>
      </w:r>
      <w:r>
        <w:rPr>
          <w:rFonts w:ascii="David" w:hAnsi="David"/>
          <w:rtl w:val="true"/>
        </w:rPr>
        <w:t xml:space="preserve">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6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רישא וסיפא ל</w:t>
      </w:r>
      <w:hyperlink r:id="rId7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החוק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>וכן 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8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נאשם מס</w:t>
      </w:r>
      <w:r>
        <w:rPr>
          <w:rFonts w:cs="David" w:ascii="David" w:hAnsi="David"/>
          <w:rtl w:val="true"/>
        </w:rPr>
        <w:t xml:space="preserve">'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 xml:space="preserve">נאשם </w:t>
      </w:r>
      <w:r>
        <w:rPr>
          <w:rFonts w:cs="David" w:ascii="David" w:hAnsi="David"/>
          <w:b/>
          <w:bCs/>
        </w:rPr>
        <w:t>2</w:t>
      </w:r>
      <w:r>
        <w:rPr>
          <w:rFonts w:cs="David" w:ascii="David" w:hAnsi="David"/>
          <w:rtl w:val="true"/>
        </w:rPr>
        <w:t xml:space="preserve">") - </w:t>
      </w:r>
      <w:r>
        <w:rPr>
          <w:rFonts w:ascii="David" w:hAnsi="David"/>
          <w:rtl w:val="true"/>
        </w:rPr>
        <w:t xml:space="preserve">סיוע לעבירות בנשק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עבירה לפי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144</w:t>
        </w:r>
        <w:r>
          <w:rPr>
            <w:rStyle w:val="Hyperlink"/>
            <w:rFonts w:cs="David" w:ascii="David" w:hAnsi="David"/>
            <w:color w:val="0000FF"/>
            <w:rtl w:val="true"/>
          </w:rPr>
          <w:t>(</w:t>
        </w:r>
        <w:r>
          <w:rPr>
            <w:rStyle w:val="Hyperlink"/>
            <w:rFonts w:ascii="David" w:hAnsi="David"/>
            <w:color w:val="0000FF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רישא וסיפא </w:t>
      </w:r>
      <w:r>
        <w:rPr>
          <w:rFonts w:cs="David" w:ascii="David" w:hAnsi="David"/>
          <w:rtl w:val="true"/>
        </w:rPr>
        <w:t xml:space="preserve">+ </w:t>
      </w:r>
      <w:r>
        <w:rPr>
          <w:rFonts w:cs="David" w:ascii="David" w:hAnsi="David"/>
        </w:rPr>
        <w:t>31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275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הסדר הטיעון בין הצדדים הושג בשלביו המוקדמים של ניהול ההליך המשפטי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טרם החלה שמיעת הראיות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הסדר זה לא כלל הסכמה בדבר העונש הראוי כי ייגזר על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ובעניין זה טענו הצדדים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באופן חופשי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כתב האישום המתוקן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תובאנה בעיקרן להלן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בבעלות מוחמד חאלדי טרקטורון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אקסיס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שמספרו </w:t>
      </w:r>
      <w:r>
        <w:rPr>
          <w:rFonts w:cs="David" w:ascii="David" w:hAnsi="David"/>
        </w:rPr>
        <w:t>76991202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הטרקטורון</w:t>
      </w:r>
      <w:r>
        <w:rPr>
          <w:rFonts w:cs="David" w:ascii="David" w:hAnsi="David"/>
          <w:rtl w:val="true"/>
        </w:rPr>
        <w:t xml:space="preserve">"). </w:t>
      </w:r>
      <w:r>
        <w:rPr>
          <w:rFonts w:ascii="David" w:hAnsi="David"/>
          <w:rtl w:val="true"/>
        </w:rPr>
        <w:t>הטרקטורון חנה בשטח סמוך לביתו של מוחמד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שימש את כל בני המשפחה המורחבת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ובכלל זה את הנאשמים שנהגו בו מנהג בעלים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ביום </w:t>
      </w:r>
      <w:r>
        <w:rPr>
          <w:rFonts w:cs="David" w:ascii="David" w:hAnsi="David"/>
        </w:rPr>
        <w:t>10.9.2023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15:30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לערך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נסעו בטרקטורון כשהם עוטים על פניהם רעלות ומשקפי רכיבה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וחובשים קסדות לראשם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ברחוב מגורים בשפרעם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נושא ומוביל אקדח חצי אוטומטי מסוג </w:t>
      </w:r>
      <w:r>
        <w:rPr>
          <w:rFonts w:cs="David" w:ascii="David" w:hAnsi="David"/>
          <w:sz w:val="22"/>
          <w:szCs w:val="22"/>
        </w:rPr>
        <w:t>FN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מודל </w:t>
      </w:r>
      <w:r>
        <w:rPr>
          <w:rFonts w:cs="David" w:ascii="David" w:hAnsi="David"/>
          <w:sz w:val="22"/>
          <w:szCs w:val="22"/>
        </w:rPr>
        <w:t>HP</w:t>
      </w:r>
      <w:r>
        <w:rPr>
          <w:rFonts w:cs="David" w:ascii="David" w:hAnsi="David"/>
        </w:rPr>
        <w:t>-35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קליבר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 פאראבלום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מספר סידורי </w:t>
      </w:r>
      <w:r>
        <w:rPr>
          <w:rFonts w:cs="David" w:ascii="David" w:hAnsi="David"/>
          <w:sz w:val="22"/>
          <w:szCs w:val="22"/>
        </w:rPr>
        <w:t>L</w:t>
      </w:r>
      <w:r>
        <w:rPr>
          <w:rFonts w:cs="David" w:ascii="David" w:hAnsi="David"/>
        </w:rPr>
        <w:t>37062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הטעון במחסנית ובה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כדורי אקדח בקוטר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מ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 יחד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הנשק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מסייע לו בכך שנכח עמו בטרקטורון וחיזק את ידיו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ביודעו על הנשק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עוד מצויין כי האקדח הוא כלי נשק אשר סוגל לירות כדור שבכוחו להמית אדם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והמחסנית והכדורים הם אביזר ותחמושת לכלי 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שוטרים אשר היו בפעילות שגרתית במקום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כשהם בניידות גלויות ולגופם מדי 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הבחינו בנאשמים אשר נסעו בטרקטורון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הם כרזו לנאשמים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אך הנאשמים אשר הבחינו בשוטרים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שעו להוראותיהם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ונמלטו מהמקום בנסיעה מהירה אל עבר שטח מיוער כשהשוטרים בעקבותיהם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בשלב זה הטרקטורון התהפך והנשק נפל בסמוך אליו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החלו להימלט רגלית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ונעצרו במרחק של עשרות מטרים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מרדף קצר במהלכו השליכו הנאשמים את הרעלות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המשקפיים והקסדות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כל זאת עשו הנאשמים בכוונה להפריע לשוטרים במילוי תפקידם כחוק או להכשילם בכך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טיעוני הצדדים לעונש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בדיון שיוחד לשמיעת טיעוני הצדדים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הגישה גם טיעון כתוב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במסגרתו עמדה היא על עבירות האלימות המבוצעות באמצעות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רבו בשנים האחרונות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והנגזרות באופן ישיר מהחזקה של נשק בלתי חוקי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לטענתה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תופעת החזקת נשק בלתי חוקי הפכה למכת מדינה של ממש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ובית המשפט מחויב להילחם ב</w:t>
      </w:r>
      <w:r>
        <w:rPr>
          <w:rFonts w:ascii="David" w:hAnsi="David"/>
          <w:rtl w:val="true"/>
        </w:rPr>
        <w:t>ה באמצעות ענישה מחמירה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טענה המאשימה כי בעבירות כגון דא יש ליתן הבכורה לשיקולי גמול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הרתעה והגנה על הציבור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מטרתן להגן על שלום הציבור ובטחונו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חיי אדם ועל הרכוש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הורשעו בביצוע עבירה של הפרעה לשוטר בשעת 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הערכים המוגנים הנפגעים נוכח ביצועה הם הגנה על שלטון החוק והסדר הציבורי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המאשימה הפנתה גם לתיקון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הקובע כהוראת שעה עונש מזערי </w:t>
      </w:r>
      <w:r>
        <w:rPr>
          <w:rFonts w:ascii="David" w:hAnsi="David"/>
          <w:rtl w:val="true"/>
        </w:rPr>
        <w:t>של רבע מהעונש המרבי הקבוע בחוק לצד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והחל בענייננו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הזכירה גם קיומו של עונש מינימאלי בדמות מאסר בן שבועיים ימים למי אשר מבצע עבירה של הפרעה לשוטר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עמדה על התכנון שקדם לביצוע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שעה שנאשם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נשא והוביל את הנשק 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סייע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כשהשניים רכובים על טרקטורון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 פניהם רעלות ומשקפי רכיבה ולראשם קסדות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חלקו היחסי של כל אחד מהנאשמים בביצוע המעשים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על פוטנציאל הנזק הגבוה הגלום במעשי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ובמסגרת מאמץ התביעה להביא לצמצום תופעת 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הפנתה המאשימה להנחיית פרקליט המדינה בדבר מדיניות הענישה בעבירות 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מנת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הפנתה לשורה של פסקי דין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בבחינת הנסיבות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ציינה את הודאת הנאשמים בשלב מוקדם של ניהול ההליך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הביאה לחיסכון בזמן שיפוטי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את היותם נעדרי עבר פלילי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בשים לב לטיעוניה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לקבוע מתחם עונש הולם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הנע בין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מתחם 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לשיטתה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להשית על כל אחד מהנאשמים עונש ברף הבינוני של המתחם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 מאסר על תנאי לתקופה ארוכה ומשמעותית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קנס 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המאשימה עתרה בנוסף לחילוט הטרקטורון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הסנגור 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הענישה לה עותרת המאשימה היא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דרקונית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ואינה עולה בקנה אחד עם פסיקת בית המשפט העליון אליה הפנתה המאשימה עצמה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לעניין נסיבות 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מדגיש הסנגור כי לסוגיית תפיסת הנשק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חשיבות עילאית בעניין רף הענישה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ליתן משקל לסוג הנשק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אקדח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ולכך שלא נגרם נזק לרכוש או לגוף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הפנה הסנגור לשורה של פסקי דין על מנת ללמד על מדיניות הענישה הנוהגת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לפסיקה בה הוקל העונש מחמת מצב בריאותי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בכל הנוגע לנסיבות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הסנגור הדגיש את גילם של הנאשמים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את העובדה כי שניהם לא הורשעו בדין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לא אחד מהם היה מצוי קודם לכן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כי השניים מצויים במעצר של ממש מאז </w:t>
      </w:r>
      <w:r>
        <w:rPr>
          <w:rFonts w:cs="David" w:ascii="David" w:hAnsi="David"/>
        </w:rPr>
        <w:t>10.9.2023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ומשמשים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כאסירים חיוביים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הנאשמים הודו בהזדמנות הראשונה בעובדות כתב האישום המתוקן וחסכו שמיעתם של עדים רבים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בתיקון משמעותי שכן כתב האישום המקורי היה חמור עשרות מונים מזה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לקחו אחריות על המעשים אשר יוחסו להם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הסנגור טען כי הלה בן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עד מעצרו עבד ופרנס את אביו החולה במחלות שונות ואת אחיו הסובל ממחלת הקרוהן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המפרנס היחידי והבלעדי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גדל במשפחה דלת אמצעים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וחרף זאת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לימוד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והיה עתיד להתחתן לפני כחצי שנה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הוא החל לעבוד בגיל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ולפני מספר שנים הקים חברה לשירותי דרך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נאשם זה הוא בן יחיד לאמו אשר עברה אירוע מוחי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היא משותקת ומתניידת באמצעות כסא גלגלים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אפשרות להביאה לדיונים והנאשם לא פגש בה מאז שנעצר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נטען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בן למשפחה נורמטיבית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בשים לב לטיעוניו אלו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הסנגור עתר לקבוע מתחם עונש הולם בעניינו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ובעניינו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מתחם עונש הולם הנע בין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בשים לב למכלול הנסיבות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עתר הסנגור להעמיד את עונשו של כל אחד מהנאשמים בשליש התחתון של מתחם העונש המוצע על ידו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דבר הנאשמים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לקראת חתימת הדיון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אמר כל אחד מהנאשמים את דברו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ביקש ליתן לו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הזדמנות לילך בדרך ישרה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 xml:space="preserve">גם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ביקש ליתן לו הזדמנות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אתחשב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הוא הוסיף וציין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זה העבר הראשון הפלילי שלי וזה לא יקרה עוד פעם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דיון והכרעה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ש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בפלילים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במיקום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>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העונש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ההולם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הורשעו על פי הודאתם בעבירות שעניינן נשק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בנשיאה ובהובלה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בסיוע לעבירות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הורשעו שני הנאשמים גם יחד בעבירה של הפרעה לשוטר בשעת מילוי תפקידו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בעת קביעת מתחם העונש ההולם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לעמוד תחילה על הערכים החברתיים אשר נפגעו כתוצאה מביצוע העבירות על ידי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מידת הפגיעה בערכים 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גלומה בהן פגיעה אשר אינה מבוטלת בשורה של ערכים חברתיים מוגנים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ובראשם שמירה על החיים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ביטחון הציבור ושלומו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בעצם נשיאת נשק והובלתו במרחב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וודאי כל אימת שמדובר בשכונת מגורים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סכנה שמא ייערך בסופו של דבר שימוש בנשק אשר עלול לגרום לנזק רב לרכוש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אף חמור מכך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לגוף עד כדי קטילת חיים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קורבן העבירה יכול ויהא עובר אורח תמים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חף מפשע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מי אשר נקלע לזירת האירוע על לא עוול בכפו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הנזק אפשר וייארע כתוצאה מהתנהלות נאשם האוחז בנשק שלא כדין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על ידי מאן דהוא אחר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היה והנשק יעבור מיד ליד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התוצאה חד היא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נזק בהיבט הפרט של מי אשר השימוש בנשק במכוון כלפיו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ונזק בהיבט הכלל בהינתן החשש להתהלך במרחב הציבורי בבטחה ובאין מפריע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תופעה זו של נשיאת נשק בלא רשות על פי דין ובפרט במרחב הציבורי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לגדוע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אם לא די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הגדילו עשות והפריעו לשוטרים לבצע מלאכתם נאמנה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אשר הבחינו בשוטרים לא נענו להוראותיהם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תחת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הם ביקשו להימלט מהמקום באופן רכוב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ולאחר שהטרקטורון התהפך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גם רגלית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הנאשמים נעצרו לא לפני שהשליכו את הרעלות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משקפי הרכיבה והקסדות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בהתנהלותם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פגעו הנאשמים בערך החברתי של הגנה על שלטון החוק ופעולתם הסדירה והתקינה של כוחות הביטחון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17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בית המשפט העליון עמד פעמים רבות על החומרה הגלומה בעבירות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על הצורך בהחמרת הענישה כלפי מי אשר מבצע עבירות אלו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ראו על כך 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5681/23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חווא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20.12.2023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חווא</w:t>
      </w:r>
      <w:r>
        <w:rPr>
          <w:rFonts w:cs="David" w:ascii="David" w:hAnsi="David"/>
          <w:rtl w:val="true"/>
        </w:rPr>
        <w:t>"):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>
          <w:rFonts w:ascii="David" w:hAnsi="David" w:cs="David"/>
        </w:rPr>
      </w:pP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tl w:val="true"/>
        </w:rPr>
        <w:t xml:space="preserve">.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... 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סטטוטורי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>)".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בהמשך פסק הדין בעניין </w:t>
      </w:r>
      <w:r>
        <w:rPr>
          <w:rFonts w:ascii="David" w:hAnsi="David"/>
          <w:b/>
          <w:b/>
          <w:bCs/>
          <w:rtl w:val="true"/>
        </w:rPr>
        <w:t>חווא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בפסקה </w:t>
      </w:r>
      <w:r>
        <w:rPr>
          <w:rFonts w:cs="David" w:ascii="David" w:hAnsi="David"/>
        </w:rPr>
        <w:t>13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נקבע כך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76" w:end="851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בית משפט זה שב ומתריע השכם והערב על חומרתן של עבירות הנשק בחברה הישראלית בכלל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ובמגזר הערבי בפרט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קואסמה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16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אבו עבסה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עבירות אלו מגלמות סיכון רבתי לשלום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לביטחונו ולסדר החברתי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חדשות לבקרים אנו עדים לתוצאותיהן ההרסניות ומעבר לכך הן משמשות קרקע פורייה לעבירות נוספות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עניין </w:t>
      </w:r>
      <w:r>
        <w:rPr>
          <w:rFonts w:ascii="David" w:hAnsi="David"/>
          <w:b/>
          <w:b/>
          <w:bCs/>
          <w:rtl w:val="true"/>
        </w:rPr>
        <w:t>נורי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Normal"/>
        <w:spacing w:lineRule="auto" w:line="360"/>
        <w:ind w:hanging="720" w:start="1076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בהתאם לכך ולנוכח ריבוי מקרי הירי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לנקוט במדיניות ענישה מחמירה בגין ביצוע 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 מיצרני או מבריחי הנשק הבלתי חוקי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דרך הסוחרים בו ועד לאלו הנוטלים אותו לידם ועושים בו שימוש בלתי חוקי לרבות החזקה ונשיאה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על חומרת העבירה ומגמת ההחמרה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ראו גם 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2482/22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קדורה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(</w:t>
      </w:r>
      <w:r>
        <w:rPr>
          <w:rFonts w:cs="David" w:ascii="David" w:hAnsi="David"/>
        </w:rPr>
        <w:t>14.4.2022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כדלקמן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218"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החזקת נשק שלא כדין מאיימת על שלום הציבור ובטחונו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לנוכח היקפן המתרחב של עבירות המבוצעות בנשק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הזמינות הבלתי נסבלת של נשק בידי מי שאינו מורשה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מהווה כאמור סיכון של ממש ומגבירה את הסיכון לביצוע עבירות חמורות נוספות </w:t>
      </w:r>
      <w:r>
        <w:rPr>
          <w:rFonts w:cs="David" w:ascii="David" w:hAnsi="David"/>
          <w:rtl w:val="true"/>
        </w:rPr>
        <w:t xml:space="preserve">... </w:t>
      </w:r>
      <w:r>
        <w:rPr>
          <w:rFonts w:ascii="David" w:hAnsi="David"/>
          <w:rtl w:val="true"/>
        </w:rPr>
        <w:t>כמו גם לאסונות נוראיים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יעידו על כך ריבוי המקרים במגזר הערבי בעת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אזרחים תמימים – כמו ילד רך בשנים ועלמה צעירה – נפגעים ואף מוצאים את מותם בביתם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מבצרם או בגן השעשועים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כל זאת כתוצאה משימוש בנשק של אחרים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מציאות קשה זו מחייבת לנקוט ביד מחמירה כלפי מעורבים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אף אם הם נעדרי עבר פלילי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ענייננו ב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מכת מדינה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שהצורך להילחם בה על מנת להגן על 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מצריך מענה הולם והטלת עונשי מאסר משמעותיים </w:t>
      </w:r>
      <w:r>
        <w:rPr>
          <w:rFonts w:cs="David" w:ascii="David" w:hAnsi="David"/>
          <w:rtl w:val="true"/>
        </w:rPr>
        <w:t xml:space="preserve">... . </w:t>
      </w:r>
      <w:r>
        <w:rPr>
          <w:rFonts w:ascii="David" w:hAnsi="David"/>
          <w:rtl w:val="true"/>
        </w:rPr>
        <w:t>ידע כל מי שמחזיק בנשק בלתי חוקי כי צפוי הוא להיענש בחומרה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בבחינת 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אם מחזיקים – למאסר נשלחים</w:t>
      </w:r>
      <w:r>
        <w:rPr>
          <w:rFonts w:cs="David" w:ascii="David" w:hAnsi="David"/>
          <w:rtl w:val="true"/>
        </w:rPr>
        <w:t>'".</w:t>
      </w:r>
    </w:p>
    <w:p>
      <w:pPr>
        <w:pStyle w:val="Normal"/>
        <w:spacing w:lineRule="auto" w:line="360"/>
        <w:ind w:end="851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19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למדיניות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הנוהגת</w:t>
      </w:r>
      <w:r>
        <w:rPr>
          <w:rtl w:val="true"/>
        </w:rPr>
        <w:t xml:space="preserve">.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כמצוין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בעמדתו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המבטאת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יסודה</w:t>
      </w:r>
      <w:r>
        <w:rPr>
          <w:rtl w:val="true"/>
        </w:rPr>
        <w:t xml:space="preserve">, </w:t>
      </w:r>
      <w:r>
        <w:rPr>
          <w:rtl w:val="true"/>
        </w:rPr>
        <w:t>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בסקירה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9228/23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26.5.2024</w:t>
      </w:r>
      <w:r>
        <w:rPr>
          <w:rtl w:val="true"/>
        </w:rPr>
        <w:t xml:space="preserve">) - </w:t>
      </w:r>
      <w:r>
        <w:rPr>
          <w:rtl w:val="true"/>
        </w:rPr>
        <w:t>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)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.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כפפה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וכפייה</w:t>
      </w:r>
      <w:r>
        <w:rPr>
          <w:rtl w:val="true"/>
        </w:rPr>
        <w:t xml:space="preserve">.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לעיניים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הזנקה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שהוסב</w:t>
      </w:r>
      <w:r>
        <w:rPr>
          <w:rtl w:val="true"/>
        </w:rPr>
        <w:t xml:space="preserve">).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בבגדיו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בתצפית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לברוח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הימלטות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השיגוהו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5602/22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פלוני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14.9.2022</w:t>
      </w:r>
      <w:r>
        <w:rPr>
          <w:rFonts w:cs="David" w:ascii="David" w:hAnsi="David"/>
          <w:rtl w:val="true"/>
        </w:rPr>
        <w:t xml:space="preserve">) - </w:t>
      </w:r>
      <w:r>
        <w:rPr>
          <w:rFonts w:ascii="David" w:hAnsi="David"/>
          <w:rtl w:val="true"/>
        </w:rPr>
        <w:t>פסק דין אליו הפנתה המאשימה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הורשע בביצוע עבירות של נשיאת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הפרעה לשוטר במילוי תפקידו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כניסה ושהייה בישראל בניגוד לחוק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דובר בתושב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נין אשר על אף שאינו מורשה כניסה לישראל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שהה ברכב בעיר אום אל פאחם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כשהוא נושא על גופו אקדח חצי אוטומטי עם מחסנית וכדורים תואמים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משנהג הרכב התבקש על ידי שוטרים לעצור לבדיקה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המשיב יצא מהרכב כשהוא נושא את הנשק והחל להימלט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המשיב לא שעה לקריאת השוטר אשר רדף אחריו וצעק לעברו לעצור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ואחרי שנתפס נאבק בשוטר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המשיב הושתו בבית המשפט המחוזי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ע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 הח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עונשים נלווים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בית המשפט העליון בקבלו הערעור על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ציין בפסק דינו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Fonts w:cs="David" w:ascii="David" w:hAnsi="David"/>
          <w:rtl w:val="true"/>
        </w:rPr>
        <w:t xml:space="preserve">"... </w:t>
      </w:r>
      <w:r>
        <w:rPr>
          <w:rFonts w:ascii="David" w:hAnsi="David"/>
          <w:rtl w:val="true"/>
        </w:rPr>
        <w:t xml:space="preserve">מתחם הענישה הרגיל שראוי לקבוע לנאשם בגיר בגין נשיאה בלתי חוקית של נשק חם במרחב הציבורי נע בין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בין סורג ובריח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לצד עונשים נלווים בדמותם של מאסר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 וקנס</w:t>
      </w:r>
      <w:r>
        <w:rPr>
          <w:rFonts w:cs="David" w:ascii="David" w:hAnsi="David"/>
          <w:rtl w:val="true"/>
        </w:rPr>
        <w:t xml:space="preserve">) ...". </w:t>
      </w:r>
      <w:r>
        <w:rPr>
          <w:rFonts w:ascii="David" w:hAnsi="David"/>
          <w:rtl w:val="true"/>
        </w:rPr>
        <w:t>בסופו של דבר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ומשערכאת הערעור אינה ממצה את הדין עם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הועמד עונש מאסרו בפועל של המשיב על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4290/21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זרבאילוב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6.12.2021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בתא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2033/21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זועבי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30.8.2021</w:t>
      </w:r>
      <w:r>
        <w:rPr>
          <w:rtl w:val="true"/>
        </w:rPr>
        <w:t xml:space="preserve">) -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;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ופגעו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5765/20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22.3.2021</w:t>
      </w:r>
      <w:r>
        <w:rPr>
          <w:rtl w:val="true"/>
        </w:rPr>
        <w:t xml:space="preserve">) - </w:t>
      </w:r>
      <w:r>
        <w:rPr>
          <w:rtl w:val="true"/>
        </w:rPr>
        <w:t>המערערים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מהלכי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לצידו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.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בפנסיה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המחסניות</w:t>
      </w:r>
      <w:r>
        <w:rPr>
          <w:rtl w:val="true"/>
        </w:rPr>
        <w:t xml:space="preserve">, </w:t>
      </w:r>
      <w:r>
        <w:rPr>
          <w:rtl w:val="true"/>
        </w:rPr>
        <w:t>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7177/20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כנעאן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27.1.2021</w:t>
      </w:r>
      <w:r>
        <w:rPr>
          <w:rtl w:val="true"/>
        </w:rPr>
        <w:t xml:space="preserve">)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שכנו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tl w:val="true"/>
        </w:rPr>
        <w:t xml:space="preserve">,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ובחלוף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2564/19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אזברגה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18.7.2019</w:t>
      </w:r>
      <w:r>
        <w:rPr>
          <w:rtl w:val="true"/>
        </w:rPr>
        <w:t xml:space="preserve">)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tl w:val="true"/>
        </w:rPr>
        <w:t xml:space="preserve">)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8133/15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5.4.2017</w:t>
      </w:r>
      <w:r>
        <w:rPr>
          <w:rtl w:val="true"/>
        </w:rPr>
        <w:t xml:space="preserve">) 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. </w:t>
      </w:r>
      <w:r>
        <w:rPr>
          <w:rtl w:val="true"/>
        </w:rPr>
        <w:t>ליונס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.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במזיד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48513-12-23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16.5.2024</w:t>
      </w:r>
      <w:r>
        <w:rPr>
          <w:rtl w:val="true"/>
        </w:rPr>
        <w:t xml:space="preserve">) -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גלוק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לפחות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במטרת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18539-10-21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סואעד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12.7.2022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החזקה</w:t>
      </w:r>
      <w:r>
        <w:rPr>
          <w:rtl w:val="true"/>
        </w:rPr>
        <w:t xml:space="preserve">,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ונשיאה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כחודשיים</w:t>
      </w:r>
      <w:r>
        <w:rPr>
          <w:rtl w:val="true"/>
        </w:rPr>
        <w:t xml:space="preserve">.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45561-07-21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טחימר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17.3.2022</w:t>
      </w:r>
      <w:r>
        <w:rPr>
          <w:rtl w:val="true"/>
        </w:rPr>
        <w:t xml:space="preserve">) -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tl w:val="true"/>
        </w:rPr>
        <w:t xml:space="preserve">) -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>
          <w:sz w:val="22"/>
          <w:szCs w:val="22"/>
        </w:rPr>
        <w:t>D.D.G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בבחינת </w:t>
      </w:r>
      <w:r>
        <w:rPr>
          <w:rFonts w:ascii="David" w:hAnsi="David"/>
          <w:b/>
          <w:b/>
          <w:bCs/>
          <w:rtl w:val="true"/>
        </w:rPr>
        <w:t>הנסיבות הקשורות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הדעת על כי מדובר בכלי נשק אחד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מדובר באקדח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 ועוד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כתב האישום המתוקן לא כלל מפורשות רקע לנשיאת והובלת הנשק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גם פוטנציאל הנזק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אף כי רב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התממש בסופו של דבר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נזק לרכוש או לגוף גם לא יתממש עוד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פעם שהאקדח נתפס על ידי המשטרה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לעניין עצם תפיסת הנשק טיעון הסנגור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עם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כי בעובדה שהנשק מצוי בידי המשטרה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כדי להוות נסיבה משמעותית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וודאי לא נסיבה בעלת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חשיבות עילאית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כפי שביקש הסנגור לשוות לדבר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מחמת שהנשק לא נמסר לידי השוטרים מידי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ואין בנמצא פעולת חרטה אגב מעשה או לאחריו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הסגרת הנשק לידי המשטרה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פי עובדות כתב האישום המתוקן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בשעה שהטרקטורון התהפך הנשק נפל בסמוך אליו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ככל הנראה נתפס הוא על ידי המשטרה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לצד שיקולים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פועלים בעיקרו של דבר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להביא בחשבון את הנסיבות שיש בהן לתמוך בהחמרת הענישה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כאלו הן היות הנשק טעון במחסנית ובה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נשיאתו והובלתו בשכונת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נסיבות אלו יש בהן להגביר באחת את פוטנציאל ההרס והנזק אשר עלול היה להתרחש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בל נשכח אף שבעודם רוכבים על גבי הטרקטורון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עטו הנאשמים על פניהם רעלות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למשקפי הרכיבה ולקסדות לא מצאתי לייחס משמעות בעלת משקל לחומרה בשים לב לפעולת הרכיבה על גבי הטרקטורון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על אלו יש להוסיף את דרך פועלם של הנאשמים אשר ביקשו להימלט מידי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שהם נתבקשו לעצור ואף כי השוטרים היו לבושי מדים ומצויים בניידות משטרה גלויות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אגב מרדף השוטרים אחר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השליכו אלו האחרונים את הרעלות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המשקפיים והקסדות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בכל הנוגע למעשים החמורים ביותר </w:t>
      </w:r>
      <w:r>
        <w:rPr>
          <w:rFonts w:cs="David" w:ascii="David" w:hAnsi="David"/>
          <w:rtl w:val="true"/>
        </w:rPr>
        <w:t xml:space="preserve">- </w:t>
      </w:r>
      <w:r>
        <w:rPr>
          <w:rFonts w:ascii="David" w:hAnsi="David"/>
          <w:rtl w:val="true"/>
        </w:rPr>
        <w:t>עבירות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כמובן להבחין בין פועלם של שני הנאשמים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בעוד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מי אשר נשא והוביל דה פקטו את הנשק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ומשכך הורשע הוא בעבירה המושלמת של נשיאה והובלה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היה מי אשר היה מודע למעשים וחיזק את ידיו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אמנם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גם פועלו זה של 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אך אין רמת החומרה מגעת כדי מעשיו של 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 לחלקו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הורשע בסיוע לעבירות הנשק של נשיאה והובלה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140</w:t>
      </w:r>
      <w:r>
        <w:rPr>
          <w:rtl w:val="true"/>
        </w:rPr>
        <w:t xml:space="preserve"> -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/>
        <w:t>2938</w:t>
      </w:r>
      <w:r>
        <w:rPr>
          <w:rtl w:val="true"/>
        </w:rPr>
        <w:t xml:space="preserve">.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מסוימות</w:t>
      </w:r>
      <w:r>
        <w:rPr>
          <w:rtl w:val="true"/>
        </w:rPr>
        <w:t xml:space="preserve">, </w:t>
      </w:r>
      <w:r>
        <w:rPr>
          <w:rtl w:val="true"/>
        </w:rPr>
        <w:t>שענייננו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>, "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התפשטות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ההתחמשות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באוכלוסייה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tl w:val="true"/>
        </w:rPr>
        <w:t xml:space="preserve">, </w:t>
      </w:r>
      <w:r>
        <w:rPr>
          <w:rtl w:val="true"/>
        </w:rPr>
        <w:t>ייחודיות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..." 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להצעת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142</w:t>
      </w:r>
      <w:r>
        <w:rPr>
          <w:rtl w:val="true"/>
        </w:rPr>
        <w:t xml:space="preserve"> –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tl w:val="true"/>
        </w:rPr>
        <w:t>) (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),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2021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הכנסת</w:t>
      </w:r>
      <w:r>
        <w:rPr>
          <w:rFonts w:cs="Times New Roman"/>
          <w:rtl w:val="true"/>
        </w:rPr>
        <w:t xml:space="preserve"> </w:t>
      </w:r>
      <w:r>
        <w:rPr/>
        <w:t>872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- 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בטווח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25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</w:t>
      </w:r>
      <w:r>
        <w:rPr>
          <w:rFonts w:ascii="David" w:hAnsi="David"/>
          <w:rtl w:val="true"/>
        </w:rPr>
        <w:t xml:space="preserve">א מצאתי בענייננו </w:t>
      </w:r>
      <w:r>
        <w:rPr>
          <w:rFonts w:ascii="David" w:hAnsi="David"/>
          <w:rtl w:val="true"/>
        </w:rPr>
        <w:t xml:space="preserve">כי מתקיימים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יצדיקו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.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Fonts w:ascii="David" w:hAnsi="David"/>
          <w:rtl w:val="true"/>
        </w:rPr>
        <w:t>הגם שמתקיים מעצם הערכים המוגנים שנפגעו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מצדיק חריגה מהמתח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שיקול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לנסיבות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אינו מתקיים ו</w:t>
      </w:r>
      <w:r>
        <w:rPr>
          <w:rFonts w:ascii="David" w:hAnsi="David"/>
          <w:rtl w:val="true"/>
        </w:rPr>
        <w:t>ממילא אינו</w:t>
      </w:r>
      <w:r>
        <w:rPr>
          <w:rFonts w:ascii="David" w:hAnsi="David"/>
          <w:rtl w:val="true"/>
        </w:rPr>
        <w:t xml:space="preserve"> מצדיק אף הוא סטייה מהמתח</w:t>
      </w:r>
      <w:r>
        <w:rPr>
          <w:rFonts w:ascii="David" w:hAnsi="David"/>
          <w:rtl w:val="true"/>
        </w:rPr>
        <w:t>מי</w:t>
      </w:r>
      <w:r>
        <w:rPr>
          <w:rFonts w:ascii="David" w:hAnsi="David"/>
          <w:rtl w:val="true"/>
        </w:rPr>
        <w:t>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אפנה להלן לקבוע את העונש המתאים </w:t>
      </w:r>
      <w:r>
        <w:rPr>
          <w:rFonts w:ascii="David" w:hAnsi="David"/>
          <w:rtl w:val="true"/>
        </w:rPr>
        <w:t>לכל אחד מן הנאשמים בגבולות מתחם העונש ההולם שנקבע בעניינו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בכגון דא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יש להתחשב </w:t>
      </w:r>
      <w:r>
        <w:rPr>
          <w:rFonts w:ascii="David" w:hAnsi="David"/>
          <w:b/>
          <w:b/>
          <w:bCs/>
          <w:rtl w:val="true"/>
        </w:rPr>
        <w:t>בנסיבות אשר אינן קשורות בביצוע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</w:t>
      </w:r>
      <w:hyperlink r:id="rId27">
        <w:r>
          <w:rPr>
            <w:rStyle w:val="Hyperlink"/>
            <w:rFonts w:ascii="David" w:hAnsi="David"/>
            <w:color w:val="0000FF"/>
            <w:rtl w:val="true"/>
          </w:rPr>
          <w:t xml:space="preserve">בסעיף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</w:hyperlink>
      <w:r>
        <w:rPr>
          <w:rFonts w:ascii="David" w:hAnsi="David"/>
          <w:rtl w:val="true"/>
        </w:rPr>
        <w:t xml:space="preserve"> לחוק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ascii="David" w:hAnsi="David"/>
          <w:u w:val="single"/>
          <w:rtl w:val="true"/>
        </w:rPr>
        <w:t>העונש המתאים לנאשמים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u w:val="single"/>
        </w:rPr>
      </w:pPr>
      <w:r>
        <w:rPr>
          <w:rFonts w:cs="David" w:ascii="David" w:hAnsi="David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ביחס לכל אחד מהנאשמים יש ליתן משקל להודאתו בעובדות המיוחסות לו בכתב האישום המתוקן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הודאה זו ניתנה בשלביו המוקדמים של ניהול ההליך הפלילי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עוד טרם החל שלב שמיעת הראיות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ובהתאם הביאה היא לחיסכון בזמן שיפוטי רב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משקל של ממש יש ליתן לעובדה כי זוהי הסתבכותם הראשונה של הנאשמים בפלילים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לא רשומות לחובתם הרשעות קודמות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ליתן ביטוי לדברי הנאשמים לפניי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במסגרתם ביקש כל אחד מהם ליתן לו הזדמנות לשוב אל המוטב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בנסיבותיהם האישיות והמשפחתיות הנטענות של כל אחד מהנאשמים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וכפי שפורט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כדי לפעול לקולא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ודומני כי בעונש המאסר שיושת על כל אחד מהנאשמים יהא כדי לפגוע במידה כזו או אחרת במשפחתו הקרובה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צבר שיקולים אלו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הפועל רובו ככולו לזכות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בו די על מנת למקם את עונש המאסר בפועל בתחתית מתחם העונש ההולם שנקבע לגבי כל אחד מהם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באמצעות ענישה של מאסר ממושך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בצירוף מאסרים מותנים לצד חילוט הטרקטורון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ראו להלן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סבורני כי יוגשם עיקרון ההלימה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ובד בבד תושג הרתעתם של הנאשמים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כמו גם הרתעת עבריינים בפוטנציה לבל יבצעו עבירות כגון דא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עונש המאסר בפועל אשר יושת על הנאשמים ובהינתן גילם הצעיר באופן יחסי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יותיר בידם את ההזדמנות לשוב אל החברה ולפעול לפיתוח ולטיפוח עתידם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אין לי אלא לקוות כי מאסרם זה של הנאשמים המהווה מאסר ראשון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יהא גם האחרון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ומעתה ואילך יבחרו הם לילך בדרך הישר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b/>
          <w:b/>
          <w:bCs/>
          <w:u w:val="single"/>
          <w:rtl w:val="true"/>
        </w:rPr>
        <w:t>סוף דבר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אני גוזר על נאשם </w:t>
      </w:r>
      <w:r>
        <w:rPr>
          <w:rFonts w:cs="David" w:ascii="David" w:hAnsi="David"/>
          <w:u w:val="single"/>
        </w:rPr>
        <w:t>1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את העונשים הבאים</w:t>
      </w:r>
      <w:r>
        <w:rPr>
          <w:rFonts w:cs="David" w:ascii="David" w:hAnsi="David"/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עשרים ושמונה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28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תקופה זו תימנה מיום מעצרו של נאשם </w:t>
      </w:r>
      <w:r>
        <w:rPr>
          <w:rFonts w:cs="David" w:ascii="David" w:hAnsi="David"/>
          <w:b/>
          <w:bCs/>
          <w:sz w:val="24"/>
          <w:szCs w:val="24"/>
        </w:rPr>
        <w:t>1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b/>
          <w:bCs/>
          <w:sz w:val="24"/>
          <w:szCs w:val="24"/>
        </w:rPr>
        <w:t>10.9.2023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שניים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שישה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או עבירה של הפרעה לשוטר בשעת מילוי תפקידו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u w:val="single"/>
          <w:rtl w:val="true"/>
        </w:rPr>
        <w:t xml:space="preserve">על נאשם </w:t>
      </w:r>
      <w:r>
        <w:rPr>
          <w:rFonts w:cs="David" w:ascii="David" w:hAnsi="David"/>
          <w:u w:val="single"/>
        </w:rPr>
        <w:t>2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אני גוזר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ארבעה עשר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12"/>
          <w:szCs w:val="12"/>
        </w:rPr>
      </w:pPr>
      <w:r>
        <w:rPr>
          <w:rFonts w:cs="David" w:ascii="David" w:hAnsi="David"/>
          <w:b/>
          <w:bCs/>
          <w:sz w:val="12"/>
          <w:szCs w:val="12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תקופה זו תימנה מיום מעצרו של נאשם </w:t>
      </w:r>
      <w:r>
        <w:rPr>
          <w:rFonts w:cs="David" w:ascii="David" w:hAnsi="David"/>
          <w:b/>
          <w:bCs/>
          <w:sz w:val="24"/>
          <w:szCs w:val="24"/>
        </w:rPr>
        <w:t>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b/>
          <w:bCs/>
          <w:sz w:val="24"/>
          <w:szCs w:val="24"/>
        </w:rPr>
        <w:t>10.9.2023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עשר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10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פשע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חמישה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 על תנאי למשך שלוש שנים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שלא יעבור כל עבירת נשק מסוג עוון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או עבירה של הפרעה לשוטר בשעת מילוי תפקידו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בכל הנוגע לעתירת המאשימה לחילוט הטרקטורון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שוכנעתי כי בנסיבות מושא תיק זה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מקום לעשות כן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 לב להודאת הנאשמים כי הם נהגו בטרקטורון מנהג בעלים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>בהינתן שהטרקטורון שימש הן להובלת הנשק והן ככלי להימלטות מפני השוטרים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ומשלא באה לכך כל התנגדות מפי הסנגור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 לב לחילוט הטרקטורון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מצאתי להשית על הנאשמים ענישה נוספת בעלת ביטוי כלכלי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בדמות קנס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  <w:b/>
          <w:bCs/>
          <w:color w:val="FFFFFF"/>
          <w:sz w:val="2"/>
          <w:szCs w:val="2"/>
          <w:u w:val="single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54678313</w:t>
      </w:r>
      <w:r>
        <w:rPr>
          <w:rFonts w:ascii="David" w:hAnsi="David"/>
          <w:b/>
          <w:b/>
          <w:bCs/>
          <w:u w:val="single"/>
          <w:rtl w:val="true"/>
        </w:rPr>
        <w:t xml:space="preserve">זכות ערעור 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ימים לבית המשפט העלי</w:t>
      </w:r>
      <w:r>
        <w:rPr>
          <w:rFonts w:ascii="David" w:hAnsi="David"/>
          <w:b/>
          <w:b/>
          <w:bCs/>
          <w:u w:val="single"/>
          <w:rtl w:val="true"/>
        </w:rPr>
        <w:t>ון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2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18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2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אינאס סלאמה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01" w:right="1701" w:gutter="0" w:header="187" w:top="1701" w:footer="720" w:bottom="1134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59464-09-23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סיף חאלדי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2"/>
      <w:numFmt w:val="bullet"/>
      <w:lvlText w:val="-"/>
      <w:lvlJc w:val="end"/>
      <w:pPr>
        <w:tabs>
          <w:tab w:val="num" w:pos="0"/>
        </w:tabs>
        <w:ind w:start="1080" w:hanging="360"/>
      </w:pPr>
      <w:rPr>
        <w:rFonts w:ascii="David" w:hAnsi="David" w:cs="David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275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275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case/29867910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8513828" TargetMode="External"/><Relationship Id="rId14" Type="http://schemas.openxmlformats.org/officeDocument/2006/relationships/hyperlink" Target="http://www.nevo.co.il/case/30315066" TargetMode="External"/><Relationship Id="rId15" Type="http://schemas.openxmlformats.org/officeDocument/2006/relationships/hyperlink" Target="http://www.nevo.co.il/case/28883087" TargetMode="External"/><Relationship Id="rId16" Type="http://schemas.openxmlformats.org/officeDocument/2006/relationships/hyperlink" Target="http://www.nevo.co.il/case/27716369" TargetMode="External"/><Relationship Id="rId17" Type="http://schemas.openxmlformats.org/officeDocument/2006/relationships/hyperlink" Target="http://www.nevo.co.il/case/27494821" TargetMode="External"/><Relationship Id="rId18" Type="http://schemas.openxmlformats.org/officeDocument/2006/relationships/hyperlink" Target="http://www.nevo.co.il/case/26931111" TargetMode="External"/><Relationship Id="rId19" Type="http://schemas.openxmlformats.org/officeDocument/2006/relationships/hyperlink" Target="http://www.nevo.co.il/case/27087184" TargetMode="External"/><Relationship Id="rId20" Type="http://schemas.openxmlformats.org/officeDocument/2006/relationships/hyperlink" Target="http://www.nevo.co.il/case/25612982" TargetMode="External"/><Relationship Id="rId21" Type="http://schemas.openxmlformats.org/officeDocument/2006/relationships/hyperlink" Target="http://www.nevo.co.il/case/20683369" TargetMode="External"/><Relationship Id="rId22" Type="http://schemas.openxmlformats.org/officeDocument/2006/relationships/hyperlink" Target="http://www.nevo.co.il/case/30293567" TargetMode="External"/><Relationship Id="rId23" Type="http://schemas.openxmlformats.org/officeDocument/2006/relationships/hyperlink" Target="http://www.nevo.co.il/case/27951273" TargetMode="External"/><Relationship Id="rId24" Type="http://schemas.openxmlformats.org/officeDocument/2006/relationships/hyperlink" Target="http://www.nevo.co.il/case/27802038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law/70301/40ja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2024-07-21T12:10:00Z</dcterms:created>
  <dc:creator> </dc:creator>
  <dc:description/>
  <cp:keywords/>
  <dc:language>en-IL</dc:language>
  <cp:lastModifiedBy>h1</cp:lastModifiedBy>
  <dcterms:modified xsi:type="dcterms:W3CDTF">2024-07-21T12:10:00Z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סיף חאלדי;חמזה חאלדי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29867910;28513828;30315066;28883087;27716369;27494821;26931111;27087184;25612982;20683369;30293567;27951273;27802038</vt:lpwstr>
  </property>
  <property fmtid="{D5CDD505-2E9C-101B-9397-08002B2CF9AE}" pid="9" name="CITY">
    <vt:lpwstr>חי'</vt:lpwstr>
  </property>
  <property fmtid="{D5CDD505-2E9C-101B-9397-08002B2CF9AE}" pid="10" name="DATE">
    <vt:lpwstr>20240718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אינאס סלאמה</vt:lpwstr>
  </property>
  <property fmtid="{D5CDD505-2E9C-101B-9397-08002B2CF9AE}" pid="14" name="LAWLISTTMP1">
    <vt:lpwstr>70301/144.b:2;275:2;40ja</vt:lpwstr>
  </property>
  <property fmtid="{D5CDD505-2E9C-101B-9397-08002B2CF9AE}" pid="15" name="LAWYER">
    <vt:lpwstr>תומר נוה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59464</vt:lpwstr>
  </property>
  <property fmtid="{D5CDD505-2E9C-101B-9397-08002B2CF9AE}" pid="22" name="NEWPARTB">
    <vt:lpwstr>09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390020240718</vt:lpwstr>
  </property>
  <property fmtid="{D5CDD505-2E9C-101B-9397-08002B2CF9AE}" pid="34" name="TYPE_N_DATE">
    <vt:lpwstr>39020240718</vt:lpwstr>
  </property>
  <property fmtid="{D5CDD505-2E9C-101B-9397-08002B2CF9AE}" pid="35" name="VOLUME">
    <vt:lpwstr/>
  </property>
  <property fmtid="{D5CDD505-2E9C-101B-9397-08002B2CF9AE}" pid="36" name="WORDNUMPAGES">
    <vt:lpwstr>12</vt:lpwstr>
  </property>
</Properties>
</file>