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5948-11-12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2790"/>
        <w:gridCol w:w="2634"/>
        <w:gridCol w:w="81"/>
      </w:tblGrid>
      <w:tr>
        <w:trPr>
          <w:trHeight w:val="337" w:hRule="atLeast"/>
        </w:trPr>
        <w:tc>
          <w:tcPr>
            <w:tcW w:w="60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 קלרה 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יניאנו</w:t>
            </w:r>
          </w:p>
        </w:tc>
        <w:tc>
          <w:tcPr>
            <w:tcW w:w="2634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מוניף עביד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PsakDin"/>
      <w:bookmarkEnd w:id="7"/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</w:t>
      </w:r>
      <w:r>
        <w:rPr>
          <w:rtl w:val="true"/>
        </w:rPr>
        <w:t xml:space="preserve">הורשע על פי הודאתו בעבירה של יצור נשק – עבירה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bookmarkStart w:id="9" w:name="ABSTRACT_END"/>
      <w:bookmarkEnd w:id="9"/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בסמוך ל</w:t>
      </w:r>
      <w:r>
        <w:rPr>
          <w:rtl w:val="true"/>
        </w:rPr>
        <w:t xml:space="preserve">- </w:t>
      </w:r>
      <w:r>
        <w:rPr/>
        <w:t>12.02.12</w:t>
      </w:r>
      <w:r>
        <w:rPr>
          <w:rtl w:val="true"/>
        </w:rPr>
        <w:t xml:space="preserve">, </w:t>
      </w:r>
      <w:r>
        <w:rPr>
          <w:rtl w:val="true"/>
        </w:rPr>
        <w:t>ייצר הנאשם</w:t>
      </w:r>
      <w:r>
        <w:rPr>
          <w:rtl w:val="true"/>
        </w:rPr>
        <w:t xml:space="preserve">, </w:t>
      </w:r>
      <w:r>
        <w:rPr>
          <w:rtl w:val="true"/>
        </w:rPr>
        <w:t>בלא רשות על פי דין</w:t>
      </w:r>
      <w:r>
        <w:rPr>
          <w:rtl w:val="true"/>
        </w:rPr>
        <w:t xml:space="preserve">, </w:t>
      </w:r>
      <w:r>
        <w:rPr>
          <w:rtl w:val="true"/>
        </w:rPr>
        <w:t>מטען חבלה מאולתר אלחוטי</w:t>
      </w:r>
      <w:r>
        <w:rPr>
          <w:rtl w:val="true"/>
        </w:rPr>
        <w:t xml:space="preserve">, </w:t>
      </w:r>
      <w:r>
        <w:rPr>
          <w:rtl w:val="true"/>
        </w:rPr>
        <w:t>שבכוחו לגרום למוות בעת התפוצצותו</w:t>
      </w:r>
      <w:r>
        <w:rPr>
          <w:rtl w:val="true"/>
        </w:rPr>
        <w:t xml:space="preserve">. </w:t>
      </w:r>
      <w:r>
        <w:rPr>
          <w:rtl w:val="true"/>
        </w:rPr>
        <w:t xml:space="preserve">מטען החבלה הורכב ממטען עיקרי שהינו צינור בצורת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 xml:space="preserve">בקוטר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צול</w:t>
      </w:r>
      <w:r>
        <w:rPr>
          <w:rtl w:val="true"/>
        </w:rPr>
        <w:t xml:space="preserve">, </w:t>
      </w:r>
      <w:r>
        <w:rPr>
          <w:rtl w:val="true"/>
        </w:rPr>
        <w:t>שכוסה בחומר קשיח</w:t>
      </w:r>
      <w:r>
        <w:rPr>
          <w:rtl w:val="true"/>
        </w:rPr>
        <w:t xml:space="preserve">, </w:t>
      </w:r>
      <w:r>
        <w:rPr>
          <w:rtl w:val="true"/>
        </w:rPr>
        <w:t>ובתוכו אבקת שריפה</w:t>
      </w:r>
      <w:r>
        <w:rPr>
          <w:rtl w:val="true"/>
        </w:rPr>
        <w:t xml:space="preserve">. </w:t>
      </w:r>
      <w:r>
        <w:rPr>
          <w:rtl w:val="true"/>
        </w:rPr>
        <w:t>הנאשם חיבר למטען החבלה מערכת הפעלה אלחוטית לצורך הפעלתו מרחוק באמצעות שלט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חיבר הנאשם למטען החבלה מצבר </w:t>
      </w:r>
      <w:r>
        <w:rPr/>
        <w:t>V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אשר שימש כמקור מתח</w:t>
      </w:r>
      <w:r>
        <w:rPr>
          <w:rtl w:val="true"/>
        </w:rPr>
        <w:t xml:space="preserve">. </w:t>
      </w:r>
      <w:r>
        <w:rPr>
          <w:rtl w:val="true"/>
        </w:rPr>
        <w:t>מטען החבלה הכיל גלילי מתכת קצוצים אשר שימשו כאמצעי רסס ולמעטפת מטען החבלה חיבר הנאשם טבעת ממתכת לצורך תליית מטען החבלה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12.2.12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ביבנה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14" w:start="714" w:end="0"/>
        <w:jc w:val="start"/>
        <w:rPr/>
      </w:pPr>
      <w:r>
        <w:rPr/>
        <w:t>3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תסקיר שירות המבחן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הנאשם בן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נמנה על העדה הדרוזית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מוכר לשירות המבחן  מחקירה קודמת שנערכה אודותיו בתיק אחר ומתיק המעצר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1999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בעייתיים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לחשוף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ודאגה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ייחשפו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ומוטיבציה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בינונית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14" w:start="714" w:end="0"/>
        <w:jc w:val="start"/>
        <w:rPr/>
      </w:pPr>
      <w:r>
        <w:rPr/>
        <w:t>4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ראיות לעונש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במסגרת הראיות לעונש הגישה המאשימה גיליון הרישום הפלילי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בעברו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. </w:t>
      </w:r>
      <w:r>
        <w:rPr>
          <w:rtl w:val="true"/>
        </w:rPr>
        <w:t>הראשונה מ</w:t>
      </w:r>
      <w:r>
        <w:rPr>
          <w:rtl w:val="true"/>
        </w:rPr>
        <w:t>-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בעבירה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השנייה מ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בעבירה בניגוד ל</w:t>
      </w:r>
      <w:hyperlink r:id="rId8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והרשעה אחרונה מ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בעבירה של החזקת סכין שלא כדין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אבר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המכהן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המועצה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גמלאי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השתחרר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בפיקוד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פרויקט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האסירים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המשוחררים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ובכוונתו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הכפר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בדימוס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סוציאלית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במנהלת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הרווחה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העובדת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הסוציאלית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לתפקוד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הלקוי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והמליצה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הצדדים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עמדה בטיעוניה לעונש על חומרתה של העבירה וההשלכות המזיקות</w:t>
      </w:r>
      <w:r>
        <w:rPr>
          <w:rtl w:val="true"/>
        </w:rPr>
        <w:t xml:space="preserve">, </w:t>
      </w:r>
      <w:r>
        <w:rPr>
          <w:rtl w:val="true"/>
        </w:rPr>
        <w:t>עד כדי אובדן חיי אדם</w:t>
      </w:r>
      <w:r>
        <w:rPr>
          <w:rtl w:val="true"/>
        </w:rPr>
        <w:t xml:space="preserve">, </w:t>
      </w:r>
      <w:r>
        <w:rPr>
          <w:rtl w:val="true"/>
        </w:rPr>
        <w:t>העלולות להיגרם בעטיה של עבירה זו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לעברו של הנאשם וציינה לחומרה כי כבר הורשע בעבר בעבירה של החזקת נשק שלא כדין</w:t>
      </w:r>
      <w:r>
        <w:rPr>
          <w:rtl w:val="true"/>
        </w:rPr>
        <w:t xml:space="preserve">. </w:t>
      </w:r>
      <w:r>
        <w:rPr>
          <w:rtl w:val="true"/>
        </w:rPr>
        <w:t>היא הדגישה כי הימצאותו של מטען החבלה במקום ציבורי מלמדת על החומרה היתרה שיש לייחס לעבירה</w:t>
      </w:r>
      <w:r>
        <w:rPr>
          <w:rtl w:val="true"/>
        </w:rPr>
        <w:t xml:space="preserve">, </w:t>
      </w:r>
      <w:r>
        <w:rPr>
          <w:rtl w:val="true"/>
        </w:rPr>
        <w:t>שעלולה היתה להסתיים באובדן בנפש ונזק גדול לרכוש</w:t>
      </w:r>
      <w:r>
        <w:rPr>
          <w:rtl w:val="true"/>
        </w:rPr>
        <w:t xml:space="preserve">. </w:t>
      </w:r>
      <w:r>
        <w:rPr>
          <w:rtl w:val="true"/>
        </w:rPr>
        <w:t>בהתייחסה לתסקיר שירות המבחן טענה ב</w:t>
      </w:r>
      <w:r>
        <w:rPr>
          <w:rtl w:val="true"/>
        </w:rPr>
        <w:t>"</w:t>
      </w:r>
      <w:r>
        <w:rPr>
          <w:rtl w:val="true"/>
        </w:rPr>
        <w:t>כ המאשימה כי לנאשם אין תובנה מלאה למעשיו</w:t>
      </w:r>
      <w:r>
        <w:rPr>
          <w:rtl w:val="true"/>
        </w:rPr>
        <w:t xml:space="preserve">, </w:t>
      </w:r>
      <w:r>
        <w:rPr>
          <w:rtl w:val="true"/>
        </w:rPr>
        <w:t>הוא נוטה להשליך את הסתבכויותיו הפליליות על גורמים חיצוניים</w:t>
      </w:r>
      <w:r>
        <w:rPr>
          <w:rtl w:val="true"/>
        </w:rPr>
        <w:t xml:space="preserve">. </w:t>
      </w:r>
      <w:r>
        <w:rPr>
          <w:rtl w:val="true"/>
        </w:rPr>
        <w:t>לשיטתה של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במסגרת הסדר הטיעון שיקללה התביעה את מכלול הנסיבות</w:t>
      </w:r>
      <w:r>
        <w:rPr>
          <w:rtl w:val="true"/>
        </w:rPr>
        <w:t xml:space="preserve">, </w:t>
      </w:r>
      <w:r>
        <w:rPr>
          <w:rtl w:val="true"/>
        </w:rPr>
        <w:t>לרבות הודאתו ולקיחת האחריות ואלה אלה שפורטו על ידי הסנגור וקיבלו ביטוי במכתב של העובדת הסוציאלית</w:t>
      </w:r>
      <w:r>
        <w:rPr>
          <w:rtl w:val="true"/>
        </w:rPr>
        <w:t xml:space="preserve">. </w:t>
      </w:r>
      <w:r>
        <w:rPr>
          <w:rtl w:val="true"/>
        </w:rPr>
        <w:t>היא טענה כי במציאות בה אנו חיים והסכנה הטמונה בהחזקתו של נשק מסוג זה</w:t>
      </w:r>
      <w:r>
        <w:rPr>
          <w:rtl w:val="true"/>
        </w:rPr>
        <w:t xml:space="preserve">, </w:t>
      </w:r>
      <w:r>
        <w:rPr>
          <w:rtl w:val="true"/>
        </w:rPr>
        <w:t>יש להעדיף את האינטרס הציבורי על פני 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היא ביקשה לגזור דינו של הנאשם על פי העונש המוצע על ידי המאשימה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ולחילופין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מחצית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לשיטתו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ללמדנו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12.12.12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מכריע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הסוציאלית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ולסיכוי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בעדויותיהם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ההודאה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1999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להיענש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והודיע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4-5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יוכיח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 והכרעה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אין חולק באשר לחומרתה של העבירה</w:t>
      </w:r>
      <w:r>
        <w:rPr>
          <w:rtl w:val="true"/>
        </w:rPr>
        <w:t xml:space="preserve">. </w:t>
      </w:r>
      <w:r>
        <w:rPr>
          <w:rtl w:val="true"/>
        </w:rPr>
        <w:t>העונש הקבוע לצידה של העבירה</w:t>
      </w:r>
      <w:r>
        <w:rPr>
          <w:rtl w:val="true"/>
        </w:rPr>
        <w:t xml:space="preserve">, </w:t>
      </w:r>
      <w:r>
        <w:rPr>
          <w:rtl w:val="true"/>
        </w:rPr>
        <w:t>חמש עשרה שנות מאסר</w:t>
      </w:r>
      <w:r>
        <w:rPr>
          <w:rtl w:val="true"/>
        </w:rPr>
        <w:t xml:space="preserve">, </w:t>
      </w:r>
      <w:r>
        <w:rPr>
          <w:rtl w:val="true"/>
        </w:rPr>
        <w:t>מדבר בעד עצמו ומבטא את עמדת המחוקק והחברה לעבירות מסוג זה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קלים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בעיניו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הנלוות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מכובדת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ששירתה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שמטרתו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מחייבת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קיצוניים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לתפקודה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הלקוי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הסוציאלית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ההסכמה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 ששקלתי את מכלול השיקולים לרבות הודאת הנאשם</w:t>
      </w:r>
      <w:r>
        <w:rPr>
          <w:rtl w:val="true"/>
        </w:rPr>
        <w:t xml:space="preserve">, </w:t>
      </w:r>
      <w:r>
        <w:rPr>
          <w:rtl w:val="true"/>
        </w:rPr>
        <w:t>לקיחת האחריות ונסיבותיו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ולצד זאת חומרת העבירה ונסיבות ביצועה כפי שהנאשם פירט בפני שירות המבחן</w:t>
      </w:r>
      <w:r>
        <w:rPr>
          <w:rtl w:val="true"/>
        </w:rPr>
        <w:t xml:space="preserve">, </w:t>
      </w:r>
      <w:r>
        <w:rPr>
          <w:rtl w:val="true"/>
        </w:rPr>
        <w:t>עברו הפלילי והעובדה שבעברו הרשעה בעבירת נשק</w:t>
      </w:r>
      <w:r>
        <w:rPr>
          <w:rtl w:val="true"/>
        </w:rPr>
        <w:t xml:space="preserve">, </w:t>
      </w:r>
      <w:r>
        <w:rPr>
          <w:rtl w:val="true"/>
        </w:rPr>
        <w:t>הגעתי לכלל החלטה לגזור עונשו של הנאשם על פי העונש המוצע על ידי המאשימה</w:t>
      </w:r>
      <w:r>
        <w:rPr>
          <w:rtl w:val="true"/>
        </w:rPr>
        <w:t xml:space="preserve">, </w:t>
      </w:r>
      <w:r>
        <w:rPr>
          <w:rtl w:val="true"/>
        </w:rPr>
        <w:t>שהוא עונש ראוי ומאוזן ונותן ביטוי לכלל הנסיבות הרלוונטיות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22.10.12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 ערעור כחוק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b/>
          <w:bCs/>
          <w:sz w:val="6"/>
          <w:szCs w:val="6"/>
        </w:rPr>
      </w:pPr>
      <w:r>
        <w:rPr>
          <w:rStyle w:val="LineNumber"/>
          <w:b/>
          <w:bCs/>
          <w:sz w:val="6"/>
          <w:szCs w:val="6"/>
          <w:rtl w:val="true"/>
        </w:rPr>
        <w:t>&lt;</w:t>
      </w:r>
      <w:r>
        <w:rPr>
          <w:rStyle w:val="LineNumber"/>
          <w:b/>
          <w:bCs/>
          <w:sz w:val="6"/>
          <w:szCs w:val="6"/>
        </w:rPr>
        <w:t>#4#</w:t>
      </w:r>
      <w:r>
        <w:rPr>
          <w:rStyle w:val="LineNumber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b/>
          <w:bCs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03/10/2013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 כוח הנאשם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זאב לקט </w:t>
      </w:r>
      <w:r>
        <w:rPr>
          <w:b/>
          <w:b/>
          <w:bCs/>
          <w:rtl w:val="true"/>
        </w:rPr>
        <w:t>ממשרד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יניב שגב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רוני שוהם עידן</w:t>
      </w:r>
      <w:r>
        <w:rPr>
          <w:rtl w:val="true"/>
        </w:rPr>
        <w:t>.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קלרה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יניאנו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Style w:val="LineNumber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קלרה רג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5948-11-12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מוניף 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2015-12-27T16:05:00Z</dcterms:created>
  <dc:creator> </dc:creator>
  <dc:description/>
  <cp:keywords/>
  <dc:language>en-IL</dc:language>
  <cp:lastModifiedBy>miri</cp:lastModifiedBy>
  <dcterms:modified xsi:type="dcterms:W3CDTF">2015-12-27T16:05:00Z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מוניף עביד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20131003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קלרה רג'יניאנו</vt:lpwstr>
  </property>
  <property fmtid="{D5CDD505-2E9C-101B-9397-08002B2CF9AE}" pid="13" name="LAWLISTTMP1">
    <vt:lpwstr>70301/144.b2;144</vt:lpwstr>
  </property>
  <property fmtid="{D5CDD505-2E9C-101B-9397-08002B2CF9AE}" pid="14" name="LAWLISTTMP2">
    <vt:lpwstr>4216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5948</vt:lpwstr>
  </property>
  <property fmtid="{D5CDD505-2E9C-101B-9397-08002B2CF9AE}" pid="22" name="NEWPARTB">
    <vt:lpwstr>11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390020131003</vt:lpwstr>
  </property>
  <property fmtid="{D5CDD505-2E9C-101B-9397-08002B2CF9AE}" pid="34" name="TYPE_N_DATE">
    <vt:lpwstr>39020131003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