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480"/>
        <w:gridCol w:w="82"/>
      </w:tblGrid>
      <w:tr>
        <w:trPr>
          <w:trHeight w:val="337" w:hRule="atLeast"/>
        </w:trPr>
        <w:tc>
          <w:tcPr>
            <w:tcW w:w="8720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/>
            </w:pPr>
            <w:r>
              <w:rPr>
                <w:rtl w:val="true"/>
              </w:rPr>
              <w:drawing>
                <wp:inline distT="0" distB="0" distL="0" distR="0">
                  <wp:extent cx="513715" cy="571500"/>
                  <wp:effectExtent l="0" t="0" r="0" b="0"/>
                  <wp:docPr id="1" name="Menora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nora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1" t="-28" r="-31" b="-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bidiVisual w:val="true"/>
              <w:tblW w:w="8504" w:type="dxa"/>
              <w:jc w:val="center"/>
              <w:tblInd w:w="0" w:type="dxa"/>
              <w:tblLayout w:type="fixed"/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3878"/>
              <w:gridCol w:w="1042"/>
              <w:gridCol w:w="3584"/>
            </w:tblGrid>
            <w:tr>
              <w:trPr>
                <w:trHeight w:val="418" w:hRule="exact"/>
              </w:trPr>
              <w:tc>
                <w:tcPr>
                  <w:tcW w:w="8504" w:type="dxa"/>
                  <w:gridSpan w:val="3"/>
                  <w:tcBorders/>
                </w:tcPr>
                <w:p>
                  <w:pPr>
                    <w:pStyle w:val="Header"/>
                    <w:tabs>
                      <w:tab w:val="clear" w:pos="720"/>
                    </w:tabs>
                    <w:ind w:end="0"/>
                    <w:jc w:val="center"/>
                    <w:rPr>
                      <w:rFonts w:ascii="Tahoma" w:hAnsi="Tahoma" w:cs="Tahoma"/>
                      <w:b/>
                      <w:bCs/>
                      <w:color w:val="000080"/>
                      <w:sz w:val="20"/>
                      <w:szCs w:val="20"/>
                    </w:rPr>
                  </w:pPr>
                  <w:r>
                    <w:rPr>
                      <w:vanish/>
                      <w:highlight w:val="yellow"/>
                      <w:rtl w:val="true"/>
                    </w:rPr>
                    <w:t>&lt;</w:t>
                  </w:r>
                  <w:r>
                    <w:rPr>
                      <w:rFonts w:ascii="Tahoma" w:hAnsi="Tahoma" w:cs="Tahoma"/>
                      <w:b/>
                      <w:b/>
                      <w:bCs/>
                      <w:color w:val="000080"/>
                      <w:sz w:val="20"/>
                      <w:sz w:val="20"/>
                      <w:szCs w:val="20"/>
                      <w:rtl w:val="true"/>
                    </w:rPr>
                    <w:t>בית משפט השלום בנצרת</w:t>
                  </w:r>
                  <w:r>
                    <w:rPr>
                      <w:vanish/>
                      <w:highlight w:val="yellow"/>
                      <w:rtl w:val="true"/>
                    </w:rPr>
                    <w:t>&gt;</w:t>
                  </w:r>
                </w:p>
              </w:tc>
            </w:tr>
            <w:tr>
              <w:trPr>
                <w:trHeight w:val="337" w:hRule="atLeast"/>
              </w:trPr>
              <w:tc>
                <w:tcPr>
                  <w:tcW w:w="3878" w:type="dxa"/>
                  <w:tcBorders/>
                </w:tcPr>
                <w:p>
                  <w:pPr>
                    <w:pStyle w:val="Normal"/>
                    <w:ind w:end="0"/>
                    <w:jc w:val="start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vanish/>
                      <w:highlight w:val="yellow"/>
                      <w:rtl w:val="true"/>
                    </w:rPr>
                    <w:t>&lt;&lt;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ת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>"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פ</w:t>
                  </w:r>
                  <w:r>
                    <w:rPr>
                      <w:vanish/>
                      <w:highlight w:val="yellow"/>
                      <w:rtl w:val="true"/>
                    </w:rPr>
                    <w:t>&gt;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 </w:t>
                  </w:r>
                  <w:r>
                    <w:rPr>
                      <w:vanish/>
                      <w:highlight w:val="yellow"/>
                      <w:rtl w:val="true"/>
                    </w:rPr>
                    <w:t>&lt;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5963-00</w:t>
                  </w:r>
                  <w:r>
                    <w:rPr>
                      <w:vanish/>
                      <w:highlight w:val="yellow"/>
                      <w:rtl w:val="true"/>
                    </w:rPr>
                    <w:t>&gt;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 </w:t>
                  </w:r>
                  <w:r>
                    <w:rPr>
                      <w:vanish/>
                      <w:highlight w:val="yellow"/>
                      <w:rtl w:val="true"/>
                    </w:rPr>
                    <w:t>&lt;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מ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>.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י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. 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 xml:space="preserve">משטרת נצרת 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- 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תביעות מרחב עמקים נ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' 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>חסנין ואח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' </w:t>
                  </w:r>
                  <w:r>
                    <w:rPr>
                      <w:vanish/>
                      <w:highlight w:val="yellow"/>
                      <w:rtl w:val="true"/>
                    </w:rPr>
                    <w:t>&gt;&gt;</w:t>
                  </w:r>
                </w:p>
                <w:p>
                  <w:pPr>
                    <w:pStyle w:val="Normal"/>
                    <w:ind w:end="0"/>
                    <w:jc w:val="start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</w:r>
                </w:p>
              </w:tc>
              <w:tc>
                <w:tcPr>
                  <w:tcW w:w="1042" w:type="dxa"/>
                  <w:tcBorders/>
                </w:tcPr>
                <w:p>
                  <w:pPr>
                    <w:pStyle w:val="Header"/>
                    <w:snapToGrid w:val="false"/>
                    <w:ind w:end="0"/>
                    <w:jc w:val="end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</w:r>
                </w:p>
              </w:tc>
              <w:tc>
                <w:tcPr>
                  <w:tcW w:w="3584" w:type="dxa"/>
                  <w:tcBorders/>
                </w:tcPr>
                <w:p>
                  <w:pPr>
                    <w:pStyle w:val="Header"/>
                    <w:tabs>
                      <w:tab w:val="clear" w:pos="720"/>
                    </w:tabs>
                    <w:ind w:end="0"/>
                    <w:jc w:val="end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vanish/>
                      <w:highlight w:val="yellow"/>
                      <w:rtl w:val="true"/>
                    </w:rPr>
                    <w:t>&lt;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13</w:t>
                  </w:r>
                  <w:r>
                    <w:rPr>
                      <w:b/>
                      <w:bCs/>
                      <w:sz w:val="26"/>
                      <w:szCs w:val="26"/>
                      <w:rtl w:val="true"/>
                    </w:rPr>
                    <w:t xml:space="preserve"> </w:t>
                  </w:r>
                  <w:r>
                    <w:rPr>
                      <w:b/>
                      <w:b/>
                      <w:bCs/>
                      <w:sz w:val="26"/>
                      <w:sz w:val="26"/>
                      <w:szCs w:val="26"/>
                      <w:rtl w:val="true"/>
                    </w:rPr>
                    <w:t xml:space="preserve">מאי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2008</w:t>
                  </w:r>
                  <w:r>
                    <w:rPr>
                      <w:vanish/>
                      <w:highlight w:val="yellow"/>
                      <w:rtl w:val="true"/>
                    </w:rPr>
                    <w:t>&gt;</w:t>
                  </w:r>
                </w:p>
              </w:tc>
            </w:tr>
          </w:tbl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אזולאי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ס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</w:p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משטרת נצרת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מרחב עמקים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דמאל חסנין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2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סמיר חביבאללה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3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וחידה חביבאללה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4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חאלדיה חסנין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5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 חביבאללה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6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והבה בדארנה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 חביבאללה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היתאם חביבאללה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vanish/>
          <w:highlight w:val="yellow"/>
          <w:u w:val="none"/>
          <w:rtl w:val="true"/>
        </w:rPr>
        <w:t>&lt;&gt;&lt;</w:t>
      </w: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  <w:t>&lt;</w:t>
      </w:r>
      <w:r>
        <w:rPr>
          <w:sz w:val="6"/>
          <w:szCs w:val="6"/>
          <w:u w:val="none"/>
        </w:rPr>
        <w:t>#2#</w:t>
      </w:r>
      <w:r>
        <w:rPr>
          <w:sz w:val="6"/>
          <w:szCs w:val="6"/>
          <w:u w:val="none"/>
          <w:rtl w:val="true"/>
        </w:rPr>
        <w:t>&gt;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אמאל כראם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הנאשמים</w:t>
      </w:r>
      <w:r>
        <w:rPr>
          <w:b w:val="false"/>
          <w:bCs w:val="false"/>
          <w:u w:val="none"/>
          <w:rtl w:val="true"/>
        </w:rPr>
        <w:t xml:space="preserve">:  </w:t>
      </w:r>
      <w:r>
        <w:rPr>
          <w:b w:val="false"/>
          <w:b w:val="false"/>
          <w:bCs w:val="false"/>
          <w:u w:val="none"/>
          <w:rtl w:val="true"/>
        </w:rPr>
        <w:t xml:space="preserve">הופיעו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4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4"/>
      <w:r>
        <w:rPr>
          <w:b w:val="false"/>
          <w:b w:val="false"/>
          <w:bCs w:val="false"/>
          <w:u w:val="none"/>
          <w:rtl w:val="true"/>
        </w:rPr>
        <w:t xml:space="preserve"> הנאשמים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ראיד עומרי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bookmarkStart w:id="10" w:name="PsakDin"/>
      <w:bookmarkEnd w:id="10"/>
      <w:r>
        <w:rPr>
          <w:vanish/>
          <w:highlight w:val="yellow"/>
          <w:rtl w:val="true"/>
        </w:rPr>
        <w:t>&lt;&gt;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 xml:space="preserve">הנאשמים הורשעו לאחר ניהול הוכחות בעבירה של </w:t>
      </w:r>
      <w:r>
        <w:rPr>
          <w:b/>
          <w:b/>
          <w:bCs/>
          <w:rtl w:val="true"/>
        </w:rPr>
        <w:t>התקהלות אסורה והתפרעות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151</w:t>
      </w:r>
      <w:r>
        <w:rPr>
          <w:rtl w:val="true"/>
        </w:rPr>
        <w:t xml:space="preserve"> </w:t>
      </w:r>
      <w:r>
        <w:rPr>
          <w:rtl w:val="true"/>
        </w:rPr>
        <w:t xml:space="preserve">ו </w:t>
      </w:r>
      <w:r>
        <w:rPr/>
        <w:t>152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חוק העונשין</w:t>
      </w:r>
      <w:r>
        <w:rPr>
          <w:rtl w:val="true"/>
        </w:rPr>
        <w:t>").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 xml:space="preserve">בנוסף הורשעו הנאשמים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בעבירה של </w:t>
      </w:r>
      <w:r>
        <w:rPr>
          <w:b/>
          <w:b/>
          <w:bCs/>
          <w:rtl w:val="true"/>
        </w:rPr>
        <w:t xml:space="preserve">תקיפת שוטר </w:t>
      </w:r>
      <w:r>
        <w:rPr>
          <w:rtl w:val="true"/>
        </w:rPr>
        <w:t xml:space="preserve">לפי סעיף </w:t>
      </w:r>
      <w:r>
        <w:rPr/>
        <w:t>273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 xml:space="preserve">בנוסף הורשעה הנאשמת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בעבירה של </w:t>
      </w:r>
      <w:r>
        <w:rPr>
          <w:b/>
          <w:b/>
          <w:bCs/>
          <w:rtl w:val="true"/>
        </w:rPr>
        <w:t xml:space="preserve">תקיפת שוטר </w:t>
      </w:r>
      <w:r>
        <w:rPr>
          <w:rtl w:val="true"/>
        </w:rPr>
        <w:t xml:space="preserve">לפי סעיף </w:t>
      </w:r>
      <w:r>
        <w:rPr/>
        <w:t>273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ועבירה של </w:t>
      </w:r>
      <w:r>
        <w:rPr>
          <w:b/>
          <w:b/>
          <w:bCs/>
          <w:rtl w:val="true"/>
        </w:rPr>
        <w:t xml:space="preserve">תקיפה הגורמת חבלה של ממש </w:t>
      </w:r>
      <w:r>
        <w:rPr>
          <w:rtl w:val="true"/>
        </w:rPr>
        <w:t xml:space="preserve">לפי סעיף </w:t>
      </w:r>
      <w:r>
        <w:rPr/>
        <w:t>380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 xml:space="preserve">בנוסף הורשעה הנאשמת </w:t>
      </w:r>
      <w:r>
        <w:rPr>
          <w:b/>
          <w:bCs/>
        </w:rPr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בעבירה של </w:t>
      </w:r>
      <w:r>
        <w:rPr>
          <w:b/>
          <w:b/>
          <w:bCs/>
          <w:rtl w:val="true"/>
        </w:rPr>
        <w:t xml:space="preserve">גניבה </w:t>
      </w:r>
      <w:r>
        <w:rPr>
          <w:rtl w:val="true"/>
        </w:rPr>
        <w:t xml:space="preserve">לפי סעיף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ועבירה של </w:t>
      </w:r>
      <w:r>
        <w:rPr>
          <w:b/>
          <w:b/>
          <w:bCs/>
          <w:rtl w:val="true"/>
        </w:rPr>
        <w:t>החזקת נשק</w:t>
      </w:r>
      <w:r>
        <w:rPr>
          <w:rtl w:val="true"/>
        </w:rPr>
        <w:t xml:space="preserve"> לפי 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 xml:space="preserve">בתאריך </w:t>
      </w:r>
      <w:r>
        <w:rPr/>
        <w:t>27.10.99</w:t>
      </w:r>
      <w:r>
        <w:rPr>
          <w:rtl w:val="true"/>
        </w:rPr>
        <w:t xml:space="preserve">, </w:t>
      </w:r>
      <w:r>
        <w:rPr>
          <w:rtl w:val="true"/>
        </w:rPr>
        <w:t>בשעות הבוקר</w:t>
      </w:r>
      <w:r>
        <w:rPr>
          <w:rtl w:val="true"/>
        </w:rPr>
        <w:t xml:space="preserve">, </w:t>
      </w:r>
      <w:r>
        <w:rPr>
          <w:rtl w:val="true"/>
        </w:rPr>
        <w:t>התקהלו הנאשמים ביחד עם אחרים בסמוך ללשכת התעסוקה בנצרת עלית</w:t>
      </w:r>
      <w:r>
        <w:rPr>
          <w:rtl w:val="true"/>
        </w:rPr>
        <w:t xml:space="preserve">, </w:t>
      </w:r>
      <w:r>
        <w:rPr>
          <w:rtl w:val="true"/>
        </w:rPr>
        <w:t>התפרעו</w:t>
      </w:r>
      <w:r>
        <w:rPr>
          <w:rtl w:val="true"/>
        </w:rPr>
        <w:t xml:space="preserve">, </w:t>
      </w:r>
      <w:r>
        <w:rPr>
          <w:rtl w:val="true"/>
        </w:rPr>
        <w:t>נכנסו בכוח לתוכה</w:t>
      </w:r>
      <w:r>
        <w:rPr>
          <w:rtl w:val="true"/>
        </w:rPr>
        <w:t xml:space="preserve">, </w:t>
      </w:r>
      <w:r>
        <w:rPr>
          <w:rtl w:val="true"/>
        </w:rPr>
        <w:t>זרקו ציוד משרדי ושברו כל הבא ליד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בנוסף לאמור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תקפו הנאשמים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את השוטר</w:t>
      </w:r>
      <w:r>
        <w:rPr>
          <w:rtl w:val="true"/>
        </w:rPr>
        <w:t xml:space="preserve">,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ר גאנם ריזק</w:t>
      </w:r>
      <w:r>
        <w:rPr>
          <w:rtl w:val="true"/>
        </w:rPr>
        <w:t xml:space="preserve">, </w:t>
      </w:r>
      <w:r>
        <w:rPr>
          <w:rtl w:val="true"/>
        </w:rPr>
        <w:t>דחפו אותו ואת השוטרים האחרים שהיו במקום</w:t>
      </w:r>
      <w:r>
        <w:rPr>
          <w:rtl w:val="true"/>
        </w:rPr>
        <w:t xml:space="preserve">, </w:t>
      </w:r>
      <w:r>
        <w:rPr>
          <w:rtl w:val="true"/>
        </w:rPr>
        <w:t>נכנסו בכוח ללשכת התעסוקה והתפרעו במקום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 xml:space="preserve">הנאשמת </w:t>
      </w:r>
      <w:r>
        <w:rPr>
          <w:b/>
          <w:bCs/>
        </w:rPr>
        <w:t>3</w:t>
      </w:r>
      <w:r>
        <w:rPr>
          <w:rtl w:val="true"/>
        </w:rPr>
        <w:t xml:space="preserve"> </w:t>
      </w:r>
      <w:r>
        <w:rPr>
          <w:rtl w:val="true"/>
        </w:rPr>
        <w:t>תקפה את רמז זעתרה</w:t>
      </w:r>
      <w:r>
        <w:rPr>
          <w:rtl w:val="true"/>
        </w:rPr>
        <w:t xml:space="preserve">, </w:t>
      </w:r>
      <w:r>
        <w:rPr>
          <w:rtl w:val="true"/>
        </w:rPr>
        <w:t>מתנדב המשמר האזרחי</w:t>
      </w:r>
      <w:r>
        <w:rPr>
          <w:rtl w:val="true"/>
        </w:rPr>
        <w:t xml:space="preserve">, </w:t>
      </w:r>
      <w:r>
        <w:rPr>
          <w:rtl w:val="true"/>
        </w:rPr>
        <w:t>בכך שסטרה לו בחוזקה בפניו ובהמשך אף השליכה כסא לעבר המאבטח אלכסנדר שרמן</w:t>
      </w:r>
      <w:r>
        <w:rPr>
          <w:rtl w:val="true"/>
        </w:rPr>
        <w:t xml:space="preserve">, </w:t>
      </w:r>
      <w:r>
        <w:rPr>
          <w:rtl w:val="true"/>
        </w:rPr>
        <w:t>אשר נזקק לטיפול רפואי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u w:val="single"/>
        </w:rPr>
      </w:pPr>
      <w:r>
        <w:rPr>
          <w:rtl w:val="true"/>
        </w:rPr>
        <w:t>תוך כי התפרעות ההמון</w:t>
      </w:r>
      <w:r>
        <w:rPr>
          <w:rtl w:val="true"/>
        </w:rPr>
        <w:t xml:space="preserve">, </w:t>
      </w:r>
      <w:r>
        <w:rPr>
          <w:rtl w:val="true"/>
        </w:rPr>
        <w:t xml:space="preserve">גנבה הנאשמת </w:t>
      </w:r>
      <w:r>
        <w:rPr>
          <w:b/>
          <w:bCs/>
        </w:rPr>
        <w:t>4</w:t>
      </w:r>
      <w:r>
        <w:rPr>
          <w:rtl w:val="true"/>
        </w:rPr>
        <w:t xml:space="preserve"> </w:t>
      </w:r>
      <w:r>
        <w:rPr>
          <w:rtl w:val="true"/>
        </w:rPr>
        <w:t>מהשוטר שלומי לוי את אקדחו שהיה בנרתיקו</w:t>
      </w:r>
      <w:r>
        <w:rPr>
          <w:rtl w:val="true"/>
        </w:rPr>
        <w:t xml:space="preserve">, </w:t>
      </w:r>
      <w:r>
        <w:rPr>
          <w:rtl w:val="true"/>
        </w:rPr>
        <w:t>השוטר שהבחין במעשיה</w:t>
      </w:r>
      <w:r>
        <w:rPr>
          <w:rtl w:val="true"/>
        </w:rPr>
        <w:t xml:space="preserve">, </w:t>
      </w:r>
      <w:r>
        <w:rPr>
          <w:rtl w:val="true"/>
        </w:rPr>
        <w:t>נאבק עימה והצליח להחזיר לידיו את האקדח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טעונים לעונש</w:t>
      </w:r>
      <w:r>
        <w:rPr>
          <w:b/>
          <w:bCs/>
          <w:u w:val="single"/>
          <w:rtl w:val="true"/>
        </w:rPr>
        <w:t>: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התביעה טען כי הנאשמים הורשעו לאחר ניהול הוכחות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 התיק התאפיין בדחיות ועיכובים רבים אשר גרמו להתארכות ההליכים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לדבריו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המדובר במעשים חמורים הפוגעים בסדר הציבורי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הנאשמים הטילו אימה על העובדים במקום ובהתפרעותם הפגינו זלזול כלפי עובדי ציבור ושוטרים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יתרה מכך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נאשמת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 גנבה אקדחו של השוטר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 אשר יכול היה להביא לתוצאה הרת אסון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העבירות נמצאות במדרג הגבוה של האלימות ורק עונש מאסר בפועל ירתיע את הנאשמים מלחזור על מעשים דומים בעתיד</w:t>
      </w:r>
      <w:r>
        <w:rPr>
          <w:sz w:val="28"/>
          <w:szCs w:val="28"/>
          <w:rtl w:val="true"/>
        </w:rPr>
        <w:t xml:space="preserve">. 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לנאשם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 קודמות בעבירות תכנון ובניה</w:t>
      </w:r>
      <w:r>
        <w:rPr>
          <w:sz w:val="28"/>
          <w:szCs w:val="28"/>
          <w:rtl w:val="true"/>
        </w:rPr>
        <w:t>.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לנאשמת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הרשעה אחת בעבירה של חבלה במזיד ברכב</w:t>
      </w:r>
      <w:r>
        <w:rPr>
          <w:sz w:val="28"/>
          <w:szCs w:val="28"/>
          <w:rtl w:val="true"/>
        </w:rPr>
        <w:t>.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לנאשם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 קודמות בעבירות של ניסיון לתקיפת שוטר ותקיפת שוטר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תמיכה בארגון טרור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היזק לרכוש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מספר הרשעות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התנהגות פרועה ומטרד לציבור</w:t>
      </w:r>
      <w:r>
        <w:rPr>
          <w:sz w:val="28"/>
          <w:szCs w:val="28"/>
          <w:rtl w:val="true"/>
        </w:rPr>
        <w:t>.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התביעה ביקש למצות עם הנאשמים את הדין ולהטיל עליהם עונש מרתיע של מאסר 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 על תנאי ממושך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קנס גבוה ופיצוי למתלוננים שנפגעו</w:t>
      </w:r>
      <w:r>
        <w:rPr>
          <w:sz w:val="28"/>
          <w:szCs w:val="28"/>
          <w:rtl w:val="true"/>
        </w:rPr>
        <w:t>.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הנאשמים טען כי התמשכות ההליכים אינה באשמת הנאשמים בלבד וכי פרשיית התביעה נמשכה אף היא לאיטה ודחיות רבות נגרמו כתוצאה מאי התייצבותם של עדי התביעה ומסיבות כאלו ואחרות</w:t>
      </w:r>
      <w:r>
        <w:rPr>
          <w:sz w:val="28"/>
          <w:szCs w:val="28"/>
          <w:rtl w:val="true"/>
        </w:rPr>
        <w:t>.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לטענת הסנגור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המדובר בתיק ישן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כשהאירוע עצמו אירע בשנת </w:t>
      </w:r>
      <w:r>
        <w:rPr>
          <w:sz w:val="28"/>
          <w:szCs w:val="28"/>
        </w:rPr>
        <w:t>1999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וכתב האישום הוגש לאחר יותר משנה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לטענתו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המדובר בנאשמים נורמטיביים ואין מקום כעת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 שמונה וחצי 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להטיל עליהם עונש מאסר בפועל</w:t>
      </w:r>
      <w:r>
        <w:rPr>
          <w:sz w:val="28"/>
          <w:szCs w:val="28"/>
          <w:rtl w:val="true"/>
        </w:rPr>
        <w:t>.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המדובר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לדבריו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בנאשמים קשיי 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 הרקע לאירועים הינו פנייתם ללשכת התעסוקה בדרישה לקבל עבודה או לקבל סיוע בשל היותם מובטלים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וגם היום הם עדיין מובטלים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המדובר באירוע בו השתתפו אנשים רבים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 הוגשו כתבי אישום כנגד הנאשמים בלבד</w:t>
      </w:r>
      <w:r>
        <w:rPr>
          <w:sz w:val="28"/>
          <w:szCs w:val="28"/>
          <w:rtl w:val="true"/>
        </w:rPr>
        <w:t>.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יליד </w:t>
      </w:r>
      <w:r>
        <w:rPr>
          <w:sz w:val="28"/>
          <w:szCs w:val="28"/>
        </w:rPr>
        <w:t>1960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 עבר 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נשוי לנאשמת מספר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ואב 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בנו בן ה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חולה במחלת ניוון שרירים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 מקבל קצבה מהביטוח הלאומי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והם מתקשים מאוד בטיפול בו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הנאשם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מובטל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עבר התקף לב וארבעה צנתורים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באחד הדיונים בבית המשפט התמוטט ופונה באמבולנס לבית החולים</w:t>
      </w:r>
      <w:r>
        <w:rPr>
          <w:sz w:val="28"/>
          <w:szCs w:val="28"/>
          <w:rtl w:val="true"/>
        </w:rPr>
        <w:t xml:space="preserve">. 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יליד </w:t>
      </w:r>
      <w:r>
        <w:rPr>
          <w:sz w:val="28"/>
          <w:szCs w:val="28"/>
        </w:rPr>
        <w:t>1969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נשוי ואב 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 xml:space="preserve">עובד כשומר ומתפרנס כ </w:t>
      </w:r>
      <w:r>
        <w:rPr>
          <w:sz w:val="28"/>
          <w:szCs w:val="28"/>
        </w:rPr>
        <w:t>4000</w:t>
      </w:r>
      <w:r>
        <w:rPr>
          <w:sz w:val="28"/>
          <w:szCs w:val="28"/>
          <w:rtl w:val="true"/>
        </w:rPr>
        <w:t xml:space="preserve"> ₪ </w:t>
      </w:r>
      <w:r>
        <w:rPr>
          <w:sz w:val="28"/>
          <w:sz w:val="28"/>
          <w:szCs w:val="28"/>
          <w:rtl w:val="true"/>
        </w:rPr>
        <w:t>לחודש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לנאשם זה אין עבר פלילי מלבד עבירות תכנון ובנייה</w:t>
      </w:r>
      <w:r>
        <w:rPr>
          <w:sz w:val="28"/>
          <w:szCs w:val="28"/>
          <w:rtl w:val="true"/>
        </w:rPr>
        <w:t>.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נאשמת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ילידת </w:t>
      </w:r>
      <w:r>
        <w:rPr>
          <w:sz w:val="28"/>
          <w:szCs w:val="28"/>
        </w:rPr>
        <w:t>1963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 עבר 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מתגוררת לבדה בכפר עין מאהל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גננת מוסמכת בעלת תואר בהוראה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עובדת כמורה לכיתות א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וב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וכן כמורה לתגבור ילדים מתקשים</w:t>
      </w:r>
      <w:r>
        <w:rPr>
          <w:sz w:val="28"/>
          <w:szCs w:val="28"/>
          <w:rtl w:val="true"/>
        </w:rPr>
        <w:t xml:space="preserve">. 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נאשמת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אשתו של הנאשם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ילידת </w:t>
      </w:r>
      <w:r>
        <w:rPr>
          <w:sz w:val="28"/>
          <w:szCs w:val="28"/>
        </w:rPr>
        <w:t>1961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מובטלת ואין לה מקור פרנסה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הנאשמת סובלת מבעיות גב קשות</w:t>
      </w:r>
      <w:r>
        <w:rPr>
          <w:sz w:val="28"/>
          <w:szCs w:val="28"/>
          <w:rtl w:val="true"/>
        </w:rPr>
        <w:t>.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 xml:space="preserve">יליד </w:t>
      </w:r>
      <w:r>
        <w:rPr>
          <w:sz w:val="28"/>
          <w:szCs w:val="28"/>
        </w:rPr>
        <w:t>1971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 עבר 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נשוי ואב 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עובד בבניין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מפרנס יחידי למשפחתו</w:t>
      </w:r>
      <w:r>
        <w:rPr>
          <w:sz w:val="28"/>
          <w:szCs w:val="28"/>
          <w:rtl w:val="true"/>
        </w:rPr>
        <w:t xml:space="preserve">. 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  <w:u w:val="single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יליד </w:t>
      </w:r>
      <w:r>
        <w:rPr>
          <w:sz w:val="28"/>
          <w:szCs w:val="28"/>
        </w:rPr>
        <w:t>1966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נשוי ואב לשני ילדים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סטודנט שנה א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 xml:space="preserve">למשפטים במכללת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שערי משפט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עובד מזה כ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 בתחום הסיוע לזכויות עובדים וזכויות אדם ומתוקף תפקידו אף היה באירוע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לטענתו עברו הפלילי של הנאשם מאוד רחוק</w:t>
      </w:r>
      <w:r>
        <w:rPr>
          <w:sz w:val="28"/>
          <w:szCs w:val="28"/>
          <w:rtl w:val="true"/>
        </w:rPr>
        <w:t>.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b/>
          <w:bCs/>
          <w:sz w:val="28"/>
          <w:szCs w:val="28"/>
          <w:u w:val="single"/>
        </w:rPr>
        <w:t>7</w:t>
      </w:r>
      <w:r>
        <w:rPr>
          <w:b/>
          <w:bCs/>
          <w:sz w:val="28"/>
          <w:szCs w:val="28"/>
          <w:u w:val="single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יליד </w:t>
      </w:r>
      <w:r>
        <w:rPr>
          <w:sz w:val="28"/>
          <w:szCs w:val="28"/>
        </w:rPr>
        <w:t>1958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 עבר 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נשוי ואב 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מובטל ומקבל קצבת הבטחת הכנסה בסך </w:t>
      </w:r>
      <w:r>
        <w:rPr>
          <w:sz w:val="28"/>
          <w:szCs w:val="28"/>
        </w:rPr>
        <w:t>2200</w:t>
      </w:r>
      <w:r>
        <w:rPr>
          <w:sz w:val="28"/>
          <w:szCs w:val="28"/>
          <w:rtl w:val="true"/>
        </w:rPr>
        <w:t xml:space="preserve"> ₪. 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נאשמת </w:t>
      </w:r>
      <w:r>
        <w:rPr>
          <w:b/>
          <w:bCs/>
          <w:sz w:val="28"/>
          <w:szCs w:val="28"/>
          <w:u w:val="single"/>
        </w:rPr>
        <w:t>8</w:t>
      </w:r>
      <w:r>
        <w:rPr>
          <w:b/>
          <w:bCs/>
          <w:sz w:val="28"/>
          <w:szCs w:val="28"/>
          <w:u w:val="single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ילידת </w:t>
      </w:r>
      <w:r>
        <w:rPr>
          <w:sz w:val="28"/>
          <w:szCs w:val="28"/>
        </w:rPr>
        <w:t>1971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נשואה ומתגוררת עם בעלה בכפר עין מאהל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מקבלת קצבת הבטחת הכנסה</w:t>
      </w:r>
      <w:r>
        <w:rPr>
          <w:sz w:val="28"/>
          <w:szCs w:val="28"/>
          <w:rtl w:val="true"/>
        </w:rPr>
        <w:t xml:space="preserve">. </w:t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לסיכום טען 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הנאשמים באופן כללי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 המדובר בעבירות מהמדרג הנמוך בחומרתן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 נגרם נזק למתלוננים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 הוגשו תעודות רפואיות ולאור מצבם של הנאשמים בקש להסתפק בעונשים קלים ולא להטיל עליהם קנסות</w:t>
      </w:r>
      <w:r>
        <w:rPr>
          <w:sz w:val="28"/>
          <w:szCs w:val="28"/>
          <w:rtl w:val="true"/>
        </w:rPr>
        <w:t>.</w:t>
      </w:r>
    </w:p>
    <w:p>
      <w:pPr>
        <w:pStyle w:val="BodyText2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BodyText2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סיכום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אין צורך להכביר מילים בדבר חומרת העבירות אותן ביצעו הנאשמים כאשר התפרעו ונכנסו בכוח ללשכת התעסוקה</w:t>
      </w:r>
      <w:r>
        <w:rPr>
          <w:rtl w:val="true"/>
        </w:rPr>
        <w:t xml:space="preserve">, </w:t>
      </w:r>
      <w:r>
        <w:rPr>
          <w:rtl w:val="true"/>
        </w:rPr>
        <w:t>זרקו ושברו ציוד משרדי</w:t>
      </w:r>
      <w:r>
        <w:rPr>
          <w:rtl w:val="true"/>
        </w:rPr>
        <w:t xml:space="preserve">, </w:t>
      </w:r>
      <w:r>
        <w:rPr>
          <w:rtl w:val="true"/>
        </w:rPr>
        <w:t xml:space="preserve">כאשר נאשמים </w:t>
      </w:r>
      <w:r>
        <w:rPr/>
        <w:t>1</w:t>
      </w:r>
      <w:r>
        <w:rPr>
          <w:rtl w:val="true"/>
        </w:rPr>
        <w:t xml:space="preserve"> ,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אף תקפו שוטרים במהלך ההתפרעות ונאשמת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אף הגדילה לעשות כאשר גנבה נשקו של אחד השוטרים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על בתי המשפט להעביר לציבור מסר ברור וחד משמעי</w:t>
      </w:r>
      <w:r>
        <w:rPr>
          <w:rtl w:val="true"/>
        </w:rPr>
        <w:t xml:space="preserve">, </w:t>
      </w:r>
      <w:r>
        <w:rPr>
          <w:rtl w:val="true"/>
        </w:rPr>
        <w:t>במטרה לשרש את התופעה של שימוש באלימות בכלל</w:t>
      </w:r>
      <w:r>
        <w:rPr>
          <w:rtl w:val="true"/>
        </w:rPr>
        <w:t xml:space="preserve">, </w:t>
      </w:r>
      <w:r>
        <w:rPr>
          <w:rtl w:val="true"/>
        </w:rPr>
        <w:t>ופגיעה בעובדי ציבור בפרט</w:t>
      </w:r>
      <w:r>
        <w:rPr>
          <w:rtl w:val="true"/>
        </w:rPr>
        <w:t xml:space="preserve">. </w:t>
      </w:r>
      <w:r>
        <w:rPr>
          <w:rtl w:val="true"/>
        </w:rPr>
        <w:t>יש להבהיר בצורה שלא משתמעת לשתי פנים</w:t>
      </w:r>
      <w:r>
        <w:rPr>
          <w:rtl w:val="true"/>
        </w:rPr>
        <w:t xml:space="preserve">: </w:t>
      </w:r>
      <w:r>
        <w:rPr>
          <w:rtl w:val="true"/>
        </w:rPr>
        <w:t>אין משיגים דבר באלימות</w:t>
      </w:r>
      <w:r>
        <w:rPr>
          <w:rtl w:val="true"/>
        </w:rPr>
        <w:t xml:space="preserve">,  </w:t>
      </w:r>
      <w:r>
        <w:rPr>
          <w:rtl w:val="true"/>
        </w:rPr>
        <w:t>הבריונות אינה משתלמת ואינה מקדמת דבר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הנאשמים בחוצפתם כי רבה דרשו בכוח לקבל דמי אבטלה</w:t>
      </w:r>
      <w:r>
        <w:rPr>
          <w:rtl w:val="true"/>
        </w:rPr>
        <w:t xml:space="preserve">, </w:t>
      </w:r>
      <w:r>
        <w:rPr>
          <w:rtl w:val="true"/>
        </w:rPr>
        <w:t>ואין לדידם קשר לכך שסרבו לעבוד</w:t>
      </w:r>
      <w:r>
        <w:rPr>
          <w:rtl w:val="true"/>
        </w:rPr>
        <w:t xml:space="preserve">, </w:t>
      </w:r>
      <w:r>
        <w:rPr>
          <w:rtl w:val="true"/>
        </w:rPr>
        <w:t>זכותם לקבל כסף</w:t>
      </w:r>
      <w:r>
        <w:rPr>
          <w:rtl w:val="true"/>
        </w:rPr>
        <w:t xml:space="preserve">.    </w:t>
      </w:r>
      <w:r>
        <w:rPr>
          <w:rtl w:val="true"/>
        </w:rPr>
        <w:t>הנאשמים נתנו פורקן ליצריהם האלימים</w:t>
      </w:r>
      <w:r>
        <w:rPr>
          <w:rtl w:val="true"/>
        </w:rPr>
        <w:t xml:space="preserve">, </w:t>
      </w:r>
      <w:r>
        <w:rPr>
          <w:rtl w:val="true"/>
        </w:rPr>
        <w:t>תוך שהם זורעים הרס רב ברכוש ציבורי</w:t>
      </w:r>
      <w:r>
        <w:rPr>
          <w:rtl w:val="true"/>
        </w:rPr>
        <w:t xml:space="preserve">, </w:t>
      </w:r>
      <w:r>
        <w:rPr>
          <w:rtl w:val="true"/>
        </w:rPr>
        <w:t>כאשר ניתן אך לדמיין כיצד היתה מסתיימת ההתפרעות</w:t>
      </w:r>
      <w:r>
        <w:rPr>
          <w:rtl w:val="true"/>
        </w:rPr>
        <w:t xml:space="preserve">, </w:t>
      </w:r>
      <w:r>
        <w:rPr>
          <w:rtl w:val="true"/>
        </w:rPr>
        <w:t>לולא הופסקו מעשי הנאשמים בידי כוחות המשטרה שהוזעקו למקום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העבירות החמורות אותן ביצעו הנאשמים מצדיקות הטלת עונשים מכאיבים</w:t>
      </w:r>
      <w:r>
        <w:rPr>
          <w:rtl w:val="true"/>
        </w:rPr>
        <w:t xml:space="preserve">, </w:t>
      </w:r>
      <w:r>
        <w:rPr>
          <w:rtl w:val="true"/>
        </w:rPr>
        <w:t>על מנת שהנאשמים ואחרים כמותם יירתעו מלעשות מעשים אלו</w:t>
      </w:r>
      <w:r>
        <w:rPr>
          <w:rtl w:val="true"/>
        </w:rPr>
        <w:t xml:space="preserve">, </w:t>
      </w:r>
      <w:r>
        <w:rPr>
          <w:rtl w:val="true"/>
        </w:rPr>
        <w:t>ועל מנת שתחושת הביטחון בציבור ובפרט אצל עובדי הציבור לא תפגע</w:t>
      </w:r>
      <w:r>
        <w:rPr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תהיינה טענותיהם של הנאשמים כנגד שירות התעסוקה אשר תהיינה ותהא סערת הרגשות והמצוקה אליה נקלעו אשר תהא</w:t>
      </w:r>
      <w:r>
        <w:rPr>
          <w:rtl w:val="true"/>
        </w:rPr>
        <w:t xml:space="preserve">, </w:t>
      </w:r>
      <w:r>
        <w:rPr>
          <w:rtl w:val="true"/>
        </w:rPr>
        <w:t>ניסיונותיהם לשנות החלטות מנהליות בדרך של תקיפה ואיומים</w:t>
      </w:r>
      <w:r>
        <w:rPr>
          <w:rtl w:val="true"/>
        </w:rPr>
        <w:t xml:space="preserve">, </w:t>
      </w:r>
      <w:r>
        <w:rPr>
          <w:rtl w:val="true"/>
        </w:rPr>
        <w:t>חומרה יתרה להם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 הורשעו לאחר שניהלו משפטם</w:t>
      </w:r>
      <w:r>
        <w:rPr>
          <w:rtl w:val="true"/>
        </w:rPr>
        <w:t xml:space="preserve">, </w:t>
      </w:r>
      <w:r>
        <w:rPr>
          <w:rtl w:val="true"/>
        </w:rPr>
        <w:t>ואמנם אין להעניש נאשמים על עצם ניהול משפט פלילי</w:t>
      </w:r>
      <w:r>
        <w:rPr>
          <w:rtl w:val="true"/>
        </w:rPr>
        <w:t xml:space="preserve">, </w:t>
      </w:r>
      <w:r>
        <w:rPr>
          <w:rtl w:val="true"/>
        </w:rPr>
        <w:t>אך אין להתחשב בהם כפי שמתחשבים במי שהודה בפתח משפטו</w:t>
      </w:r>
      <w:r>
        <w:rPr>
          <w:rtl w:val="true"/>
        </w:rPr>
        <w:t xml:space="preserve">, </w:t>
      </w:r>
      <w:r>
        <w:rPr>
          <w:rtl w:val="true"/>
        </w:rPr>
        <w:t>והביע חרטה כנה על מעשיו</w:t>
      </w:r>
      <w:r>
        <w:rPr>
          <w:rtl w:val="true"/>
        </w:rPr>
        <w:t xml:space="preserve">, </w:t>
      </w:r>
      <w:r>
        <w:rPr>
          <w:rtl w:val="true"/>
        </w:rPr>
        <w:t>כפי שנאמר</w:t>
      </w:r>
      <w:r>
        <w:rPr>
          <w:rtl w:val="true"/>
        </w:rPr>
        <w:t>: "</w:t>
      </w:r>
      <w:r>
        <w:rPr>
          <w:rtl w:val="true"/>
        </w:rPr>
        <w:t>מודה ועוזב ירוחם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לצד הקולא</w:t>
      </w:r>
      <w:r>
        <w:rPr>
          <w:rtl w:val="true"/>
        </w:rPr>
        <w:t xml:space="preserve">, </w:t>
      </w:r>
      <w:r>
        <w:rPr>
          <w:rtl w:val="true"/>
        </w:rPr>
        <w:t xml:space="preserve">נתתי דעתי לעובדה כי הנאשמים </w:t>
      </w:r>
      <w:r>
        <w:rPr/>
        <w:t>1,3,4,5,7</w:t>
      </w:r>
      <w:r>
        <w:rPr>
          <w:rtl w:val="true"/>
        </w:rPr>
        <w:t xml:space="preserve"> </w:t>
      </w:r>
      <w:r>
        <w:rPr>
          <w:rtl w:val="true"/>
        </w:rPr>
        <w:t>נעדרים עבר פלילי וכי לא נפתחו כנגדם תיקים נוספים במהלך השנים בהם התנהל משפטם</w:t>
      </w:r>
      <w:r>
        <w:rPr>
          <w:rtl w:val="true"/>
        </w:rPr>
        <w:t xml:space="preserve">, </w:t>
      </w:r>
      <w:r>
        <w:rPr>
          <w:rtl w:val="true"/>
        </w:rPr>
        <w:t xml:space="preserve">כמו כן עברו הפלילי של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 בעבירות תכנון ובניה</w:t>
      </w:r>
      <w:r>
        <w:rPr>
          <w:rtl w:val="true"/>
        </w:rPr>
        <w:t xml:space="preserve">, </w:t>
      </w:r>
      <w:r>
        <w:rPr>
          <w:rtl w:val="true"/>
        </w:rPr>
        <w:t xml:space="preserve">עברו הפלילי של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מכביד ורלוונטי</w:t>
      </w:r>
      <w:r>
        <w:rPr>
          <w:rtl w:val="true"/>
        </w:rPr>
        <w:t xml:space="preserve">, </w:t>
      </w:r>
      <w:r>
        <w:rPr>
          <w:rtl w:val="true"/>
        </w:rPr>
        <w:t xml:space="preserve">אך העבירה האחרונה בוצעה לפני כמעט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 xml:space="preserve">ועברה הפלילי היחיד של הנאשמת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הינו משנת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 xml:space="preserve">לפני כמעט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זהו המקום לציין כי התחשבתי בעיקר בזמן הרב שחלף מאז ביצוע העבירה </w:t>
      </w:r>
      <w:r>
        <w:rPr>
          <w:rtl w:val="true"/>
        </w:rPr>
        <w:t>-</w:t>
      </w:r>
      <w:r>
        <w:rPr>
          <w:rtl w:val="true"/>
        </w:rPr>
        <w:t>כשמונה שנים</w:t>
      </w:r>
      <w:r>
        <w:rPr>
          <w:rtl w:val="true"/>
        </w:rPr>
        <w:t xml:space="preserve">- </w:t>
      </w:r>
      <w:r>
        <w:rPr>
          <w:rtl w:val="true"/>
        </w:rPr>
        <w:t>כאשר לא ניתן לקבוע אשמתו המוחלטת של מי מהצדדים לעניין התארכות והתמשכות הדיונים וכולם נטלו בה חלק</w:t>
      </w:r>
      <w:r>
        <w:rPr>
          <w:rtl w:val="true"/>
        </w:rPr>
        <w:t xml:space="preserve">, </w:t>
      </w:r>
      <w:r>
        <w:rPr>
          <w:rtl w:val="true"/>
        </w:rPr>
        <w:t>ועל כן אמנע מהטלת מאסר בפועל כפי שהיה מתחייב מהנסיבות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מצאתי לנכון להטיל עליהם עונש כספי במטרה לפגוע בכיסם של אותם הנאשמים אשר בחרו באלימות ובגרימת נזק כספי רב כדי להשיג בכוח הזרוע הטבות כספיות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120" w:after="0"/>
        <w:ind w:end="0"/>
        <w:jc w:val="both"/>
        <w:rPr/>
      </w:pPr>
      <w:r>
        <w:rPr>
          <w:rtl w:val="true"/>
        </w:rPr>
        <w:t>לאור האמור לעיל</w:t>
      </w:r>
      <w:r>
        <w:rPr>
          <w:rtl w:val="true"/>
        </w:rPr>
        <w:t xml:space="preserve">, </w:t>
      </w:r>
      <w:r>
        <w:rPr>
          <w:rtl w:val="true"/>
        </w:rPr>
        <w:t>ולאחר ששקלתי את כלל הנסיבות לקולא ולחומרא</w:t>
      </w:r>
      <w:r>
        <w:rPr>
          <w:rtl w:val="true"/>
        </w:rPr>
        <w:t xml:space="preserve">, </w:t>
      </w:r>
      <w:r>
        <w:rPr>
          <w:rtl w:val="true"/>
        </w:rPr>
        <w:t>וכן שקלתי נסיבותיהן האישיות של הנאשמים ובשל חלוף הזמן הרב מאז ביצוע העבירה</w:t>
      </w:r>
      <w:r>
        <w:rPr>
          <w:rtl w:val="true"/>
        </w:rPr>
        <w:t xml:space="preserve">, </w:t>
      </w:r>
      <w:r>
        <w:rPr>
          <w:rtl w:val="true"/>
        </w:rPr>
        <w:t>מצאתי לנכון להטיל על הנאשמים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 w:before="120" w:after="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BodyText"/>
        <w:numPr>
          <w:ilvl w:val="0"/>
          <w:numId w:val="2"/>
        </w:numPr>
        <w:ind w:hanging="36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אני מטיל על כל אחד מהנאשמים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חודשי מאסר על תנאי והתנאי הוא שלא יעברו במשך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 מהיום על כל עבירה של אלימות פיזית כלפי אדם</w:t>
      </w:r>
      <w:r>
        <w:rPr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0"/>
        <w:ind w:hanging="360" w:start="720" w:end="0"/>
        <w:jc w:val="both"/>
        <w:rPr/>
      </w:pPr>
      <w:r>
        <w:rPr>
          <w:b/>
          <w:b/>
          <w:bCs/>
          <w:rtl w:val="true"/>
        </w:rPr>
        <w:t xml:space="preserve">אני מטיל על כל אחד מהנאשמים קנס של </w:t>
      </w:r>
      <w:r>
        <w:rPr>
          <w:b/>
          <w:bCs/>
        </w:rPr>
        <w:t>6000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90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 תמורתו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הקנס ישולם ב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 חודשיים שווים ורצופים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תשלום ראשון בעוד חודש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במידה ולא ישולם תשלום אחד מבין התשלומים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יעמוד הקנס לפרעון מידי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במידה והפקידו הנאשמים כספים במסגרת תיק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 לקזזם עם הקנס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מחייב בנוסף את הנאשמים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לפצות את השוטר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ר גאנם ריזק בסך של </w:t>
      </w:r>
      <w:r>
        <w:rPr>
          <w:b/>
          <w:bCs/>
        </w:rPr>
        <w:t>1000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כל 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יופקד בקופת בית המשפט תוך חודשיים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מחייב בנוסף את הנאשמת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לפצות את מתנדב המשמר האזרחי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רמז זעתרה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ואת המאבטח אלכסנדר שרמן בסך של </w:t>
      </w:r>
      <w:r>
        <w:rPr>
          <w:b/>
          <w:bCs/>
        </w:rPr>
        <w:t>500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לכל 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יופקדו בקופת בית המשפט תוך חודשיים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120" w:after="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מחייב בנוסף את הנאשמת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לפצות את השוטר שלומי לוי בסך של </w:t>
      </w:r>
      <w:r>
        <w:rPr>
          <w:b/>
          <w:bCs/>
        </w:rPr>
        <w:t>500</w:t>
      </w:r>
      <w:r>
        <w:rPr>
          <w:b/>
          <w:bCs/>
          <w:rtl w:val="true"/>
        </w:rPr>
        <w:t xml:space="preserve"> ₪, </w:t>
      </w:r>
      <w:r>
        <w:rPr>
          <w:b/>
          <w:b/>
          <w:bCs/>
          <w:rtl w:val="true"/>
        </w:rPr>
        <w:t>סכום זה יופקד בקופת בית המשפט תוך חודשיים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 בבית משפט מחוזי בנצרת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#3#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vanish/>
          <w:highlight w:val="yellow"/>
          <w:rtl w:val="true"/>
        </w:rPr>
        <w:t>&lt;&lt;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 xml:space="preserve">אזולאי 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622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28"/>
      </w:tblGrid>
      <w:tr>
        <w:trPr/>
        <w:tc>
          <w:tcPr>
            <w:tcW w:w="622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ascii="David" w:hAnsi="David" w:eastAsia="David"/>
                <w:b/>
                <w:b/>
                <w:bCs/>
                <w:rtl w:val="true"/>
              </w:rPr>
              <w:t>ניתן והודע היום ח</w:t>
            </w:r>
            <w:r>
              <w:rPr>
                <w:rFonts w:eastAsia="David" w:cs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אייר תשס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ח</w:t>
            </w:r>
            <w:r>
              <w:rPr>
                <w:rFonts w:eastAsia="David" w:cs="David"/>
                <w:b/>
                <w:bCs/>
                <w:rtl w:val="true"/>
              </w:rPr>
              <w:t xml:space="preserve">, </w:t>
            </w:r>
            <w:r>
              <w:rPr>
                <w:rFonts w:eastAsia="David" w:cs="David"/>
                <w:b/>
                <w:bCs/>
              </w:rPr>
              <w:t>13/05/2008</w:t>
            </w:r>
            <w:r>
              <w:rPr>
                <w:rFonts w:eastAsia="David" w:cs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במעמד הנוכחים</w:t>
            </w:r>
            <w:r>
              <w:rPr>
                <w:rFonts w:eastAsia="David" w:cs="David"/>
                <w:b/>
                <w:bCs/>
                <w:rtl w:val="true"/>
              </w:rPr>
              <w:t xml:space="preserve">. </w:t>
            </w:r>
          </w:p>
        </w:tc>
      </w:tr>
      <w:tr>
        <w:trPr/>
        <w:tc>
          <w:tcPr>
            <w:tcW w:w="6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rtl w:val="true"/>
              </w:rPr>
              <w:t>ג</w:t>
            </w:r>
            <w:r>
              <w:rPr>
                <w:rFonts w:cs="FrankRuehl"/>
                <w:rtl w:val="true"/>
              </w:rPr>
              <w:t>'</w:t>
            </w:r>
            <w:r>
              <w:rPr>
                <w:rFonts w:cs="FrankRuehl"/>
                <w:rtl w:val="true"/>
              </w:rPr>
              <w:t>ורג</w:t>
            </w:r>
            <w:r>
              <w:rPr>
                <w:rFonts w:cs="FrankRuehl"/>
                <w:rtl w:val="true"/>
              </w:rPr>
              <w:t>'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rtl w:val="true"/>
              </w:rPr>
              <w:t>אזולאי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rtl w:val="true"/>
              </w:rPr>
              <w:t>סגן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נשיא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ind w:end="0"/>
        <w:jc w:val="start"/>
        <w:rPr/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עריכת המסמך</w:t>
      </w:r>
      <w:r>
        <w:rPr>
          <w:rFonts w:cs="Arial" w:ascii="Arial" w:hAnsi="Arial"/>
          <w:sz w:val="20"/>
          <w:szCs w:val="20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Arial"/>
          <w:sz w:val="20"/>
          <w:sz w:val="20"/>
          <w:szCs w:val="20"/>
          <w:rtl w:val="true"/>
        </w:rPr>
        <w:t>מרטין פרץ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Cs w:val="22"/>
      </w:rPr>
    </w:pPr>
    <w:r>
      <w:rPr>
        <w:rFonts w:ascii="Times New Roman" w:hAnsi="Times New Roman" w:cs="Times New Roman"/>
        <w:color w:val="000000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Cs w:val="22"/>
        <w:rtl w:val="true"/>
      </w:rPr>
      <w:t>"</w:t>
    </w:r>
    <w:r>
      <w:rPr>
        <w:rFonts w:ascii="Times New Roman" w:hAnsi="Times New Roman" w:cs="Times New Roman"/>
        <w:color w:val="000000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Cs w:val="22"/>
      </w:rPr>
      <w:t>nevo.co.il</w:t>
    </w:r>
    <w:r>
      <w:rPr>
        <w:rFonts w:cs="Times New Roman" w:ascii="Times New Roman" w:hAnsi="Times New Roman"/>
        <w:color w:val="000000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/Users/liorb/Downloads/study2025-p2/SH-00-5963.doc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5963-00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משטרת נצרת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תביעות מרחב עמקים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דמאל חסנין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5963-00"/>
    <w:docVar w:name="caseId" w:val="1970669"/>
    <w:docVar w:name="deriveClass" w:val="NGCS.Protocol.BL.Client.ProtocolBLClientCriminal"/>
    <w:docVar w:name="firstPageNumber" w:val="9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58977"/>
    <w:docVar w:name="releaseSign" w:val="0"/>
    <w:docVar w:name="sittingDateTime" w:val="13/05/2008 09:30     "/>
    <w:docVar w:name="sittingId" w:val="3017502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6z0">
    <w:name w:val="WW8Num6z0"/>
    <w:qFormat/>
    <w:rPr/>
  </w:style>
  <w:style w:type="character" w:styleId="WW8Num8z0">
    <w:name w:val="WW8Num8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120" w:after="0"/>
      <w:jc w:val="both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BodyText2">
    <w:name w:val="Body Text 2"/>
    <w:basedOn w:val="Normal"/>
    <w:qFormat/>
    <w:pPr>
      <w:spacing w:lineRule="auto" w:line="360" w:before="120" w:after="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2016-03-20T16:05:00Z</dcterms:created>
  <dc:creator> </dc:creator>
  <dc:description/>
  <cp:keywords/>
  <dc:language>en-IL</dc:language>
  <cp:lastModifiedBy>hofit</cp:lastModifiedBy>
  <dcterms:modified xsi:type="dcterms:W3CDTF">2016-03-20T16:05:00Z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משטרת נצרת - תביעות מרחב עמקים</vt:lpwstr>
  </property>
  <property fmtid="{D5CDD505-2E9C-101B-9397-08002B2CF9AE}" pid="3" name="APPELLEE">
    <vt:lpwstr>דמאל חסנין; סמיר חביבאללה; וחידה חביבאללה; חאלדיה חסנין; מחמוד חביבאללה; והבה בדארנה; מוחמד חביבאללה; היתאם חביבאללה</vt:lpwstr>
  </property>
  <property fmtid="{D5CDD505-2E9C-101B-9397-08002B2CF9AE}" pid="4" name="CITY">
    <vt:lpwstr>נצ'</vt:lpwstr>
  </property>
  <property fmtid="{D5CDD505-2E9C-101B-9397-08002B2CF9AE}" pid="5" name="DATE">
    <vt:lpwstr>20080513</vt:lpwstr>
  </property>
  <property fmtid="{D5CDD505-2E9C-101B-9397-08002B2CF9AE}" pid="6" name="DELEMATA">
    <vt:lpwstr/>
  </property>
  <property fmtid="{D5CDD505-2E9C-101B-9397-08002B2CF9AE}" pid="7" name="JUDGE">
    <vt:lpwstr>ג'ורג' אזולאי </vt:lpwstr>
  </property>
  <property fmtid="{D5CDD505-2E9C-101B-9397-08002B2CF9AE}" pid="8" name="LAWLISTTMP1">
    <vt:lpwstr>70301:4</vt:lpwstr>
  </property>
  <property fmtid="{D5CDD505-2E9C-101B-9397-08002B2CF9AE}" pid="9" name="LAWYER">
    <vt:lpwstr>ראיד עומרי;אמאל כראם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5963</vt:lpwstr>
  </property>
  <property fmtid="{D5CDD505-2E9C-101B-9397-08002B2CF9AE}" pid="23" name="NEWPARTB">
    <vt:lpwstr/>
  </property>
  <property fmtid="{D5CDD505-2E9C-101B-9397-08002B2CF9AE}" pid="24" name="NEWPARTC">
    <vt:lpwstr>00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380020080513</vt:lpwstr>
  </property>
  <property fmtid="{D5CDD505-2E9C-101B-9397-08002B2CF9AE}" pid="35" name="TYPE_N_DATE">
    <vt:lpwstr>38020080513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