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60820-07-14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דאהש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שושה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                                                                    </w:t>
            </w:r>
            <w:r>
              <w:rPr>
                <w:b/>
                <w:bCs/>
                <w:sz w:val="26"/>
                <w:szCs w:val="26"/>
              </w:rPr>
              <w:t>20.12.15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</w:tbl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  <w:u w:val="none"/>
        </w:rPr>
      </w:pPr>
      <w:r>
        <w:rPr>
          <w:b/>
          <w:bCs/>
          <w:sz w:val="6"/>
          <w:szCs w:val="6"/>
          <w:u w:val="none"/>
          <w:rtl w:val="true"/>
        </w:rPr>
      </w:r>
    </w:p>
    <w:tbl>
      <w:tblPr>
        <w:bidiVisual w:val="true"/>
        <w:tblW w:w="871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07"/>
        <w:gridCol w:w="5812"/>
      </w:tblGrid>
      <w:tr>
        <w:trPr/>
        <w:tc>
          <w:tcPr>
            <w:tcW w:w="2907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eastAsia="David"/>
                <w:b/>
                <w:bCs/>
                <w:sz w:val="26"/>
                <w:szCs w:val="26"/>
              </w:rPr>
            </w:pP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81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eastAsia="David"/>
                <w:b/>
                <w:bCs/>
                <w:sz w:val="26"/>
                <w:szCs w:val="26"/>
              </w:rPr>
            </w:pP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אנואר</w:t>
            </w:r>
            <w:r>
              <w:rPr>
                <w:rFonts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דאהש</w:t>
            </w:r>
            <w:r>
              <w:rPr>
                <w:rFonts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שושה</w:t>
            </w:r>
            <w:r>
              <w:rPr>
                <w:rFonts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eastAsia="David"/>
                <w:b/>
                <w:bCs/>
                <w:sz w:val="26"/>
                <w:szCs w:val="26"/>
              </w:rPr>
            </w:pPr>
            <w:r>
              <w:rPr>
                <w:rFonts w:eastAsia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eastAsia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שונית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קדם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נימצן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דרויש</w:t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 פלר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כרך א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cs="FrankRuehl" w:ascii="FrankRuehl" w:hAnsi="FrankRuehl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rtl w:val="true"/>
          </w:rPr>
          <w:tab/>
        </w:r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ab/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335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inks_End"/>
      <w:bookmarkStart w:id="9" w:name="Links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cs="Brush Script MT" w:ascii="Brush Script MT" w:hAnsi="Brush Script M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  <w:u w:val="single"/>
        </w:rPr>
      </w:pPr>
      <w:r>
        <w:rPr>
          <w:rFonts w:eastAsia="Brush Script MT"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פתח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חבלה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בכוונה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מחמירה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23">
        <w:r>
          <w:rPr>
            <w:rStyle w:val="Hyperlink"/>
            <w:rFonts w:ascii="Brush Script MT" w:hAnsi="Brush Script MT" w:cs="Brush Script MT"/>
            <w:rtl w:val="true"/>
          </w:rPr>
          <w:t>סע</w:t>
        </w:r>
        <w:r>
          <w:rPr>
            <w:rStyle w:val="Hyperlink"/>
            <w:rFonts w:cs="Brush Script MT" w:ascii="Brush Script MT" w:hAnsi="Brush Script MT"/>
            <w:rtl w:val="true"/>
          </w:rPr>
          <w:t xml:space="preserve">' </w:t>
        </w:r>
        <w:r>
          <w:rPr>
            <w:rStyle w:val="Hyperlink"/>
            <w:rFonts w:cs="Brush Script MT" w:ascii="Brush Script MT" w:hAnsi="Brush Script MT"/>
          </w:rPr>
          <w:t>329</w:t>
        </w:r>
        <w:r>
          <w:rPr>
            <w:rStyle w:val="Hyperlink"/>
            <w:rFonts w:cs="Brush Script MT" w:ascii="Brush Script MT" w:hAnsi="Brush Script MT"/>
            <w:rtl w:val="true"/>
          </w:rPr>
          <w:tab/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)(</w:t>
        </w:r>
        <w:r>
          <w:rPr>
            <w:rStyle w:val="Hyperlink"/>
            <w:rFonts w:cs="Brush Script MT" w:ascii="Brush Script MT" w:hAnsi="Brush Script MT"/>
          </w:rPr>
          <w:t>2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24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התשל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ז</w:t>
      </w:r>
      <w:r>
        <w:rPr>
          <w:rFonts w:cs="Brush Script MT" w:ascii="Brush Script MT" w:hAnsi="Brush Script MT"/>
          <w:rtl w:val="true"/>
        </w:rPr>
        <w:t>-</w:t>
      </w:r>
      <w:r>
        <w:rPr>
          <w:rFonts w:cs="Brush Script MT" w:ascii="Brush Script MT" w:hAnsi="Brush Script MT"/>
        </w:rPr>
        <w:t>1977</w:t>
      </w:r>
      <w:r>
        <w:rPr>
          <w:rFonts w:cs="Brush Script MT" w:ascii="Brush Script MT" w:hAnsi="Brush Script MT"/>
          <w:rtl w:val="true"/>
        </w:rPr>
        <w:t xml:space="preserve"> (</w:t>
      </w:r>
      <w:r>
        <w:rPr>
          <w:rFonts w:ascii="Brush Script MT" w:hAnsi="Brush Script MT" w:cs="Brush Script MT"/>
          <w:rtl w:val="true"/>
        </w:rPr>
        <w:t>להלן</w:t>
      </w:r>
      <w:r>
        <w:rPr>
          <w:rFonts w:cs="Brush Script MT" w:ascii="Brush Script MT" w:hAnsi="Brush Script MT"/>
          <w:rtl w:val="true"/>
        </w:rPr>
        <w:t>: "</w:t>
      </w:r>
      <w:r>
        <w:rPr>
          <w:rFonts w:ascii="Brush Script MT" w:hAnsi="Brush Script MT" w:cs="Brush Script MT"/>
          <w:b/>
          <w:b/>
          <w:bCs/>
          <w:rtl w:val="true"/>
        </w:rPr>
        <w:t>חוק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 xml:space="preserve">"), </w:t>
      </w:r>
      <w:r>
        <w:rPr>
          <w:rFonts w:ascii="Brush Script MT" w:hAnsi="Brush Script MT" w:cs="Brush Script MT"/>
          <w:b/>
          <w:b/>
          <w:bCs/>
          <w:rtl w:val="true"/>
        </w:rPr>
        <w:t>עבירות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25">
        <w:r>
          <w:rPr>
            <w:rStyle w:val="Hyperlink"/>
            <w:rFonts w:ascii="Brush Script MT" w:hAnsi="Brush Script MT" w:cs="Brush Script MT"/>
            <w:rtl w:val="true"/>
          </w:rPr>
          <w:t>סעיפים</w:t>
        </w:r>
        <w:r>
          <w:rPr>
            <w:rStyle w:val="Hyperlink"/>
            <w:rFonts w:cs="Brush Script MT" w:ascii="Brush Script MT" w:hAnsi="Brush Script MT"/>
            <w:rtl w:val="true"/>
          </w:rPr>
          <w:tab/>
        </w:r>
        <w:r>
          <w:rPr>
            <w:rStyle w:val="Hyperlink"/>
            <w:rFonts w:cs="Brush Script MT" w:ascii="Brush Script MT" w:hAnsi="Brush Script MT"/>
          </w:rPr>
          <w:t>144</w:t>
        </w:r>
        <w:r>
          <w:rPr>
            <w:rStyle w:val="Hyperlink"/>
            <w:rFonts w:cs="Brush Script MT" w:ascii="Brush Script MT" w:hAnsi="Brush Script MT"/>
            <w:rtl w:val="true"/>
          </w:rPr>
          <w:t xml:space="preserve"> 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וסיפא</w:t>
      </w:r>
      <w:r>
        <w:rPr>
          <w:rFonts w:cs="Brush Script MT" w:ascii="Brush Script MT" w:hAnsi="Brush Script MT"/>
          <w:rtl w:val="true"/>
        </w:rPr>
        <w:t xml:space="preserve">+ </w:t>
      </w:r>
      <w:hyperlink r:id="rId26"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ב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רישא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וסיפא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וכן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עבירה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של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חבלה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במזיד</w:t>
      </w:r>
      <w:r>
        <w:rPr>
          <w:rFonts w:cs="Brush Script MT" w:ascii="Brush Script MT" w:hAnsi="Brush Script MT"/>
          <w:rtl w:val="true"/>
        </w:rPr>
        <w:t>,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Brush Script MT" w:hAnsi="Brush Script MT" w:cs="Brush Script MT"/>
        </w:rPr>
      </w:pPr>
      <w:hyperlink r:id="rId27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413</w:t>
        </w:r>
        <w:r>
          <w:rPr>
            <w:rStyle w:val="Hyperlink"/>
            <w:rFonts w:ascii="Brush Script MT" w:hAnsi="Brush Script MT" w:cs="Brush Script MT"/>
            <w:rtl w:val="true"/>
          </w:rPr>
          <w:t>ה</w:t>
        </w:r>
      </w:hyperlink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28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cs="Brush Script MT" w:ascii="Brush Script MT" w:hAnsi="Brush Script M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  <w:u w:val="single"/>
        </w:rPr>
      </w:pPr>
      <w:r>
        <w:rPr>
          <w:rFonts w:eastAsia="Brush Script MT" w:cs="Brush Script MT" w:ascii="Brush Script MT" w:hAnsi="Brush Script MT"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העובדות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כפי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שפורטו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בכתב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u w:val="single"/>
          <w:rtl w:val="true"/>
        </w:rPr>
        <w:t>האישום</w:t>
      </w:r>
      <w:r>
        <w:rPr>
          <w:rFonts w:cs="Brush Script MT" w:ascii="Brush Script MT" w:hAnsi="Brush Script MT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  <w:u w:val="single"/>
        </w:rPr>
      </w:pPr>
      <w:r>
        <w:rPr>
          <w:rFonts w:cs="Brush Script MT" w:ascii="Brush Script MT" w:hAnsi="Brush Script MT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2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ביום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17.07.14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בשעה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18:20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לערך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חזר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רכבו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לביתו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בפרדיס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כאשר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עימו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ברכב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</w:t>
      </w:r>
      <w:r>
        <w:rPr>
          <w:rFonts w:cs="Brush Script MT" w:ascii="Brush Script MT" w:hAnsi="Brush Script MT"/>
          <w:rtl w:val="true"/>
        </w:rPr>
        <w:t>.</w:t>
      </w:r>
      <w:r>
        <w:rPr>
          <w:rFonts w:ascii="Brush Script MT" w:hAnsi="Brush Script MT" w:cs="Brush Script MT"/>
          <w:rtl w:val="true"/>
        </w:rPr>
        <w:t>א</w:t>
      </w:r>
      <w:r>
        <w:rPr>
          <w:rFonts w:cs="Brush Script MT" w:ascii="Brush Script MT" w:hAnsi="Brush Script MT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העשר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</w:t>
      </w:r>
      <w:r>
        <w:rPr>
          <w:rFonts w:cs="Brush Script MT" w:ascii="Brush Script MT" w:hAnsi="Brush Script MT"/>
          <w:rtl w:val="true"/>
        </w:rPr>
        <w:t>.</w:t>
      </w:r>
      <w:r>
        <w:rPr>
          <w:rFonts w:ascii="Brush Script MT" w:hAnsi="Brush Script MT" w:cs="Brush Script MT"/>
          <w:rtl w:val="true"/>
        </w:rPr>
        <w:t>א</w:t>
      </w:r>
      <w:r>
        <w:rPr>
          <w:rFonts w:cs="Brush Script MT" w:ascii="Brush Script MT" w:hAnsi="Brush Script MT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ארבע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וחצי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</w:t>
      </w:r>
      <w:r>
        <w:rPr>
          <w:rFonts w:cs="Brush Script MT" w:ascii="Brush Script MT" w:hAnsi="Brush Script MT"/>
          <w:rtl w:val="true"/>
        </w:rPr>
        <w:t>.</w:t>
      </w:r>
      <w:r>
        <w:rPr>
          <w:rFonts w:ascii="Brush Script MT" w:hAnsi="Brush Script MT" w:cs="Brush Script MT"/>
          <w:rtl w:val="true"/>
        </w:rPr>
        <w:t>א</w:t>
      </w:r>
      <w:r>
        <w:rPr>
          <w:rFonts w:cs="Brush Script MT" w:ascii="Brush Script MT" w:hAnsi="Brush Script MT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השנתיים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וחצי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ואשתו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נהאד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>-</w:t>
      </w:r>
      <w:r>
        <w:rPr>
          <w:rFonts w:cs="Brush Script MT" w:ascii="Brush Script MT" w:hAnsi="Brush Script MT"/>
          <w:rtl w:val="true"/>
        </w:rPr>
        <w:t>(</w:t>
      </w:r>
      <w:r>
        <w:rPr>
          <w:rFonts w:ascii="Brush Script MT" w:hAnsi="Brush Script MT" w:cs="Brush Script MT"/>
          <w:rtl w:val="true"/>
        </w:rPr>
        <w:t>להלן</w:t>
      </w:r>
      <w:r>
        <w:rPr>
          <w:rFonts w:cs="Brush Script MT" w:ascii="Brush Script MT" w:hAnsi="Brush Script MT"/>
          <w:rtl w:val="true"/>
        </w:rPr>
        <w:t>: "</w:t>
      </w:r>
      <w:r>
        <w:rPr>
          <w:rFonts w:ascii="Brush Script MT" w:hAnsi="Brush Script MT" w:cs="Brush Script MT"/>
          <w:b/>
          <w:b/>
          <w:bCs/>
          <w:rtl w:val="true"/>
        </w:rPr>
        <w:t>בני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משפחתו</w:t>
      </w:r>
      <w:r>
        <w:rPr>
          <w:rFonts w:cs="Brush Script MT" w:ascii="Brush Script MT" w:hAnsi="Brush Script MT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3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בהמשך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לאמור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לעיל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החנה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רכב</w:t>
      </w:r>
      <w:r>
        <w:rPr>
          <w:rFonts w:ascii="Brush Script MT" w:hAnsi="Brush Script MT" w:cs="Brush Script MT"/>
          <w:rtl w:val="true"/>
        </w:rPr>
        <w:t>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בחניית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משפחתו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יצאו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מהרכב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4</w:t>
      </w:r>
      <w:r>
        <w:rPr>
          <w:rFonts w:cs="Brush Script MT" w:ascii="Brush Script MT" w:hAnsi="Brush Script MT"/>
          <w:rtl w:val="true"/>
        </w:rPr>
        <w:t>.</w:t>
        <w:tab/>
      </w:r>
      <w:bookmarkStart w:id="11" w:name="ABSTRACT_START"/>
      <w:bookmarkEnd w:id="11"/>
      <w:r>
        <w:rPr>
          <w:rFonts w:ascii="Brush Script MT" w:hAnsi="Brush Script MT" w:cs="Brush Script MT"/>
          <w:rtl w:val="true"/>
        </w:rPr>
        <w:t>בזמן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משפחתו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בסמוך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לרכב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הגיע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למקום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כשהוא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מצויד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באקדח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טעון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והוביל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רשות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  <w:rtl w:val="true"/>
        </w:rPr>
        <w:t>(</w:t>
      </w:r>
      <w:r>
        <w:rPr>
          <w:rFonts w:ascii="Brush Script MT" w:hAnsi="Brush Script MT" w:cs="Brush Script MT"/>
          <w:rtl w:val="true"/>
        </w:rPr>
        <w:t>להלן</w:t>
      </w:r>
      <w:r>
        <w:rPr>
          <w:rFonts w:cs="Brush Script MT" w:ascii="Brush Script MT" w:hAnsi="Brush Script MT"/>
          <w:rtl w:val="true"/>
        </w:rPr>
        <w:t>: "</w:t>
      </w:r>
      <w:r>
        <w:rPr>
          <w:rFonts w:ascii="Brush Script MT" w:hAnsi="Brush Script MT" w:cs="Brush Script MT"/>
          <w:b/>
          <w:b/>
          <w:bCs/>
          <w:rtl w:val="true"/>
        </w:rPr>
        <w:t>האקדח</w:t>
      </w:r>
      <w:r>
        <w:rPr>
          <w:rFonts w:cs="Brush Script MT" w:ascii="Brush Script MT" w:hAnsi="Brush Script MT"/>
          <w:rtl w:val="true"/>
        </w:rPr>
        <w:t xml:space="preserve">"), </w:t>
      </w:r>
      <w:r>
        <w:rPr>
          <w:rFonts w:ascii="Brush Script MT" w:hAnsi="Brush Script MT" w:cs="Brush Script MT"/>
          <w:rtl w:val="true"/>
        </w:rPr>
        <w:t>ובעודו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עומד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במרחק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קצר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משפחתו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שעמדו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בסמוך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אליו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7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כדורים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לפחות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בכוונה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לפגוע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בקליע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ובכוונה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להטיל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נכות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לגרום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חבלה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חמורה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אשתו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ושני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ילדיהם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ניסו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לחמוק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מהקליעים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והתחבאו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מאחורי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הרכב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5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חלק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מהקליעים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אותם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כמתואר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פגעו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ברכבו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נמלט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מהמקום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כשהוא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נושא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עימו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האקדח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בו ירה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6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במעשיו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המתוארים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ניסה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כדין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לפגוע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בקליע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בכוונה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להטיל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נכות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ומום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לגרום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לחבלה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חמורה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החזיק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נשא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והוביל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נשק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שמסוגל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כדור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שבכוחו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להמית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אדם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וזאת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רשות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להחזיקו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הרס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פגע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במזיד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ברכב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בחלק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ממנו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7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23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רווק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למשפחה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מוסלמית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שוהה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במעצר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מאז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ביצוע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הנדונה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סיים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10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לימוד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לדבריו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תפקודו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במסגרת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החינוך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תקין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במישור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הלימודי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וההתנהגותי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בתום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10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לימוד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עזב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ספסל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הלימודים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והחל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לעבוד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בטיח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למשך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כשנה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לאחר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מכן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עבד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במשך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תקופה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קצרה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אביו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בחקלאות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כנהג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טרקטור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ובמהלך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השנה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שקדמה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למעצרו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הנוכחי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עבד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במפעל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בטון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בחדרה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8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משפחת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מוצאו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מונה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זוג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</w:rPr>
        <w:t>4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ילדים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הינו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השלישי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בסדר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הלידה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ולו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אחים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ואחות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בגילאים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17</w:t>
      </w:r>
      <w:r>
        <w:rPr>
          <w:rFonts w:cs="Brush Script MT" w:ascii="Brush Script MT" w:hAnsi="Brush Script MT"/>
          <w:rtl w:val="true"/>
        </w:rPr>
        <w:t xml:space="preserve">- </w:t>
      </w:r>
      <w:r>
        <w:rPr>
          <w:rFonts w:cs="Brush Script MT" w:ascii="Brush Script MT" w:hAnsi="Brush Script MT"/>
        </w:rPr>
        <w:t>26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המתגוררים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בבית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הוריהם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אביו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53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עובד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כאיש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תחזוקה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44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עקרת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בית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תיאר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אביו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כדמות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סמכותית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ודומיננטית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בדינמיקה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המשפחתית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האם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נחווית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כחמה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ותומכת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9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מעיון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ברישומו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הפלילי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עולה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לחובתו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הרשעות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פליליות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קודמות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לקח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אחריות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ביצועה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לדבריו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התרחשות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האירוע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הנדון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במרחק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הליכה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מזירת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האירוע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והגיע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למקום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מאוחר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יותר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בשיחה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אודות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פרטי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האישום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נקט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בגישה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הגנתית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ועמדה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קורבנית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כשהוא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מתאר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עצמו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כמי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שסבל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לאורך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השנים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מהאשמות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שווא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מצד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וכעת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עצור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לתפיסתו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עוול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בכפו</w:t>
      </w:r>
      <w:r>
        <w:rPr>
          <w:rFonts w:cs="Brush Script MT" w:ascii="Brush Script MT" w:hAnsi="Brush Script MT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11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בהמשך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לכך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שיתף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באירועים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הקשים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שהתרחשו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קודם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לביצוע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העבירה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כמתואר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בכתב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האישום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ובהם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נפצעו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אביו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ואחיו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הגדול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שיתף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בתחושת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הכעס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והכאב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שחווה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נוכח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הסבל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קרובי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משפחתו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כתוצאה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מפציעתם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תחושות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שאותן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להכיל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וניכר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לשירות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נותרו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בלתי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מעובדות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בעולמו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הרגשי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במצב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דברים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זה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לגלות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אמפתיה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כלפי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המתלונן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והפגיעה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שנגרמה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לו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12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בתסקיר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המעצר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שהוגש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לגביו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22.09.14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התרשם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יכולת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וורבלית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וקוגניטיבית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טובה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התאפיין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בביטחון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עצמי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גבוה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התקשה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בהתבוננות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פנימית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ונוקט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עמדה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מצמצמת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תוך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שימוש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במנגנוני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הגנה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הכחשה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והדחקה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בהעדר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חלופת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מעצר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מתאימה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ורמת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סיכון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להישנות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דומה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נותר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במעצר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לימים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אלה</w:t>
      </w:r>
      <w:r>
        <w:rPr>
          <w:rFonts w:cs="Brush Script MT" w:ascii="Brush Script MT" w:hAnsi="Brush Script MT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13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בתסקיר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זה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התרשם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שמדובר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בבחור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צעיר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דפוסי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חשיבה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קונקרטיים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המתקשה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לערוך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התבוננות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פנימית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ביקורתית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ונוטה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להשליך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האחריות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למעשיו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גורמים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חיצוניים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חשיפתו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לאירוע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האלים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שבו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מעורבים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משפחתו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הותירה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אצלו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כאמור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חוויות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רגשיות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קשות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אשר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טופלו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והקשו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מהלך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חייו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במישורים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שונים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בתחום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התפקודי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והחברתי</w:t>
      </w:r>
      <w:r>
        <w:rPr>
          <w:rFonts w:cs="Brush Script MT" w:ascii="Brush Script MT" w:hAnsi="Brush Script MT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14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בנוסף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התרשם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מגלה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חשדנות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וחוסר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אמון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כלפי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גורמי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הממסד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ומתקשה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לשתף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באופן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פתוח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וגלוי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בקשייו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ובמעשיו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הפוגעניים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באירוע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הנדון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15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שירות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סבור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רקע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התייחסותו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ההגנתית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כמתואר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אינו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מגלה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נזקקות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טיפולית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כלשהיא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וממוקד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בתכנים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קונקרטיים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הקשורים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לתוצאות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ההליך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המשפטי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חזרתו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לחיק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המשפחה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והשתלבותו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מחדש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במעגל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התעסוקה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16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ע</w:t>
      </w:r>
      <w:r>
        <w:rPr>
          <w:rFonts w:ascii="Brush Script MT" w:hAnsi="Brush Script MT" w:cs="Brush Script MT"/>
          <w:rtl w:val="true"/>
        </w:rPr>
        <w:t>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כן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לנוכח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קווי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אישיותו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הקושי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מצידו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להכיר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בקיומם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חלקים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פוגעניים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באישיותו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כפי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שבאו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לידי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ביטוי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בביצוע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העבירה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ובהעדר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נזקקות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טיפולית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כלשהיא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המבחן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סבור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שאין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באפשרותו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לבוא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בהמלצה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טיפולית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לגבי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בהמלצה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לחלופה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עונשית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מתאימה</w:t>
      </w:r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בפגיעה ב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חיי 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 ש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 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בפועל ממושך  ושימצא בתוך המתחם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כך </w:t>
      </w:r>
      <w:r>
        <w:rPr>
          <w:rFonts w:ascii="Calibri" w:hAnsi="Calibri" w:cs="Calibri"/>
          <w:rtl w:val="true"/>
        </w:rPr>
        <w:t>נימקה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הכנה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ביצוע ב</w:t>
      </w:r>
      <w:r>
        <w:rPr>
          <w:rFonts w:ascii="Calibri" w:hAnsi="Calibri" w:cs="Calibri"/>
          <w:rtl w:val="true"/>
        </w:rPr>
        <w:t>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ובשלוות נפש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זיהויו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</w:t>
      </w:r>
      <w:r>
        <w:rPr>
          <w:rFonts w:ascii="Calibri" w:hAnsi="Calibri" w:cs="Calibri"/>
          <w:rtl w:val="true"/>
        </w:rPr>
        <w:t>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רותח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במבצרו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שזיהה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והגורל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פגיעה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סרטון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האבטחה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 ונזק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והכחשתו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נ</w:t>
      </w:r>
      <w:r>
        <w:rPr>
          <w:rFonts w:ascii="Calibri" w:hAnsi="Calibri" w:cs="Calibri"/>
          <w:rtl w:val="true"/>
        </w:rPr>
        <w:t>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44293-09-11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17.12.12</w:t>
      </w:r>
      <w:r>
        <w:rPr>
          <w:rFonts w:cs="Calibri" w:ascii="Calibri" w:hAnsi="Calibri"/>
          <w:rtl w:val="true"/>
        </w:rPr>
        <w:t>) –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רישומו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[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29.10.14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טענות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ascii="Calibri" w:hAnsi="Calibri" w:cs="Calibri"/>
          <w:rtl w:val="true"/>
        </w:rPr>
        <w:t xml:space="preserve"> ואינה דומה לנסיבותיו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ממנה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שם גם </w:t>
      </w:r>
      <w:r>
        <w:rPr>
          <w:rFonts w:ascii="Calibri" w:hAnsi="Calibri" w:cs="Calibri"/>
          <w:rtl w:val="true"/>
        </w:rPr>
        <w:t>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 להבדלים בין שני 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30.08.13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פסיכולוגי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לראות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17.07.14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בהגבלות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תדמיתי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1210/02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</w:t>
      </w:r>
      <w:r>
        <w:rPr>
          <w:rFonts w:cs="Calibri" w:ascii="Calibri" w:hAnsi="Calibri"/>
          <w:rtl w:val="true"/>
        </w:rPr>
        <w:t xml:space="preserve">')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עאקף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פאיז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06.04.03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36897-11-09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נזאר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09.06.10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21600-09-10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מורדוך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24.03.13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>,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ד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ולהשאירן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המוכיחים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הוארך 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</w:rPr>
        <w:t>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14.01.16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ביום חמישי בתאריך ה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17.12.15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לפני מועד שימוע גזר הדין שנקבע להיום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הסנגור להשמיע עדים 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נעתר לבקשתו ושמע את העדים ואת הטיעונים בישיבה 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ואלה הם העדים וסיכומי דבריהם על הסולחה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בלאל אבו עאבד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הקריא מתוך מכתב שערך קודם לכן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בו מסר שהגיע לביהמ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מיוזמתו ומרצונו ואף אחד לא הפעיל עליו לחץ להעיד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אישר כי הם נמצאים במגעי סולחה מתקדמים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ביוזמת ועדת סולחה מקומית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 ביקש שביהמ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יקל בעונשו של הנאשם על מנת להביא להתקדמות הסולחה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אשתו של המתלונן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נאהד אבו עאבד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אישרה את כל דברי המתלונן ומסרה שהיא מסכימה עימו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באסם מחאמיד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נציג מועדת הסולחה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מונה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חלקם מהכפר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 מסר כי הסכסוך בין משפחת המתלונן למשפחת הנאשם נמשך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מנת לפתור את הסכסוך ולשים קץ לכאב ולסבל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 החליטו לערוך הסכם סולחה בין המשפחות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מסר שטרם נחתם ההסכם אך לטענתו הוא בשלב מתקדם ועתיד להיחתם בימים הקרובים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 ביקש מביהמ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שיקל בעונשו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 העד לדחות את גזר הדין לשבועיים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יבואו להסכם סולחה סופי ואמתי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מזאהר אבו עאבד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נציג סולחה מטעם משפחת 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 אישר שהם נמצאים בתהליכים מתקדמים של הסולחה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 טרם נכתב ההסכם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הם לקראת סיום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חוסני אהו דאהש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נציג סולחה מטעם משפחת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 מסר שהוא משמש כמנהל ביה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ס מקיף פרדיס מזה </w:t>
      </w: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היה בקשר עם ועדת הסולחה בתיאום עם ראש המועצה של פרדיס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 יונס מרעי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 מפקד תחנת זיכרון יעקב ועם שאר חברי ועדת הסולחה על מנת להוציא לפועל את הסכם הסולחה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מסר כי העניין נמצא בתהליך של חתימה על הסכם הסולחה כאשר הפיצוי הוא אחד המרכיבים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הפיצוי יהיה על פי החלטת ועדת הסולחה או על פי קביעה שוועדת הסולחה תקבע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מסר כי הוא נכון לסייע בשיקום הנאשם ולנהוג בו כבנו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לעזור לו ולדאוג להתנהלות חיובית ומועילה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 ביקש להקל בדינו של הנאשם שרואה את אביו שנפגע עקב הסכסוך והסובל מנכות עקב 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 והכרעה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44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06.08.13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1127/13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זגיי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15.01.14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ריבוי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>.</w:t>
        <w:tab/>
      </w:r>
      <w:hyperlink r:id="rId3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יג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החפיפה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ההצטברות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יג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).</w:t>
        </w:r>
      </w:hyperlink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entury" w:hAnsi="Century" w:cs="Century"/>
        </w:rPr>
      </w:pP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29/10/14</w:t>
      </w:r>
      <w:r>
        <w:rPr>
          <w:rFonts w:cs="Calibri" w:ascii="Calibri" w:hAnsi="Calibri"/>
          <w:rtl w:val="true"/>
        </w:rPr>
        <w:t>),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</w:t>
      </w:r>
      <w:r>
        <w:rPr>
          <w:rFonts w:ascii="Century" w:hAnsi="Century" w:cs="Century"/>
          <w:rtl w:val="true"/>
        </w:rPr>
        <w:t>שאלת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סיווגה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התרחשויות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כמשמעותו</w:t>
      </w:r>
      <w:r>
        <w:rPr>
          <w:rFonts w:ascii="Century" w:hAnsi="Century" w:cs="Century"/>
          <w:rtl w:val="true"/>
        </w:rPr>
        <w:t xml:space="preserve"> </w:t>
      </w:r>
      <w:hyperlink r:id="rId4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יג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בפרשת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רוב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המקיימות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ההדוק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במובן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סמיכות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מתכנית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עבריינית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ייחשבו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b/>
          <w:b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השופטת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b/>
          <w:b/>
          <w:rtl w:val="true"/>
        </w:rPr>
        <w:t>ד</w:t>
      </w:r>
      <w:r>
        <w:rPr>
          <w:rFonts w:cs="Century" w:ascii="Century" w:hAnsi="Century"/>
          <w:b/>
          <w:rtl w:val="true"/>
        </w:rPr>
        <w:t xml:space="preserve">' </w:t>
      </w:r>
      <w:r>
        <w:rPr>
          <w:rFonts w:ascii="Century" w:hAnsi="Century" w:cs="Century"/>
          <w:b/>
          <w:b/>
          <w:rtl w:val="true"/>
        </w:rPr>
        <w:t>ברק</w:t>
      </w:r>
      <w:r>
        <w:rPr>
          <w:rFonts w:cs="Century" w:ascii="Century" w:hAnsi="Century"/>
          <w:b/>
          <w:rtl w:val="true"/>
        </w:rPr>
        <w:t>-</w:t>
      </w:r>
      <w:r>
        <w:rPr>
          <w:rFonts w:ascii="Century" w:hAnsi="Century" w:cs="Century"/>
          <w:b/>
          <w:b/>
          <w:rtl w:val="true"/>
        </w:rPr>
        <w:t>ארז</w:t>
      </w:r>
      <w:r>
        <w:rPr>
          <w:rFonts w:cs="Century" w:ascii="Century" w:hAnsi="Century"/>
          <w:b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החטיא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ברכבם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קביעת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54</w:t>
      </w:r>
      <w:r>
        <w:rPr>
          <w:rFonts w:cs="Calibri" w:ascii="Calibri" w:hAnsi="Calibri"/>
          <w:color w:val="000000"/>
          <w:rtl w:val="true"/>
        </w:rPr>
        <w:t>.</w:t>
        <w:tab/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יסוד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פסיקת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המשפט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העליון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וגישתו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כפי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שהשתקפה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בפסיקה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במקרים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דומים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ובהתאם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למדיניות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הענישה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הנוהגת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יקבע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להלן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מתחם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ההולם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העבירות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הורשע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cs="Calibri" w:ascii="Calibri" w:hAnsi="Calibri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55</w:t>
      </w:r>
      <w:r>
        <w:rPr>
          <w:rFonts w:cs="Calibri" w:ascii="Calibri" w:hAnsi="Calibri"/>
          <w:color w:val="000000"/>
          <w:rtl w:val="true"/>
        </w:rPr>
        <w:t>.</w:t>
        <w:tab/>
      </w:r>
      <w:r>
        <w:rPr>
          <w:rFonts w:ascii="Calibri" w:hAnsi="Calibri" w:cs="Calibri"/>
          <w:color w:val="000000"/>
          <w:rtl w:val="true"/>
        </w:rPr>
        <w:t>לפי</w:t>
      </w:r>
      <w:r>
        <w:rPr>
          <w:rFonts w:ascii="Calibri" w:hAnsi="Calibri" w:cs="Calibri"/>
          <w:color w:val="000000"/>
          <w:rtl w:val="true"/>
        </w:rPr>
        <w:t xml:space="preserve"> </w:t>
      </w:r>
      <w:hyperlink r:id="rId5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ב</w:t>
        </w:r>
      </w:hyperlink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המשפט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לקבוע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מתחם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ההולם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למעשה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שביצע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בהתאם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לעקרון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המנחה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החוק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  <w:rtl w:val="true"/>
        </w:rPr>
        <w:t xml:space="preserve">- </w:t>
      </w:r>
      <w:r>
        <w:rPr>
          <w:rFonts w:ascii="Calibri" w:hAnsi="Calibri" w:cs="Calibri"/>
          <w:color w:val="000000"/>
          <w:rtl w:val="true"/>
        </w:rPr>
        <w:t>עקרון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ההלימה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היינו</w:t>
      </w:r>
      <w:r>
        <w:rPr>
          <w:rFonts w:cs="Calibri" w:ascii="Calibri" w:hAnsi="Calibri"/>
          <w:color w:val="000000"/>
          <w:rtl w:val="true"/>
        </w:rPr>
        <w:t xml:space="preserve">, </w:t>
      </w:r>
      <w:r>
        <w:rPr>
          <w:rFonts w:ascii="Calibri" w:hAnsi="Calibri" w:cs="Calibri"/>
          <w:color w:val="000000"/>
          <w:rtl w:val="true"/>
        </w:rPr>
        <w:t>קיומו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יחס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הולם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חומרת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מעשה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העבירה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בנסיבותיו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ומידת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אשמו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של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הנאשם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ובין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סוג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ומידת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העונש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המוטל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עליו</w:t>
      </w:r>
      <w:r>
        <w:rPr>
          <w:rFonts w:cs="Calibri" w:ascii="Calibri" w:hAnsi="Calibri"/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מקודשת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שפשטה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צורותיה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העונש המרבי על פי החוק בגין חבלה בכוונה מחמירה הוא עשרים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לשונה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94" w:end="1134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העושה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בכוונה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לעיכוב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זולתו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למנוע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עיכוב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1134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firstLine="720" w:start="1440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  ....</w:t>
      </w:r>
    </w:p>
    <w:p>
      <w:pPr>
        <w:pStyle w:val="Normal"/>
        <w:spacing w:lineRule="auto" w:line="360"/>
        <w:ind w:start="1134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2160" w:end="1134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מנסה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בקליע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בסכין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פוגעני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</w:rPr>
        <w:t>59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9511/01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קובקוב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22.01.02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מתאפיינת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ובגילוי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מושלמת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נלווה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כאמור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לטיבו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הפיזי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הנדרש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הניסיון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להגדרה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ממצה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נדרשת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המהווה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הוצאת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הכוונה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להגשמת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המטרה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תלויה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</w:t>
      </w:r>
      <w:r>
        <w:rPr>
          <w:rFonts w:cs="Calibri" w:ascii="Calibri" w:hAnsi="Calibri"/>
          <w:b/>
          <w:bCs/>
          <w:rtl w:val="true"/>
        </w:rPr>
        <w:t>. (</w:t>
      </w:r>
      <w:r>
        <w:rPr>
          <w:rFonts w:ascii="Calibri" w:hAnsi="Calibri" w:cs="Calibri"/>
          <w:b/>
          <w:b/>
          <w:bCs/>
          <w:rtl w:val="true"/>
        </w:rPr>
        <w:t>ראו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ש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פלר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יסודות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בדיני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עונשין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תשמ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cs="Calibri" w:ascii="Calibri" w:hAnsi="Calibri"/>
          <w:b/>
          <w:bCs/>
        </w:rPr>
        <w:t>104</w:t>
      </w:r>
      <w:r>
        <w:rPr>
          <w:rFonts w:cs="Calibri" w:ascii="Calibri" w:hAnsi="Calibri"/>
          <w:b/>
          <w:bCs/>
          <w:rtl w:val="true"/>
        </w:rPr>
        <w:t xml:space="preserve">, </w:t>
      </w:r>
      <w:hyperlink r:id="rId5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5150/93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5447/9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פאיז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סריס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מח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[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] </w:t>
      </w:r>
      <w:r>
        <w:rPr>
          <w:rFonts w:cs="Calibri" w:ascii="Calibri" w:hAnsi="Calibri"/>
          <w:b/>
          <w:bCs/>
        </w:rPr>
        <w:t>183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187-186</w:t>
      </w:r>
      <w:r>
        <w:rPr>
          <w:rFonts w:cs="Calibri" w:ascii="Calibri" w:hAnsi="Calibri"/>
          <w:b/>
          <w:bCs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השאלה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הטעונה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לקראת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הביצוע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המינימאלית</w:t>
      </w:r>
      <w:r>
        <w:rPr>
          <w:rFonts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מתאפיינת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בקורבן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>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חיכה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ממכוניתם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ולהרוג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והגמול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lang w:eastAsia="he-IL"/>
        </w:rPr>
        <w:t>65</w:t>
      </w:r>
      <w:r>
        <w:rPr>
          <w:rFonts w:cs="Calibri" w:ascii="Calibri" w:hAnsi="Calibri"/>
          <w:rtl w:val="true"/>
          <w:lang w:eastAsia="he-IL"/>
        </w:rPr>
        <w:t xml:space="preserve">. </w:t>
        <w:tab/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2718/04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פואד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דאחל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23.09.04</w:t>
      </w:r>
      <w:r>
        <w:rPr>
          <w:rFonts w:cs="Calibri" w:ascii="Calibri" w:hAnsi="Calibri"/>
          <w:rtl w:val="true"/>
        </w:rPr>
        <w:t xml:space="preserve">),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6583/06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אגא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אדהאם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12.7.06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מיכאל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22.2.07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עוינות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ולעתים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לאובדן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חטאם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נקלעו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הפשע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להלחם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לבטא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סלידתה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ודעתה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הנחרצת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שהתגלע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5753/04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רייכמן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</w:rPr>
        <w:t>7.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</w:rPr>
        <w:t>2.05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בחברתנו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כמחלה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ממארת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וחובה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להעלות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למלחמה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מלחמה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ויתורים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ונסלח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תתגבר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ותלך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חברתנו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ותרומתו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למלחמה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ראויים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שלפנינו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עינינו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שיקומו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משפחתו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הנפגעים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ממעשים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בכוח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שייעשו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אינדיווידואלית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5106/99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ניגמה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350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ומאוזנת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3674/04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12.02.06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lang w:eastAsia="he-IL"/>
        </w:rPr>
      </w:pP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  <w:lang w:eastAsia="he-IL"/>
        </w:rPr>
        <w:t>מעלה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6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6383/12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חאלד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29.09.14</w:t>
      </w:r>
      <w:r>
        <w:rPr>
          <w:rFonts w:cs="Calibri" w:ascii="Calibri" w:hAnsi="Calibri"/>
          <w:rtl w:val="true"/>
        </w:rPr>
        <w:t>)</w:t>
      </w:r>
      <w:r>
        <w:rPr>
          <w:rFonts w:cs="FrankRuehl"/>
          <w:szCs w:val="26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חמורה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ב</w:t>
      </w:r>
      <w:hyperlink r:id="rId63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ע</w:t>
        </w:r>
        <w:r>
          <w:rPr>
            <w:rStyle w:val="Hyperlink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u w:val="single"/>
          </w:rPr>
          <w:t>8641/12</w:t>
        </w:r>
      </w:hyperlink>
      <w:r>
        <w:rPr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סעד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ישראל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 xml:space="preserve">-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ניתן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05.08.13</w:t>
      </w:r>
      <w:r>
        <w:rPr>
          <w:sz w:val="20"/>
          <w:rtl w:val="true"/>
        </w:rPr>
        <w:t xml:space="preserve">), </w:t>
      </w:r>
      <w:r>
        <w:rPr>
          <w:sz w:val="20"/>
          <w:sz w:val="20"/>
          <w:rtl w:val="true"/>
        </w:rPr>
        <w:t>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העליון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החמיר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בעונשו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u w:val="single"/>
          <w:rtl w:val="true"/>
        </w:rPr>
        <w:t>חבלה</w:t>
      </w:r>
      <w:r>
        <w:rPr>
          <w:rFonts w:cs="Times New Roman"/>
          <w:sz w:val="20"/>
          <w:sz w:val="20"/>
          <w:u w:val="single"/>
          <w:rtl w:val="true"/>
        </w:rPr>
        <w:t xml:space="preserve"> </w:t>
      </w:r>
      <w:r>
        <w:rPr>
          <w:sz w:val="20"/>
          <w:sz w:val="20"/>
          <w:u w:val="single"/>
          <w:rtl w:val="true"/>
        </w:rPr>
        <w:t>בכוונה</w:t>
      </w:r>
      <w:r>
        <w:rPr>
          <w:rFonts w:cs="Times New Roman"/>
          <w:sz w:val="20"/>
          <w:sz w:val="20"/>
          <w:u w:val="single"/>
          <w:rtl w:val="true"/>
        </w:rPr>
        <w:t xml:space="preserve"> </w:t>
      </w:r>
      <w:r>
        <w:rPr>
          <w:sz w:val="20"/>
          <w:sz w:val="20"/>
          <w:u w:val="single"/>
          <w:rtl w:val="true"/>
        </w:rPr>
        <w:t>מחמירה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החזקת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נשיאת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והובלת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המחוזי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חיפה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</w:t>
      </w:r>
      <w:r>
        <w:rPr>
          <w:sz w:val="20"/>
          <w:sz w:val="20"/>
          <w:rtl w:val="true"/>
        </w:rPr>
        <w:t>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42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העליון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החמיר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וגזר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6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6022/10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שלעאטה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19.03.12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בכוונה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29.10.14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בכוונה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לרדוף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2064/14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קואסמי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24.02.15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בכוונה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hyperlink r:id="rId6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36897-11-09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09.06.10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ניסיון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לחבלה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חמורה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Calibri" w:ascii="Calibri" w:hAnsi="Calibri"/>
        </w:rPr>
        <w:t>71</w:t>
      </w:r>
      <w:r>
        <w:rPr>
          <w:rFonts w:cs="Calibri" w:ascii="Calibri" w:hAnsi="Calibri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לאחר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שעיינתי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בפסיקה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שהגישו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כ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המאשימה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כ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</w:t>
      </w:r>
      <w:r>
        <w:rPr>
          <w:rFonts w:ascii="Brush Script MT" w:hAnsi="Brush Script MT" w:cs="Brush Script MT"/>
          <w:rtl w:val="true"/>
        </w:rPr>
        <w:t>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ובפסיקה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נוספת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אותה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פירטתי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לעיל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ש</w:t>
      </w:r>
      <w:r>
        <w:rPr>
          <w:rFonts w:ascii="Brush Script MT" w:hAnsi="Brush Script MT" w:cs="Brush Script MT"/>
          <w:rtl w:val="true"/>
        </w:rPr>
        <w:t>דנה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בעבירות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דומות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ושבה</w:t>
      </w:r>
      <w:r>
        <w:rPr>
          <w:rFonts w:ascii="Brush Script MT" w:hAnsi="Brush Script MT" w:cs="Brush Script MT"/>
          <w:rtl w:val="true"/>
        </w:rPr>
        <w:t>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הנסיבות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קרובות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בחומרתן</w:t>
      </w:r>
      <w:r>
        <w:rPr>
          <w:rFonts w:cs="Brush Script MT" w:ascii="Brush Script MT" w:hAnsi="Brush Script MT"/>
          <w:rtl w:val="true"/>
        </w:rPr>
        <w:t>,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לעניינו של 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 xml:space="preserve"> ו</w:t>
      </w:r>
      <w:r>
        <w:rPr>
          <w:rFonts w:ascii="Brush Script MT" w:hAnsi="Brush Script MT" w:cs="Brush Script MT"/>
          <w:rtl w:val="true"/>
        </w:rPr>
        <w:t>בשים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עניין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חאלד</w:t>
      </w:r>
      <w:r>
        <w:rPr>
          <w:rFonts w:cs="Brush Script MT" w:ascii="Brush Script MT" w:hAnsi="Brush Script MT"/>
          <w:rtl w:val="true"/>
        </w:rPr>
        <w:t xml:space="preserve">" </w:t>
      </w:r>
      <w:r>
        <w:rPr>
          <w:rFonts w:ascii="Brush Script MT" w:hAnsi="Brush Script MT" w:cs="Brush Script MT"/>
          <w:rtl w:val="true"/>
        </w:rPr>
        <w:t>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>-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cs="Brush Script MT" w:ascii="Brush Script MT" w:hAnsi="Brush Script MT"/>
          <w:rtl w:val="true"/>
        </w:rPr>
        <w:t>"</w:t>
      </w:r>
      <w:r>
        <w:rPr>
          <w:rFonts w:ascii="Brush Script MT" w:hAnsi="Brush Script MT" w:cs="Brush Script MT"/>
          <w:rtl w:val="true"/>
        </w:rPr>
        <w:t>בעניין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סח</w:t>
      </w:r>
      <w:r>
        <w:rPr>
          <w:rFonts w:cs="Brush Script MT" w:ascii="Brush Script MT" w:hAnsi="Brush Script MT"/>
          <w:rtl w:val="true"/>
        </w:rPr>
        <w:t xml:space="preserve">", </w:t>
      </w:r>
      <w:r>
        <w:rPr>
          <w:rFonts w:ascii="Brush Script MT" w:hAnsi="Brush Script MT" w:cs="Brush Script MT"/>
          <w:rtl w:val="true"/>
        </w:rPr>
        <w:t>העבירה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המרכזית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הורשעו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חבלה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חמורה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בנסיבות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מחמירות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68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333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בצירוף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עם</w:t>
      </w:r>
      <w:r>
        <w:rPr>
          <w:rFonts w:ascii="Brush Script MT" w:hAnsi="Brush Script MT" w:cs="Brush Script MT"/>
          <w:rtl w:val="true"/>
        </w:rPr>
        <w:t xml:space="preserve"> </w:t>
      </w:r>
      <w:hyperlink r:id="rId69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335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70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אשר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המקסימלי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הקבוע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</w:t>
      </w:r>
      <w:r>
        <w:rPr>
          <w:rFonts w:ascii="Brush Script MT" w:hAnsi="Brush Script MT" w:cs="Brush Script MT"/>
          <w:rtl w:val="true"/>
        </w:rPr>
        <w:t>ציד</w:t>
      </w:r>
      <w:r>
        <w:rPr>
          <w:rFonts w:ascii="Brush Script MT" w:hAnsi="Brush Script MT" w:cs="Brush Script MT"/>
          <w:rtl w:val="true"/>
        </w:rPr>
        <w:t>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הוא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14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שנים</w:t>
      </w:r>
      <w:r>
        <w:rPr>
          <w:rFonts w:cs="Brush Script MT" w:ascii="Brush Script MT" w:hAnsi="Brush Script MT"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Brush Script MT" w:hAnsi="Brush Script MT" w:cs="Brush Script MT"/>
        </w:rPr>
      </w:pPr>
      <w:r>
        <w:rPr>
          <w:rFonts w:ascii="Brush Script MT" w:hAnsi="Brush Script MT" w:cs="Brush Script MT"/>
          <w:rtl w:val="true"/>
        </w:rPr>
        <w:t>מנגד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בענייננו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המרכזית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הורשע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חבלה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בכוונה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מחמירה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71">
        <w:r>
          <w:rPr>
            <w:rStyle w:val="Hyperlink"/>
            <w:rFonts w:ascii="Brush Script MT" w:hAnsi="Brush Script MT" w:cs="Brush Script MT"/>
            <w:rtl w:val="true"/>
          </w:rPr>
          <w:t>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329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א</w:t>
        </w:r>
        <w:r>
          <w:rPr>
            <w:rStyle w:val="Hyperlink"/>
            <w:rFonts w:cs="Brush Script MT" w:ascii="Brush Script MT" w:hAnsi="Brush Script MT"/>
            <w:rtl w:val="true"/>
          </w:rPr>
          <w:t>)(</w:t>
        </w:r>
        <w:r>
          <w:rPr>
            <w:rStyle w:val="Hyperlink"/>
            <w:rFonts w:cs="Brush Script MT" w:ascii="Brush Script MT" w:hAnsi="Brush Script MT"/>
          </w:rPr>
          <w:t>2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72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אשר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המירבי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עליה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הינו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cs="Brush Script MT" w:ascii="Brush Script MT" w:hAnsi="Brush Script MT"/>
        </w:rPr>
        <w:t>20</w:t>
      </w:r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שנות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מאסר</w:t>
      </w:r>
      <w:r>
        <w:rPr>
          <w:rFonts w:cs="Brush Script MT" w:ascii="Brush Script MT" w:hAnsi="Brush Script MT"/>
          <w:rtl w:val="true"/>
        </w:rPr>
        <w:t xml:space="preserve">. </w:t>
      </w:r>
      <w:r>
        <w:rPr>
          <w:rFonts w:ascii="Brush Script MT" w:hAnsi="Brush Script MT" w:cs="Brush Script MT"/>
          <w:rtl w:val="true"/>
        </w:rPr>
        <w:t>אני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קובע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כי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מתחם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הענישה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ההולם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בנסיבות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בגינן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הורשע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הינו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בין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cs="Brush Script MT" w:ascii="Brush Script MT" w:hAnsi="Brush Script MT"/>
          <w:b/>
          <w:bCs/>
        </w:rPr>
        <w:t>4</w:t>
      </w:r>
      <w:r>
        <w:rPr>
          <w:rFonts w:cs="Brush Script MT" w:ascii="Brush Script MT" w:hAnsi="Brush Script MT"/>
          <w:b/>
          <w:bCs/>
          <w:rtl w:val="true"/>
        </w:rPr>
        <w:t xml:space="preserve"> – </w:t>
      </w:r>
      <w:r>
        <w:rPr>
          <w:rFonts w:cs="Brush Script MT" w:ascii="Brush Script MT" w:hAnsi="Brush Script MT"/>
          <w:b/>
          <w:bCs/>
        </w:rPr>
        <w:t>7</w:t>
      </w:r>
      <w:r>
        <w:rPr>
          <w:rFonts w:cs="Brush Script MT" w:ascii="Brush Script MT" w:hAnsi="Brush Script MT"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שנות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מאסר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בפועל</w:t>
      </w:r>
      <w:r>
        <w:rPr>
          <w:rFonts w:cs="Brush Script MT" w:ascii="Brush Script MT" w:hAnsi="Brush Script MT"/>
          <w:b/>
          <w:bCs/>
          <w:rtl w:val="true"/>
        </w:rPr>
        <w:t>.</w:t>
      </w:r>
      <w:r>
        <w:rPr>
          <w:rFonts w:cs="Brush Script MT" w:ascii="Brush Script MT" w:hAnsi="Brush Script MT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cs="Brush Script MT" w:ascii="Brush Script MT" w:hAnsi="Brush Script MT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ascii="Brush Script MT" w:hAnsi="Brush Script MT" w:cs="Brush Script MT"/>
          <w:b/>
          <w:b/>
          <w:bCs/>
          <w:rtl w:val="true"/>
        </w:rPr>
        <w:t>השלב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השלישי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– </w:t>
      </w:r>
      <w:r>
        <w:rPr>
          <w:rFonts w:ascii="Brush Script MT" w:hAnsi="Brush Script MT" w:cs="Brush Script MT"/>
          <w:b/>
          <w:b/>
          <w:bCs/>
          <w:rtl w:val="true"/>
        </w:rPr>
        <w:t>גזירת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עונשו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של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הנאשם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בתוך</w:t>
      </w:r>
      <w:r>
        <w:rPr>
          <w:rFonts w:ascii="Brush Script MT" w:hAnsi="Brush Script MT" w:cs="Brush Script MT"/>
          <w:b/>
          <w:b/>
          <w:bCs/>
          <w:rtl w:val="true"/>
        </w:rPr>
        <w:t xml:space="preserve"> </w:t>
      </w:r>
      <w:r>
        <w:rPr>
          <w:rFonts w:ascii="Brush Script MT" w:hAnsi="Brush Script MT" w:cs="Brush Script MT"/>
          <w:b/>
          <w:b/>
          <w:bCs/>
          <w:rtl w:val="true"/>
        </w:rPr>
        <w:t>המתחם</w:t>
      </w:r>
      <w:r>
        <w:rPr>
          <w:rFonts w:cs="Brush Script MT" w:ascii="Brush Script MT" w:hAnsi="Brush Script MT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  <w:b/>
          <w:bCs/>
        </w:rPr>
      </w:pPr>
      <w:r>
        <w:rPr>
          <w:rFonts w:cs="Brush Script MT" w:ascii="Brush Script MT" w:hAnsi="Brush Script MT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72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כאמור</w:t>
      </w:r>
      <w:r>
        <w:rPr>
          <w:rFonts w:ascii="Brush Script MT" w:hAnsi="Brush Script MT" w:cs="Brush Script MT"/>
          <w:rtl w:val="true"/>
        </w:rPr>
        <w:t xml:space="preserve"> </w:t>
      </w:r>
      <w:hyperlink r:id="rId73">
        <w:r>
          <w:rPr>
            <w:rStyle w:val="Hyperlink"/>
            <w:rFonts w:ascii="Brush Script MT" w:hAnsi="Brush Script MT" w:cs="Brush Script MT"/>
            <w:rtl w:val="true"/>
          </w:rPr>
          <w:t>בסעיף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40</w:t>
        </w:r>
        <w:r>
          <w:rPr>
            <w:rStyle w:val="Hyperlink"/>
            <w:rFonts w:ascii="Brush Script MT" w:hAnsi="Brush Script MT" w:cs="Brush Script MT"/>
            <w:rtl w:val="true"/>
          </w:rPr>
          <w:t>ג</w:t>
        </w:r>
        <w:r>
          <w:rPr>
            <w:rStyle w:val="Hyperlink"/>
            <w:rFonts w:cs="Brush Script MT" w:ascii="Brush Script MT" w:hAnsi="Brush Script MT"/>
            <w:rtl w:val="true"/>
          </w:rPr>
          <w:t>(</w:t>
        </w:r>
        <w:r>
          <w:rPr>
            <w:rStyle w:val="Hyperlink"/>
            <w:rFonts w:ascii="Brush Script MT" w:hAnsi="Brush Script MT" w:cs="Brush Script MT"/>
            <w:rtl w:val="true"/>
          </w:rPr>
          <w:t>ב</w:t>
        </w:r>
        <w:r>
          <w:rPr>
            <w:rStyle w:val="Hyperlink"/>
            <w:rFonts w:cs="Brush Script MT" w:ascii="Brush Script MT" w:hAnsi="Brush Script MT"/>
            <w:rtl w:val="true"/>
          </w:rPr>
          <w:t>)</w:t>
        </w:r>
      </w:hyperlink>
      <w:r>
        <w:rPr>
          <w:rFonts w:cs="Brush Script MT" w:ascii="Brush Script MT" w:hAnsi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74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 xml:space="preserve">נקבע כי </w:t>
      </w:r>
      <w:r>
        <w:rPr>
          <w:rFonts w:ascii="Brush Script MT" w:hAnsi="Brush Script MT" w:cs="Brush Script MT"/>
          <w:rtl w:val="true"/>
        </w:rPr>
        <w:t>בית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יגזור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המתאים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לנאשם</w:t>
      </w:r>
      <w:r>
        <w:rPr>
          <w:rFonts w:cs="Brush Script MT" w:ascii="Brush Script MT" w:hAnsi="Brush Script MT"/>
          <w:rtl w:val="true"/>
        </w:rPr>
        <w:t xml:space="preserve">, </w:t>
      </w:r>
      <w:r>
        <w:rPr>
          <w:rFonts w:ascii="Brush Script MT" w:hAnsi="Brush Script MT" w:cs="Brush Script MT"/>
          <w:rtl w:val="true"/>
        </w:rPr>
        <w:t>בתוך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מתחם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ההולם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בהתחשב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בנסיבות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שאינן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קשורות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בביצוע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העבירה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והמפורטות</w:t>
      </w:r>
      <w:r>
        <w:rPr>
          <w:rFonts w:ascii="Brush Script MT" w:hAnsi="Brush Script MT" w:cs="Brush Script MT"/>
          <w:rtl w:val="true"/>
        </w:rPr>
        <w:t xml:space="preserve"> </w:t>
      </w:r>
      <w:hyperlink r:id="rId75">
        <w:r>
          <w:rPr>
            <w:rStyle w:val="Hyperlink"/>
            <w:rFonts w:ascii="Brush Script MT" w:hAnsi="Brush Script MT" w:cs="Brush Script MT"/>
            <w:rtl w:val="true"/>
          </w:rPr>
          <w:t>בסעיף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40</w:t>
        </w:r>
        <w:r>
          <w:rPr>
            <w:rStyle w:val="Hyperlink"/>
            <w:rFonts w:ascii="Brush Script MT" w:hAnsi="Brush Script MT" w:cs="Brush Script MT"/>
            <w:rtl w:val="true"/>
          </w:rPr>
          <w:t>יא</w:t>
        </w:r>
      </w:hyperlink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לחוק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העונשין</w:t>
      </w:r>
      <w:r>
        <w:rPr>
          <w:rFonts w:cs="Brush Script MT" w:ascii="Brush Script MT" w:hAnsi="Brush Script MT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Brush Script MT" w:hAnsi="Brush Script MT" w:cs="Brush Script MT"/>
        </w:rPr>
      </w:pPr>
      <w:r>
        <w:rPr>
          <w:rFonts w:cs="Brush Script MT" w:ascii="Brush Script MT" w:hAnsi="Brush Script MT"/>
        </w:rPr>
        <w:t>73</w:t>
      </w:r>
      <w:r>
        <w:rPr>
          <w:rFonts w:cs="Brush Script MT" w:ascii="Brush Script MT" w:hAnsi="Brush Script MT"/>
          <w:rtl w:val="true"/>
        </w:rPr>
        <w:t>.</w:t>
        <w:tab/>
      </w:r>
      <w:r>
        <w:rPr>
          <w:rFonts w:ascii="Brush Script MT" w:hAnsi="Brush Script MT" w:cs="Brush Script MT"/>
          <w:rtl w:val="true"/>
        </w:rPr>
        <w:t>בית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המשפט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רשאי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גם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לחרוג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ממתחם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הענישה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ההולם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בשל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שיקולי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שיקום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או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הגנה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על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שלום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הציבור</w:t>
      </w:r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לפי</w:t>
      </w:r>
      <w:r>
        <w:rPr>
          <w:rFonts w:ascii="Brush Script MT" w:hAnsi="Brush Script MT" w:cs="Brush Script MT"/>
          <w:rtl w:val="true"/>
        </w:rPr>
        <w:t xml:space="preserve"> </w:t>
      </w:r>
      <w:hyperlink r:id="rId76">
        <w:r>
          <w:rPr>
            <w:rStyle w:val="Hyperlink"/>
            <w:rFonts w:ascii="Brush Script MT" w:hAnsi="Brush Script MT" w:cs="Brush Script MT"/>
            <w:rtl w:val="true"/>
          </w:rPr>
          <w:t>סעיפים</w:t>
        </w:r>
        <w:r>
          <w:rPr>
            <w:rStyle w:val="Hyperlink"/>
            <w:rFonts w:ascii="Brush Script MT" w:hAnsi="Brush Script MT" w:cs="Brush Script MT"/>
            <w:rtl w:val="true"/>
          </w:rPr>
          <w:t xml:space="preserve"> </w:t>
        </w:r>
        <w:r>
          <w:rPr>
            <w:rStyle w:val="Hyperlink"/>
            <w:rFonts w:cs="Brush Script MT" w:ascii="Brush Script MT" w:hAnsi="Brush Script MT"/>
          </w:rPr>
          <w:t>40</w:t>
        </w:r>
        <w:r>
          <w:rPr>
            <w:rStyle w:val="Hyperlink"/>
            <w:rFonts w:ascii="Brush Script MT" w:hAnsi="Brush Script MT" w:cs="Brush Script MT"/>
            <w:rtl w:val="true"/>
          </w:rPr>
          <w:t>ד</w:t>
        </w:r>
      </w:hyperlink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ו</w:t>
      </w:r>
      <w:r>
        <w:rPr>
          <w:rFonts w:cs="Brush Script MT" w:ascii="Brush Script MT" w:hAnsi="Brush Script MT"/>
          <w:rtl w:val="true"/>
        </w:rPr>
        <w:t>-</w:t>
      </w:r>
      <w:hyperlink r:id="rId77">
        <w:r>
          <w:rPr>
            <w:rStyle w:val="Hyperlink"/>
            <w:rFonts w:cs="Brush Script MT" w:ascii="Brush Script MT" w:hAnsi="Brush Script MT"/>
          </w:rPr>
          <w:t>40</w:t>
        </w:r>
        <w:r>
          <w:rPr>
            <w:rStyle w:val="Hyperlink"/>
            <w:rFonts w:ascii="Brush Script MT" w:hAnsi="Brush Script MT" w:cs="Brush Script MT"/>
            <w:rtl w:val="true"/>
          </w:rPr>
          <w:t>ה</w:t>
        </w:r>
      </w:hyperlink>
      <w:r>
        <w:rPr>
          <w:rFonts w:ascii="Brush Script MT" w:hAnsi="Brush Script MT" w:cs="Brush Script MT"/>
          <w:rtl w:val="true"/>
        </w:rPr>
        <w:t xml:space="preserve"> </w:t>
      </w:r>
      <w:r>
        <w:rPr>
          <w:rFonts w:ascii="Brush Script MT" w:hAnsi="Brush Script MT" w:cs="Brush Script MT"/>
          <w:rtl w:val="true"/>
        </w:rPr>
        <w:t>ל</w:t>
      </w:r>
      <w:hyperlink r:id="rId78"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חוק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Brush Script MT" w:hAnsi="Brush Script MT" w:cs="Brush Script MT"/>
            <w:color w:val="0000FF"/>
            <w:u w:val="single"/>
            <w:rtl w:val="true"/>
          </w:rPr>
          <w:t>העונשין</w:t>
        </w:r>
      </w:hyperlink>
      <w:r>
        <w:rPr>
          <w:rFonts w:cs="Brush Script MT" w:ascii="Brush Script MT" w:hAnsi="Brush Script MT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,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ברי כי נתתי את דעתי ולא התעלמתי מהעדויות שהעידו העדים מטעם ההגנה 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וביניהם המתלונן ואשתו </w:t>
      </w:r>
      <w:r>
        <w:rPr>
          <w:rFonts w:cs="Calibri" w:ascii="Calibri" w:hAnsi="Calibri"/>
          <w:rtl w:val="true"/>
        </w:rPr>
        <w:t xml:space="preserve">-  ( </w:t>
      </w:r>
      <w:r>
        <w:rPr>
          <w:rFonts w:ascii="Calibri" w:hAnsi="Calibri" w:cs="Calibri"/>
          <w:rtl w:val="true"/>
        </w:rPr>
        <w:t>ראו 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117</w:t>
      </w:r>
      <w:r>
        <w:rPr>
          <w:rFonts w:cs="Calibri" w:ascii="Calibri" w:hAnsi="Calibri"/>
          <w:rtl w:val="true"/>
        </w:rPr>
        <w:t xml:space="preserve"> -</w:t>
      </w:r>
      <w:r>
        <w:rPr>
          <w:rFonts w:cs="Calibri" w:ascii="Calibri" w:hAnsi="Calibri"/>
        </w:rPr>
        <w:t>118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</w:t>
      </w:r>
      <w:r>
        <w:rPr>
          <w:rFonts w:cs="Calibri" w:ascii="Calibri" w:hAnsi="Calibri"/>
          <w:rtl w:val="true"/>
        </w:rPr>
        <w:t xml:space="preserve">'), </w:t>
      </w:r>
      <w:r>
        <w:rPr>
          <w:rFonts w:ascii="Calibri" w:hAnsi="Calibri" w:cs="Calibri"/>
          <w:rtl w:val="true"/>
        </w:rPr>
        <w:t>ויתר העדים שהעידו על ניסיונות השכנת השלום בין המשפחות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דבר מבורך לכשעצמו ויש לקוות כי אכן מאמציהם של המכובדים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חברי ועדת הסולחה ואחרים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יביאו להשכנת השלום והשקט בכפר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וכמובן נתתי דעתי על כל מה שהובא בפניי ולקחתי אותו בחשבון 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לפסיקת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העליון ביחס למשמעות הסולחה ומשקלה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בקשת העדים ובעיקר גם בקשת המתלוננים להקל בדינו של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>: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כלל </w:t>
      </w:r>
      <w:r>
        <w:rPr>
          <w:rFonts w:ascii="Calibri" w:hAnsi="Calibri" w:cs="Calibri"/>
          <w:rtl w:val="true"/>
        </w:rPr>
        <w:t>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20"/>
        <w:ind w:hanging="720" w:start="72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14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17.07.14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14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start="114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1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תשלום פיצוי למתלונן בסך של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שישולם בארבעה תשלומים שווים ורצופים על סך </w:t>
      </w:r>
      <w:r>
        <w:rPr>
          <w:rFonts w:cs="Calibri" w:ascii="Calibri" w:hAnsi="Calibri"/>
        </w:rPr>
        <w:t>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כשהראשון יהיה ביום </w:t>
      </w:r>
      <w:r>
        <w:rPr>
          <w:rFonts w:cs="Calibri" w:ascii="Calibri" w:hAnsi="Calibri"/>
        </w:rPr>
        <w:t>1.2.16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 בכל ראשון לכל חודש 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עותק מגזר הדין יועבר לשירות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טבת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אילנה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רויטבלט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דרויש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20.12.15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7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80"/>
      <w:footerReference w:type="default" r:id="rId8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Brush Script MT">
    <w:charset w:val="00" w:characterSet="windows-1252"/>
    <w:family w:val="script"/>
    <w:pitch w:val="variable"/>
  </w:font>
  <w:font w:name="Franklin Gothic Mediu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60820-07-14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אנואר אבו דאהש שושה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1494"/>
        </w:tabs>
        <w:ind w:start="1494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4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Calibri" w:hAnsi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c.b" TargetMode="External"/><Relationship Id="rId8" Type="http://schemas.openxmlformats.org/officeDocument/2006/relationships/hyperlink" Target="http://www.nevo.co.il/law/70301/40d" TargetMode="External"/><Relationship Id="rId9" Type="http://schemas.openxmlformats.org/officeDocument/2006/relationships/hyperlink" Target="http://www.nevo.co.il/law/70301/40d.b" TargetMode="External"/><Relationship Id="rId10" Type="http://schemas.openxmlformats.org/officeDocument/2006/relationships/hyperlink" Target="http://www.nevo.co.il/law/70301/40e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29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70301/329.a.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%09144.a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413e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4626974" TargetMode="External"/><Relationship Id="rId30" Type="http://schemas.openxmlformats.org/officeDocument/2006/relationships/hyperlink" Target="http://www.nevo.co.il/case/5172636" TargetMode="External"/><Relationship Id="rId31" Type="http://schemas.openxmlformats.org/officeDocument/2006/relationships/hyperlink" Target="http://www.nevo.co.il/case/262932" TargetMode="External"/><Relationship Id="rId32" Type="http://schemas.openxmlformats.org/officeDocument/2006/relationships/hyperlink" Target="http://www.nevo.co.il/case/4956663" TargetMode="External"/><Relationship Id="rId33" Type="http://schemas.openxmlformats.org/officeDocument/2006/relationships/hyperlink" Target="http://www.nevo.co.il/case/4444707" TargetMode="External"/><Relationship Id="rId34" Type="http://schemas.openxmlformats.org/officeDocument/2006/relationships/hyperlink" Target="http://www.nevo.co.il/law/70301/40d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5573417" TargetMode="External"/><Relationship Id="rId38" Type="http://schemas.openxmlformats.org/officeDocument/2006/relationships/hyperlink" Target="http://www.nevo.co.il/case/6018516" TargetMode="External"/><Relationship Id="rId39" Type="http://schemas.openxmlformats.org/officeDocument/2006/relationships/hyperlink" Target="http://www.nevo.co.il/law/70301/40jc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c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jc.b" TargetMode="External"/><Relationship Id="rId44" Type="http://schemas.openxmlformats.org/officeDocument/2006/relationships/hyperlink" Target="http://www.nevo.co.il/case/13093721" TargetMode="External"/><Relationship Id="rId45" Type="http://schemas.openxmlformats.org/officeDocument/2006/relationships/hyperlink" Target="http://www.nevo.co.il/law/70301/40j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c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154475" TargetMode="External"/><Relationship Id="rId53" Type="http://schemas.openxmlformats.org/officeDocument/2006/relationships/hyperlink" Target="http://www.nevo.co.il/safrut/bookgroup/412" TargetMode="External"/><Relationship Id="rId54" Type="http://schemas.openxmlformats.org/officeDocument/2006/relationships/hyperlink" Target="http://www.nevo.co.il/case/17925687" TargetMode="External"/><Relationship Id="rId55" Type="http://schemas.openxmlformats.org/officeDocument/2006/relationships/hyperlink" Target="http://www.nevo.co.il/law/70301/329" TargetMode="External"/><Relationship Id="rId56" Type="http://schemas.openxmlformats.org/officeDocument/2006/relationships/hyperlink" Target="http://www.nevo.co.il/case/5852404" TargetMode="External"/><Relationship Id="rId57" Type="http://schemas.openxmlformats.org/officeDocument/2006/relationships/hyperlink" Target="http://www.nevo.co.il/case/6072945" TargetMode="External"/><Relationship Id="rId58" Type="http://schemas.openxmlformats.org/officeDocument/2006/relationships/hyperlink" Target="http://www.nevo.co.il/case/5724364" TargetMode="External"/><Relationship Id="rId59" Type="http://schemas.openxmlformats.org/officeDocument/2006/relationships/hyperlink" Target="http://www.nevo.co.il/case/6030667" TargetMode="External"/><Relationship Id="rId60" Type="http://schemas.openxmlformats.org/officeDocument/2006/relationships/hyperlink" Target="http://www.nevo.co.il/case/5993616" TargetMode="External"/><Relationship Id="rId61" Type="http://schemas.openxmlformats.org/officeDocument/2006/relationships/hyperlink" Target="http://www.nevo.co.il/case/5908341" TargetMode="External"/><Relationship Id="rId62" Type="http://schemas.openxmlformats.org/officeDocument/2006/relationships/hyperlink" Target="http://www.nevo.co.il/case/5590183" TargetMode="External"/><Relationship Id="rId63" Type="http://schemas.openxmlformats.org/officeDocument/2006/relationships/hyperlink" Target="http://www.nevo.co.il/case/5573417" TargetMode="External"/><Relationship Id="rId64" Type="http://schemas.openxmlformats.org/officeDocument/2006/relationships/hyperlink" Target="http://www.nevo.co.il/case/6045465" TargetMode="External"/><Relationship Id="rId65" Type="http://schemas.openxmlformats.org/officeDocument/2006/relationships/hyperlink" Target="http://www.nevo.co.il/case/5172636" TargetMode="External"/><Relationship Id="rId66" Type="http://schemas.openxmlformats.org/officeDocument/2006/relationships/hyperlink" Target="http://www.nevo.co.il/case/13060043" TargetMode="External"/><Relationship Id="rId67" Type="http://schemas.openxmlformats.org/officeDocument/2006/relationships/hyperlink" Target="http://www.nevo.co.il/case/4956663" TargetMode="External"/><Relationship Id="rId68" Type="http://schemas.openxmlformats.org/officeDocument/2006/relationships/hyperlink" Target="http://www.nevo.co.il/law/70301/333" TargetMode="External"/><Relationship Id="rId69" Type="http://schemas.openxmlformats.org/officeDocument/2006/relationships/hyperlink" Target="http://www.nevo.co.il/law/70301/335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29.a.2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c.b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40ja" TargetMode="External"/><Relationship Id="rId76" Type="http://schemas.openxmlformats.org/officeDocument/2006/relationships/hyperlink" Target="http://www.nevo.co.il/law/70301/40d" TargetMode="External"/><Relationship Id="rId77" Type="http://schemas.openxmlformats.org/officeDocument/2006/relationships/hyperlink" Target="http://www.nevo.co.il/law/70301/40e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advertisements/nevo-100.doc" TargetMode="External"/><Relationship Id="rId80" Type="http://schemas.openxmlformats.org/officeDocument/2006/relationships/header" Target="header1.xml"/><Relationship Id="rId81" Type="http://schemas.openxmlformats.org/officeDocument/2006/relationships/footer" Target="footer1.xml"/><Relationship Id="rId82" Type="http://schemas.openxmlformats.org/officeDocument/2006/relationships/numbering" Target="numbering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2015-12-24T13:23:00Z</dcterms:created>
  <dc:creator> </dc:creator>
  <dc:description/>
  <cp:keywords/>
  <dc:language>en-IL</dc:language>
  <cp:lastModifiedBy>hofit</cp:lastModifiedBy>
  <dcterms:modified xsi:type="dcterms:W3CDTF">2015-12-24T13:23:00Z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אנואר אבו דאהש שושה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">
    <vt:lpwstr>412</vt:lpwstr>
  </property>
  <property fmtid="{D5CDD505-2E9C-101B-9397-08002B2CF9AE}" pid="9" name="CASESLISTTMP1">
    <vt:lpwstr>4626974;5172636:2;262932;4956663:2;4444707;5573417:2;6018516;13093721;6154475;17925687;5852404;6072945;5724364;6030667;5993616;5908341;5590183;6045465;13060043</vt:lpwstr>
  </property>
  <property fmtid="{D5CDD505-2E9C-101B-9397-08002B2CF9AE}" pid="10" name="CITY">
    <vt:lpwstr>חי'</vt:lpwstr>
  </property>
  <property fmtid="{D5CDD505-2E9C-101B-9397-08002B2CF9AE}" pid="11" name="DATE">
    <vt:lpwstr>20151220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כמאל סעב</vt:lpwstr>
  </property>
  <property fmtid="{D5CDD505-2E9C-101B-9397-08002B2CF9AE}" pid="15" name="LAWLISTTMP1">
    <vt:lpwstr>70301/329.a.2:2;144.a;144.b;413e;040d.b;40jc:2;40jc.a;40jc.b;040c.a;040i;040b;329;333;335;040c.b;40ja;040d;040e</vt:lpwstr>
  </property>
  <property fmtid="{D5CDD505-2E9C-101B-9397-08002B2CF9AE}" pid="16" name="LAWYER">
    <vt:lpwstr>שונית קדם נימצן;מוחמד דרויש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60820</vt:lpwstr>
  </property>
  <property fmtid="{D5CDD505-2E9C-101B-9397-08002B2CF9AE}" pid="23" name="NEWPARTB">
    <vt:lpwstr>07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390020151220</vt:lpwstr>
  </property>
  <property fmtid="{D5CDD505-2E9C-101B-9397-08002B2CF9AE}" pid="35" name="TYPE_N_DATE">
    <vt:lpwstr>39020151220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