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61087-12-18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מתאני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אחמד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מתאני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פיקר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זילברמן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רקע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7" w:name="ABSTRACT_START"/>
      <w:bookmarkEnd w:id="7"/>
      <w:r>
        <w:rPr>
          <w:rFonts w:ascii="David" w:hAnsi="David"/>
          <w:color w:val="000000"/>
          <w:rtl w:val="true"/>
        </w:rPr>
        <w:t xml:space="preserve">הנאשם הורשע בהתאם להודאתו בעובדות כתב האישום המתוקן בעבירת </w:t>
      </w:r>
      <w:r>
        <w:rPr>
          <w:rFonts w:ascii="David" w:hAnsi="David"/>
          <w:b/>
          <w:b/>
          <w:bCs/>
          <w:color w:val="000000"/>
          <w:rtl w:val="true"/>
        </w:rPr>
        <w:t>החזקת נשק ותחמושת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לפי 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רישה וסיפה ב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 המתואר בעובדות כתב האישום 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ביום </w:t>
      </w:r>
      <w:r>
        <w:rPr>
          <w:rFonts w:cs="David" w:ascii="David" w:hAnsi="David"/>
          <w:color w:val="000000"/>
        </w:rPr>
        <w:t>14.4.17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נפרץ בית ונגנב ממנו אקדח מסוג סמית ווסון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האקדח</w:t>
      </w:r>
      <w:r>
        <w:rPr>
          <w:rFonts w:cs="David" w:ascii="David" w:hAnsi="David"/>
          <w:color w:val="000000"/>
          <w:rtl w:val="true"/>
        </w:rPr>
        <w:t xml:space="preserve">"). </w:t>
      </w:r>
      <w:r>
        <w:rPr>
          <w:rFonts w:ascii="David" w:hAnsi="David"/>
          <w:b/>
          <w:b/>
          <w:bCs/>
          <w:color w:val="000000"/>
          <w:rtl w:val="true"/>
        </w:rPr>
        <w:t xml:space="preserve">ביום </w:t>
      </w:r>
      <w:r>
        <w:rPr>
          <w:rFonts w:cs="David" w:ascii="David" w:hAnsi="David"/>
          <w:b/>
          <w:bCs/>
          <w:color w:val="000000"/>
        </w:rPr>
        <w:t>19.12.18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בשעת ערב החזיק הנאשם בקיוסק בקלנסואה את האקדח כשהוא טעון במחסנית ובה </w:t>
      </w:r>
      <w:r>
        <w:rPr>
          <w:rFonts w:cs="David" w:ascii="David" w:hAnsi="David"/>
          <w:b/>
          <w:bCs/>
          <w:color w:val="000000"/>
        </w:rPr>
        <w:t>15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כדורים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הנאשם נטל את האקדח הטעון והחזיקו על גופו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סמוך לאחר מכן נעצר על ידי המשטרה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8" w:name="ABSTRACT_END"/>
      <w:bookmarkEnd w:id="8"/>
      <w:r>
        <w:rPr>
          <w:rFonts w:ascii="David" w:hAnsi="David"/>
          <w:color w:val="000000"/>
          <w:rtl w:val="true"/>
        </w:rPr>
        <w:t>הצדדים הגיעו להסדר טיעון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לפיו הנאשם הודה והורשע בכתב האישום המתוקן והופנה לקבלת תסקיר שירות המבחן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עוד הוסכם שהמאשימה תעתור לעונש ראוי של </w:t>
      </w:r>
      <w:r>
        <w:rPr>
          <w:rFonts w:cs="David" w:ascii="David" w:hAnsi="David"/>
          <w:color w:val="000000"/>
        </w:rPr>
        <w:t>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מאסר על תנאי וקנס וההגנה תהיה חופשיה בטיעוניה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תסקיר שירות המבחן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 פי תסקיר שירות 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הנאשם כבן 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סיים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שנות לימוד עם תעודת בגרות ובהמשך למד במשך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 לימודי הנדסה במכללת אריאל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לימודיו הופסקו בעקבות מעצרו בתיק הנוכחי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במקביל היה שחקן כדורגל ושימש קפטן בקבוצתו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מאז תום לימודיו התיכוניים עבד בעבודות מזדמנות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נעדר עבר פלילי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במפגשים עם שירות המבחן התמקד בהפגנת תפקודו החיובי לאורך השנים לרבות לימודיו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היותו שחקן כדורגל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אירוסיו ותמיכתו הכלכלית בבני משפחתו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ביחסו לעבירה בה הורשע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מסר שבאותו הבוקר בו נתפס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מצא את הנשק והתחמושת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בסמוך למקום עבודתו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 הסתירו בקיוסק והתכוון באותו היום לדווח על כך למשטרה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אולם בטרם הספיק לעשות כן המשטרה ביצעה חיפוש ותפסה את הנשק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 המבחן מתאר ניסיונות חוזרים להבין מהנאשם את הרקע והמשמעות של ביצוע העבירה ובפרט על רקע תפקודו החיובי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אולם הנאשם התקשה להתייחס לדפוסי התנהגות בעייתיים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עמדות שוליות או סכסוכים בהם מעורב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גישתו לא אפשרה בחינה מעמיקה של נסיבות ביצוע 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מניעיה והרקע העומד בבסיסה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התייחס לסיכון הכרוך בהחזקת נשק ובידיעת גורמים שוליים כי מחזיק בנשק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ביטא חרטה בגין התנהגותו וצער על המחירים האישיים והמשפחתיים הכרוכים בכך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 המבחן התרשם מהנאשם כאדם בעל ערכים חברתיים נורמטיביים בדרך כלל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שאינו מאופיין בסף תסכול נמוך או בדפוסי התנהגות אלימים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הצליח להתנהל במישורי חייו השונים באופן תקין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אף הקשיים הכלכליים עמם התמודדה משפחתו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כגורמי סיכון להישנות ביצוע עבירות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מנה שירות המבחן את חומרת העבירה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קשייו בנטילת אחריות על התנהגותו בעבירה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מתן אינפורמציה סלקטיבית ומגמתית הממוקדת בתפקודו החיובי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חשדנות וקושי במתן אמון בגורמי סמכות וטיפול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באופן שלא אפשר בדיקה מעמיקה של נסיבות מעורבותו העבירה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כגורמי סיכוי לשיקום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מנה שירות המבחן את תפקוד החיובי של הנאשם במישורי חייו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היעדר עבר פלילי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מיומנויות תקשורת תקינות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עצמאות בהתנהלותו וביטוי חרטה על התנהגותו והבנה למחירים הכרוכים במעורבותו בעבירה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שירות המבחן התרשם מרמת סיכון נמוכה למעורבות בהתנהגות אלימה בעתיד ובאם תתרחש אלימות תוצאותיה צפויות להיות ברמה בינונית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נוכח גישתו המתוארת של הנאשם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אשר לא אפשרה בדיקה ראשונית של מניעי התנהגותו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שירות המבחן נמנע מהמלצה טיפולית שיקומית בעניינו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נוכח תפקודו החיובי בדרך כלל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סברו כי יש להימנע מהטלת עונש של מאסר בפועל אשר עשוי להביא להידרדרותו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ויש להטיל עליו מאסר שירוצה בעבודות שירות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 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 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 איריס פיקר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הערך המוגן שנפגע בעבירה הוא הגנה על ביטחון 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החזקת נשק מסוג אקדח יוצרת סיכון שהנשק יגיע בסופו של יום לגורמים אשר יעשו בו שימוש למטרות פסולות – עברייניות או ביטחוניות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לרבות הסיכון לפגיעה בגוף או בנפש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בבחינת הנסיבות הקשורות לביצוע העבירה יש לתת את הדעת לפוטנציאל הנזק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כאשר מוחזק אקדח טעון בקיוסק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קיים סיכון לפליטת כדור שיפגע באחד ממבקרי הקיוסק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אף בשגגה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 בנאשם ללא עבר פלילי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בעניינו של הנאשם התקבל תסקיר המלמד כי הנאשם סטודנט להנדסה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כדורגלן מוצלח מאוד ורמת המסוכנות לביצוע עבירה דומה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הוערכה כנמוכה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 המבחן אמנם לא בא בהמלצה להליך טיפולי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המליץ על עונש של עבודות שירות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המאשימה מבקשת שלא לקבל את המלצת שירות 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שכן אף אם הנאשם ללא עבר פלילי והיה אדם נורמטיבי עד לביצוע 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 התקשה לקחת אחריות על התנהגותו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מסר אינפורמציה סלקטיבית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כשרב הנסתר על הגלוי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המאשימה עתרה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בהתאם להסדר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לעונש של </w:t>
      </w:r>
      <w:r>
        <w:rPr>
          <w:rFonts w:cs="David" w:ascii="David" w:hAnsi="David"/>
          <w:color w:val="000000"/>
        </w:rPr>
        <w:t>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 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 דוד זילברמן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מעובדות כתב האישום עולה שהנאשם לקח את הנשק על גופו ואז גם הגיעה משטרה ובכך נפתרו כל ההתלבטויות שהיו לו מה לעשות עם הנשק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עבור הנאשם רגע מציאת הנשק והגעת המשטרה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 רגע תחילתו של גיהינום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 באדם שמסלול חייו הוא נורמטיבי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אף ברמה של הצטיינות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סטודנט מצטיין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כדורגלן מצטיין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קפטן נבחרת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שחשב שלא טוב שאקדח יהיה זרוק ברחוב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 הבין שלהחזיק דבר כזה משמעו הבאת אסון לפתחו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כשהוא הגיע למעצר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 הפסיק לאכול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היה שבר כלי ונותר כך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למד את הלקח בדרך הקשה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 הסביר לשירות המבחן שהוא רצה להתקשר למשטרה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 פחד להתקשר ורצה שמי ממקורביו יסייעו 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 קיבל שיעור לכל החיים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לימודיו נקטעו וכך גם העיסוק בספורט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מצוי בתנאי מעצר בית בהרחקה מביתו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אמנם בשלב מסוים נפתחו חלונות ואושר לו לצאת לעבודה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מיום שחרורו ממעצר ועד לתחילת חודש מאי הנאשם שהה בתנאי מעצר בית מוחלט ללא יכולת להמשיך בחייו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 אף החומרה שבעבירת החזקת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 לתת את הדעת לכך שהנאשם לא רצה שהנשק יגיע לידיים אחרות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שכן בקיוסק עובדים אנשים נוספים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רואים את העובדה שהוא נטל את הנשק וכמה דקות לאחר מכן הגיעה המשטרה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 בנשק מסוג אקדח שאינו נחשב כנשק התקפי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שהוחזק לפרק זמן קצר ביותר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 המבחן ממליץ שלא להשית עליו עונש מאסר מאחורי סורג ובריח ומציין כי עונש מאסר עשוי לדרדר אותו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 המבחן הוא גוף אובייקטיבי ולא ניתן להתעלם מעמדתו זו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מדיניות הענישה בעבירות אלה ידועה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ואולם ישנם פסקי דין שחורגים ממדיניות הענישה הרגילה כאשר ישנן נסיבות מיוחדות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גם כשהנסיבות קשורות לנאשם ולא לעובדות כתב האישום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כאשר מדובר בנאשם נורמטיבי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אירוע כזה מותיר כתם בחייו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בסופו של דבר לא מדובר כאן בעניין רגיל של החזקת נשק עבריינית ורואים זאת בתסקיר ובפרט בהמלצה הקובעת שעונש מאסר בפועל יביא להידרדרותו של הנאשם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המאשימה פעלה לפנים משורת הדין בשלב המעצר והוא שוחרר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ההגנה עותרת להשתת עונש שאינו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 הביע חרטה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ביקש להמשיך בחייו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לעבוד ולסיים את לימודיו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למד לקח חשוב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אינו קשור למשפחות פשע או לעבריינים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גדל בבית טוב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 xml:space="preserve">-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 האישום מתאר אירוע 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ומכאן שיש לקבוע בגינו </w:t>
      </w:r>
      <w:r>
        <w:rPr>
          <w:rFonts w:ascii="David" w:hAnsi="David"/>
          <w:b/>
          <w:b/>
          <w:bCs/>
          <w:color w:val="000000"/>
          <w:rtl w:val="true"/>
        </w:rPr>
        <w:t>מתחם עונש הולם אחד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 דנן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הערך החברתי </w:t>
      </w:r>
      <w:r>
        <w:rPr>
          <w:rFonts w:ascii="David" w:hAnsi="David"/>
          <w:color w:val="000000"/>
          <w:rtl w:val="true"/>
        </w:rPr>
        <w:t>אשר נפגע הוא הגנה על בטחון 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החזקת נשק 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מסוג 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יוצרת סיכון שהנשק יגיע בסופו של דבר לגורמים אשר יעשו בו שימוש למטרות פסולות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פליליות או ביטחוניות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לרבות פגיעה בגוף או בנפש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07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בית המשפט העליון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מפי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סולברג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עמד על חומרת עבירות בנשק ב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135/17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בסל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8.3.17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1133" w:end="567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בית משפט זה עמד לא פעם על חומרתן של עבירות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ובכללן עבירות של החזקת ונשיאת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 שהוא מציין את חומרת המעשה ואת פוטנציאל הנזק הכרוך בו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נשק המתגלגל מיד ליד עלול להגיע לידי גורמים עברייניים או לפעילות ביטחונית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פגיעתו הרעה מורגשת ומהווה איום על שלום הציבור כולו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כתוצאה מכך גדל ההכרח להרתיע את היחיד והרבים מפני עיסוק בכך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 אחת גם צוין כי קיימת מגמת החמרה הדרגתית בעונשים המושתים על עבריינות נשק</w:t>
      </w:r>
      <w:r>
        <w:rPr>
          <w:rFonts w:cs="David" w:ascii="David" w:hAnsi="David"/>
          <w:color w:val="000000"/>
          <w:rtl w:val="true"/>
        </w:rPr>
        <w:t xml:space="preserve">". </w:t>
      </w:r>
    </w:p>
    <w:p>
      <w:pPr>
        <w:pStyle w:val="Normal"/>
        <w:spacing w:lineRule="auto" w:line="360" w:before="0" w:after="120"/>
        <w:ind w:start="707" w:end="0"/>
        <w:jc w:val="both"/>
        <w:rPr/>
      </w:pPr>
      <w:r>
        <w:rPr>
          <w:rFonts w:ascii="David" w:hAnsi="David"/>
          <w:color w:val="000000"/>
          <w:rtl w:val="true"/>
        </w:rPr>
        <w:t>בית המשפט העליון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מפי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ע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גרוסקופף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חזר לאחרונה והדגיש את מגמת ההחמרה בעבירות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סוגיהן השונים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5446/19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הוארי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25.11.19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1133" w:end="567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בשנים האחרונות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עמד בית משפט זה פעם אחר פעם על החומרה היתרה שבביצוע עבירות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 בשל הסיכון הממשי לשלום הציבור והפגיעה בערכים המוגנים של שלמות הגוף וחיי אדם הטמונים בעבירות אלו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 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ננקטת מגמת החמרה ברמת הענישה של המורשים בעבירות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כך שזו תבטא באופן הולם את פוטנציאל ההרס הרב הגלום בהן</w:t>
      </w:r>
      <w:r>
        <w:rPr>
          <w:rFonts w:cs="David" w:ascii="David" w:hAnsi="David"/>
          <w:color w:val="000000"/>
          <w:rtl w:val="true"/>
        </w:rPr>
        <w:t xml:space="preserve">". 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Fonts w:cs="David" w:ascii="David" w:hAnsi="David"/>
          <w:color w:val="000000"/>
          <w:rtl w:val="true"/>
        </w:rPr>
        <w:tab/>
      </w:r>
      <w:r>
        <w:rPr>
          <w:rFonts w:ascii="David" w:hAnsi="David"/>
          <w:color w:val="000000"/>
          <w:rtl w:val="true"/>
        </w:rPr>
        <w:t>כך גם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אלרון ב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סובח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5.11.19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 xml:space="preserve">הדגיש לאחרונה את מגמת ההחמרה בעבירות נשק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הגם שהדברים נקבעו במקרה חמור שבו אף נעשה שימוש בנשק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1133" w:end="567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בית משפט זה לא נותר אדיש למול השימוש הגובר בנשק 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והדגיש לא אחת את הצורך בענישה מחמירה ומרתיעה כלפי השימוש בו לשם פתרון סכסוכים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זאת במיוחד כאשר השימוש בו נעשה בסביבת בתי מגורים</w:t>
      </w:r>
      <w:r>
        <w:rPr>
          <w:rFonts w:cs="David" w:ascii="David" w:hAnsi="David"/>
          <w:color w:val="000000"/>
          <w:rtl w:val="true"/>
        </w:rPr>
        <w:t>...</w:t>
      </w:r>
    </w:p>
    <w:p>
      <w:pPr>
        <w:pStyle w:val="Normal"/>
        <w:spacing w:lineRule="auto" w:line="360" w:before="0" w:after="120"/>
        <w:ind w:start="1133" w:end="567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בהתאם לכך ולנוכח ריבוי מקרי הירי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 לנקוט במדיניות ענישה מחמירה כלפי ביצוע עבירות החזקת נשק שלא כדין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ועל אחת כמה וכמה שימוש בנשק חם ופציעתם של קורבנות שונים עקב כך</w:t>
      </w:r>
      <w:r>
        <w:rPr>
          <w:rFonts w:cs="David" w:ascii="David" w:hAnsi="David"/>
          <w:color w:val="000000"/>
          <w:rtl w:val="true"/>
        </w:rPr>
        <w:t>...</w:t>
      </w:r>
    </w:p>
    <w:p>
      <w:pPr>
        <w:pStyle w:val="Normal"/>
        <w:spacing w:lineRule="auto" w:line="360" w:before="0" w:after="120"/>
        <w:ind w:start="1133" w:end="567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נמצא אפוא כי בנסיבות דהיום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ראוי ונכון להחמיר את מדיניות הענישה הנוהגת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זאת בין היתר על מנת להרתיע עבריינים פוטנציאליים משימוש בו כאמצעי ליישוב סכסוכים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spacing w:lineRule="auto" w:line="360" w:before="0" w:after="120"/>
        <w:ind w:start="720" w:end="567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ובאותה פרשה הוסיף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מ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מזוז את הדברים 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pacing w:lineRule="auto" w:line="360" w:before="0" w:after="120"/>
        <w:ind w:start="1133" w:end="567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בבחינת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ייבוש הביצה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המשמשת ערס לגידולן של תופעות אלה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מהלך כזה מחייב הירתמות גם של בתי המשפט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ידי ענישה מחמירה ומרתיעה לעבירות נשק בלתי חוקי באשר הן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וכל שכן מקום שנעשה בנשק כזה שימוש בביצוע עבירות אלימות לסוגיהן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על חומרתה של עבירת החזקת הנשק ניתן ללמוד אף מהעונש המרבי שנקבע לה בחוק –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עבירת החזקת נשק היא עבירה שהוכרה בפסיקה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כמכת מדינה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כמכת אזור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שפגיעתה בביטחון הציבור היא קשה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גם אם לא הוכח שנעשה שימוש פלילי בכלי הנשק ועל כן מצדיקה ענישה משמעותית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ראו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27417-11-15</w:t>
        </w:r>
      </w:hyperlink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מח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מרכז לוד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עבד אל רחים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17.1.16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 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15337-10-14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אבר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7.12.14</w:t>
      </w:r>
      <w:r>
        <w:rPr>
          <w:rFonts w:cs="David" w:ascii="David" w:hAnsi="David"/>
          <w:color w:val="000000"/>
          <w:rtl w:val="true"/>
        </w:rPr>
        <w:t>)).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בחינת </w:t>
      </w:r>
      <w:r>
        <w:rPr>
          <w:rFonts w:ascii="David" w:hAnsi="David"/>
          <w:b/>
          <w:b/>
          <w:bCs/>
          <w:color w:val="000000"/>
          <w:rtl w:val="true"/>
        </w:rPr>
        <w:t xml:space="preserve">מידת הפגיעה בערך המוגן </w:t>
      </w:r>
      <w:r>
        <w:rPr>
          <w:rFonts w:ascii="David" w:hAnsi="David"/>
          <w:color w:val="000000"/>
          <w:rtl w:val="true"/>
        </w:rPr>
        <w:t xml:space="preserve">מובילה למסקנה כי הפגיעה היא </w:t>
      </w:r>
      <w:r>
        <w:rPr>
          <w:rFonts w:ascii="David" w:hAnsi="David"/>
          <w:b/>
          <w:b/>
          <w:bCs/>
          <w:color w:val="000000"/>
          <w:rtl w:val="true"/>
        </w:rPr>
        <w:t>ברף בינוני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בהקשר זה נתתי דעתי לכך שהנאשם ביצע עבירה של החזקת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שהעונש המרבי שנקבע לצידה הוא של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לעומת עבירה של נשיאת נשק שהעונש המרבי לצידה הוא של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 יש לתת את הדעת לכך שעסקינן בנשק מסוג 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שהוא פחות חמור מתת מקלע בשל פוטנציאל הנזק הרב יותר של תת מקלע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 xml:space="preserve">במסגרת </w:t>
      </w:r>
      <w:r>
        <w:rPr>
          <w:rFonts w:ascii="David" w:hAnsi="David"/>
          <w:b/>
          <w:b/>
          <w:bCs/>
          <w:color w:val="000000"/>
          <w:rtl w:val="true"/>
        </w:rPr>
        <w:t xml:space="preserve">הנסיבות הקשורות בביצוע העבירה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סעיף </w:t>
      </w:r>
      <w:hyperlink r:id="rId14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 xml:space="preserve">יש לתת את הדעת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תכנון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מוקדם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שצפוי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ובנפש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לחשש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שעלולים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במכוון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בשגגה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קיימת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הוחזק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גופו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בקיוסק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כשהאקדח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במחסנית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כדורים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מוחשי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נתפס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המשטרה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שהביאו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ברורות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שהבחין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כשהתכוון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לדווח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למשטרה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עובדות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נוגעות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פורטו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המתוקן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הוכחו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ממילא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למשטרה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הימצאות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נתפס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ברשותו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המשטרה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בשלב בחינת מדיניות הענישה הנוהגת יש לתת את הדעת לדבריה של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השופטת ע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ברון ב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2564/19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אזברגה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18.07.19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991" w:end="709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בית משפט זה עמד בשורה ארוכה של פסקי דין על חומרתן הרבה של עבירות הנשק ועל הסכנה הגבוהה במיוחד לשלום הציבור וביטחונו הטמונה בנשיאה והחזקה של 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הדבר חמור שבעתיים במציאות הישראלית שבה נשק בלתי חוקי עשוי לשמש הן לפעילות חבלנית עוינת על רקע ביטחוני הן לפעילות עבריינית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קיימת בפסיקה מגמת החמרה ברמת הענישה של המעורבים בעבירות נשק תוך מתן ביטוי עונשי הולם לסכנה הנשקפת מהן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וזאת במטרה להרתיע את היחיד והרבים גם יחד מפני ביצוען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ברירת המחדל בעבירות נשק היא אפוא מאסר בפועל גם כאשר הנאשם נעדר עבר פלילי</w:t>
      </w:r>
      <w:r>
        <w:rPr>
          <w:rFonts w:cs="David" w:ascii="David" w:hAnsi="David"/>
          <w:color w:val="000000"/>
          <w:rtl w:val="true"/>
        </w:rPr>
        <w:t>..."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 xml:space="preserve">בעניין זה ראו גם </w:t>
      </w:r>
      <w:r>
        <w:rPr>
          <w:color w:val="000000"/>
          <w:rtl w:val="true"/>
        </w:rPr>
        <w:t>דברי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השופטת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כתוארה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אז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חיות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8846/15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דראז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13.3.16</w:t>
      </w:r>
      <w:r>
        <w:rPr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1274" w:end="709"/>
        <w:jc w:val="both"/>
        <w:rPr>
          <w:rFonts w:ascii="David" w:hAnsi="David" w:cs="David"/>
          <w:color w:val="000000"/>
        </w:rPr>
      </w:pPr>
      <w:r>
        <w:rPr>
          <w:color w:val="000000"/>
          <w:rtl w:val="true"/>
        </w:rPr>
        <w:t>"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החומרה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הטמונה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בהחזקה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ובנשיאה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להרתיע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מאחורי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סורג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ובריח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נורמטיביים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ונעדרי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color w:val="000000"/>
          <w:rtl w:val="true"/>
        </w:rPr>
        <w:t xml:space="preserve">".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בחינת </w:t>
      </w:r>
      <w:r>
        <w:rPr>
          <w:rFonts w:ascii="David" w:hAnsi="David"/>
          <w:b/>
          <w:b/>
          <w:bCs/>
          <w:color w:val="000000"/>
          <w:rtl w:val="true"/>
        </w:rPr>
        <w:t>מדיניות הענישה הנוהגת</w:t>
      </w:r>
      <w:r>
        <w:rPr>
          <w:rFonts w:ascii="David" w:hAnsi="David"/>
          <w:color w:val="000000"/>
          <w:rtl w:val="true"/>
        </w:rPr>
        <w:t xml:space="preserve"> מעלה כי במקרים דומים הוטלו על נאשמים עונשים במנעד רחב כמפורט 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>
          <w:b/>
          <w:bCs/>
        </w:rPr>
      </w:pP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3288/14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קריספיל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24.8.14</w:t>
      </w:r>
      <w:r>
        <w:rPr>
          <w:rtl w:val="true"/>
        </w:rPr>
        <w:t xml:space="preserve">),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5646/15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תיהאווי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14.2.16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נדחה ערעורו של נאשם אשר הורשע על פי הודאתו בעבירה של החזקת נשק בצוותא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החזיק באקדח טעון במחסנית מוסלק מתחת לשטיח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כי </w:t>
      </w:r>
      <w:r>
        <w:rPr>
          <w:rFonts w:ascii="David" w:hAnsi="David"/>
          <w:b/>
          <w:b/>
          <w:bCs/>
          <w:rtl w:val="true"/>
        </w:rPr>
        <w:t xml:space="preserve">מתחם העונש הינו בין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 קל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ניהל אורח חיים נורמטיבי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הפנה לחומרת עבירת החזקת הנשק ולהיותה מחייבת ענישה מרתיעה ודחה את הערעור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2398/14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אלהזייל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8.7.14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דחה בית המשפט העליון את ערעורו של נאשם אשר הורשע על פי הודאתו בעבירה של החזקת נשק ותחמושת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החזיק ברכבו אקדח ובו מחסנית עם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וקופסה ובה </w:t>
      </w: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 בעל עבר פלילי שאינו מכביד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והשית על הנאשם עונש של </w:t>
      </w:r>
      <w:r>
        <w:rPr>
          <w:rFonts w:cs="David" w:ascii="David" w:hAnsi="David"/>
          <w:b/>
          <w:bCs/>
        </w:rPr>
        <w:t>13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לצד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הדגיש את מדיניות ההחמרה בענישה בעבירות נשק ואת חומרתה של העבירה כמו גם את שיקולי ההרתעה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79" w:start="1286" w:end="0"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5604/11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5.10.11</w:t>
      </w:r>
      <w:r>
        <w:rPr>
          <w:rtl w:val="true"/>
        </w:rPr>
        <w:t xml:space="preserve">),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התיישן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2281/15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חדיג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27.4.15</w:t>
      </w:r>
      <w:r>
        <w:rPr>
          <w:rtl w:val="true"/>
        </w:rPr>
        <w:t xml:space="preserve">),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העטופים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ומוטמנים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באדמה</w:t>
      </w:r>
      <w:r>
        <w:rPr>
          <w:rtl w:val="true"/>
        </w:rPr>
        <w:t xml:space="preserve">.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לייזר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2826/19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מרעאנה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11.7.19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קיבל בית המשפט העליון את ערעורו של נאשם אשר הורשע על פי הודאתו בעבירה של 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נענה לבקשת גיסו לקחת ממנו אקדח ומחסנית ולהחביאם בבית הנאשם בשל חשש הגיס שהמשטרה תאתר את האקדח בביתו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לבין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והשית על הנאשם עונש של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קבע כי גזר הדין מתון ומאוזן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ואולם לאור הנסיבות המיוחדות של התיק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והמחיר ששילם הנאשם בגין שיתוף הפעולה שלו עם רשויות אכיפת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להקל עמו והעמיד את העונש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שירוצו בעבודות 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4559/16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נוסיראת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22.6.16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נדחתה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הודאתו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ותחמושת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חריגה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ממתחם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9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24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בפועל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והוגש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חיובי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קיבל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והעמיד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9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בפועל</w:t>
      </w:r>
      <w:r>
        <w:rPr>
          <w:b/>
          <w:bCs/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מאזן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היטב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ודחה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הבקשה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67" w:start="1274" w:end="0"/>
        <w:jc w:val="both"/>
        <w:rPr>
          <w:rFonts w:ascii="David" w:hAnsi="David" w:cs="David"/>
          <w:sz w:val="26"/>
        </w:rPr>
      </w:pPr>
      <w:r>
        <w:rPr>
          <w:rFonts w:ascii="David" w:hAnsi="David"/>
          <w:sz w:val="26"/>
          <w:sz w:val="26"/>
          <w:rtl w:val="true"/>
        </w:rPr>
        <w:t>ב</w:t>
      </w:r>
      <w:hyperlink r:id="rId24">
        <w:r>
          <w:rPr>
            <w:rStyle w:val="Hyperlink"/>
            <w:rFonts w:ascii="David" w:hAnsi="David"/>
            <w:color w:val="0000FF"/>
            <w:sz w:val="26"/>
            <w:sz w:val="26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u w:val="single"/>
          </w:rPr>
          <w:t>1246/17</w:t>
        </w:r>
      </w:hyperlink>
      <w:r>
        <w:rPr>
          <w:rFonts w:cs="David" w:ascii="David" w:hAnsi="David"/>
          <w:sz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rtl w:val="true"/>
        </w:rPr>
        <w:t>מטר נ</w:t>
      </w:r>
      <w:r>
        <w:rPr>
          <w:rFonts w:cs="David" w:ascii="David" w:hAnsi="David"/>
          <w:b/>
          <w:bCs/>
          <w:sz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rtl w:val="true"/>
        </w:rPr>
        <w:t xml:space="preserve">מדינת ישראל </w:t>
      </w:r>
      <w:r>
        <w:rPr>
          <w:rFonts w:cs="David" w:ascii="David" w:hAnsi="David"/>
          <w:sz w:val="26"/>
          <w:rtl w:val="true"/>
        </w:rPr>
        <w:t>(</w:t>
      </w:r>
      <w:r>
        <w:rPr>
          <w:rFonts w:cs="David" w:ascii="David" w:hAnsi="David"/>
          <w:sz w:val="26"/>
        </w:rPr>
        <w:t>12.3.17</w:t>
      </w:r>
      <w:r>
        <w:rPr>
          <w:rFonts w:cs="David" w:ascii="David" w:hAnsi="David"/>
          <w:sz w:val="26"/>
          <w:rtl w:val="true"/>
        </w:rPr>
        <w:t xml:space="preserve">), </w:t>
      </w:r>
      <w:r>
        <w:rPr>
          <w:rFonts w:ascii="David" w:hAnsi="David"/>
          <w:sz w:val="26"/>
          <w:sz w:val="26"/>
          <w:rtl w:val="true"/>
        </w:rPr>
        <w:t>דחה בית המשפט העליון בקשת רשות ערעור של נאשם אשר הורשע על פי הודאתו בעבירה של החזקת נשק ותחמושת</w:t>
      </w:r>
      <w:r>
        <w:rPr>
          <w:rFonts w:cs="David" w:ascii="David" w:hAnsi="David"/>
          <w:sz w:val="26"/>
          <w:rtl w:val="true"/>
        </w:rPr>
        <w:t xml:space="preserve">. </w:t>
      </w:r>
      <w:r>
        <w:rPr>
          <w:rFonts w:ascii="David" w:hAnsi="David"/>
          <w:sz w:val="26"/>
          <w:sz w:val="26"/>
          <w:rtl w:val="true"/>
        </w:rPr>
        <w:t>הנאשם רכש אקדח ושתי מחסניות וכדורים</w:t>
      </w:r>
      <w:r>
        <w:rPr>
          <w:rFonts w:cs="David" w:ascii="David" w:hAnsi="David"/>
          <w:sz w:val="26"/>
          <w:rtl w:val="true"/>
        </w:rPr>
        <w:t xml:space="preserve">, </w:t>
      </w:r>
      <w:r>
        <w:rPr>
          <w:rFonts w:ascii="David" w:hAnsi="David"/>
          <w:sz w:val="26"/>
          <w:sz w:val="26"/>
          <w:rtl w:val="true"/>
        </w:rPr>
        <w:t>והחזיקם בביתו</w:t>
      </w:r>
      <w:r>
        <w:rPr>
          <w:rFonts w:cs="David" w:ascii="David" w:hAnsi="David"/>
          <w:sz w:val="26"/>
          <w:rtl w:val="true"/>
        </w:rPr>
        <w:t xml:space="preserve">. </w:t>
      </w:r>
      <w:r>
        <w:rPr>
          <w:rFonts w:ascii="David" w:hAnsi="David"/>
          <w:sz w:val="26"/>
          <w:sz w:val="26"/>
          <w:rtl w:val="true"/>
        </w:rPr>
        <w:t>נאשם נעדר עבר פלילי</w:t>
      </w:r>
      <w:r>
        <w:rPr>
          <w:rFonts w:cs="David" w:ascii="David" w:hAnsi="David"/>
          <w:sz w:val="26"/>
          <w:rtl w:val="true"/>
        </w:rPr>
        <w:t xml:space="preserve">. </w:t>
      </w:r>
      <w:r>
        <w:rPr>
          <w:rFonts w:ascii="David" w:hAnsi="David"/>
          <w:sz w:val="26"/>
          <w:sz w:val="26"/>
          <w:rtl w:val="true"/>
        </w:rPr>
        <w:t>הוגש תסקיר חיובי של שירות המבחן</w:t>
      </w:r>
      <w:r>
        <w:rPr>
          <w:rFonts w:cs="David" w:ascii="David" w:hAnsi="David"/>
          <w:sz w:val="26"/>
          <w:rtl w:val="true"/>
        </w:rPr>
        <w:t xml:space="preserve">. </w:t>
      </w:r>
      <w:r>
        <w:rPr>
          <w:rFonts w:ascii="David" w:hAnsi="David"/>
          <w:sz w:val="26"/>
          <w:sz w:val="26"/>
          <w:rtl w:val="true"/>
        </w:rPr>
        <w:t xml:space="preserve">בית משפט השלום גזר על הנאשם </w:t>
      </w:r>
      <w:r>
        <w:rPr>
          <w:rFonts w:cs="David" w:ascii="David" w:hAnsi="David"/>
          <w:sz w:val="26"/>
        </w:rPr>
        <w:t>6</w:t>
      </w:r>
      <w:r>
        <w:rPr>
          <w:rFonts w:cs="David" w:ascii="David" w:hAnsi="David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חודשי עבודות שירות</w:t>
      </w:r>
      <w:r>
        <w:rPr>
          <w:rFonts w:cs="David" w:ascii="David" w:hAnsi="David"/>
          <w:sz w:val="26"/>
          <w:rtl w:val="true"/>
        </w:rPr>
        <w:t xml:space="preserve">. </w:t>
      </w:r>
      <w:r>
        <w:rPr>
          <w:rFonts w:ascii="David" w:hAnsi="David"/>
          <w:sz w:val="26"/>
          <w:sz w:val="26"/>
          <w:rtl w:val="true"/>
        </w:rPr>
        <w:t xml:space="preserve">בית המשפט המחוזי קבע כי הרף התחתון של המתחם צריך לעמוד על </w:t>
      </w:r>
      <w:r>
        <w:rPr>
          <w:rFonts w:cs="David" w:ascii="David" w:hAnsi="David"/>
          <w:sz w:val="26"/>
        </w:rPr>
        <w:t>9</w:t>
      </w:r>
      <w:r>
        <w:rPr>
          <w:rFonts w:cs="David" w:ascii="David" w:hAnsi="David"/>
          <w:sz w:val="26"/>
          <w:rtl w:val="true"/>
        </w:rPr>
        <w:t xml:space="preserve"> </w:t>
      </w:r>
      <w:r>
        <w:rPr>
          <w:rFonts w:ascii="David" w:hAnsi="David"/>
          <w:sz w:val="26"/>
          <w:sz w:val="26"/>
          <w:rtl w:val="true"/>
        </w:rPr>
        <w:t>חודשי מאסר</w:t>
      </w:r>
      <w:r>
        <w:rPr>
          <w:rFonts w:cs="David" w:ascii="David" w:hAnsi="David"/>
          <w:sz w:val="26"/>
          <w:rtl w:val="true"/>
        </w:rPr>
        <w:t xml:space="preserve">, </w:t>
      </w:r>
      <w:r>
        <w:rPr>
          <w:rFonts w:ascii="David" w:hAnsi="David"/>
          <w:sz w:val="26"/>
          <w:sz w:val="26"/>
          <w:rtl w:val="true"/>
        </w:rPr>
        <w:t xml:space="preserve">והחמיר בעונשו לעונש של </w:t>
      </w:r>
      <w:r>
        <w:rPr>
          <w:rFonts w:cs="David" w:ascii="David" w:hAnsi="David"/>
          <w:b/>
          <w:bCs/>
          <w:sz w:val="26"/>
        </w:rPr>
        <w:t>9</w:t>
      </w:r>
      <w:r>
        <w:rPr>
          <w:rFonts w:cs="David" w:ascii="David" w:hAnsi="David"/>
          <w:b/>
          <w:bCs/>
          <w:sz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rtl w:val="true"/>
        </w:rPr>
        <w:t>חודשי מאסר בפועל</w:t>
      </w:r>
      <w:r>
        <w:rPr>
          <w:rFonts w:cs="David" w:ascii="David" w:hAnsi="David"/>
          <w:sz w:val="26"/>
          <w:rtl w:val="true"/>
        </w:rPr>
        <w:t xml:space="preserve">. </w:t>
      </w:r>
      <w:r>
        <w:rPr>
          <w:rFonts w:ascii="David" w:hAnsi="David"/>
          <w:sz w:val="26"/>
          <w:sz w:val="26"/>
          <w:rtl w:val="true"/>
        </w:rPr>
        <w:t>בית המשפט העליון קבע כי העונש שהושת על ידי בית המשפט המחוזי הוא ראוי ודחה את הבקשה</w:t>
      </w:r>
      <w:r>
        <w:rPr>
          <w:rFonts w:cs="David" w:ascii="David" w:hAnsi="David"/>
          <w:sz w:val="26"/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8846/15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דראז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13.3.16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נדחה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הודאתו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הפרעת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שוטר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במילוי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תפקידו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גנוב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מחסניות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וכדורים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וניסה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לחמוק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משוטרים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שחיפשו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נורמטיבי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המליץ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מתחם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שבין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7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</w:t>
      </w:r>
      <w:r>
        <w:rPr>
          <w:b/>
          <w:bCs/>
          <w:color w:val="000000"/>
          <w:rtl w:val="true"/>
        </w:rPr>
        <w:t>-</w:t>
      </w:r>
      <w:r>
        <w:rPr>
          <w:b/>
          <w:bCs/>
          <w:color w:val="000000"/>
        </w:rPr>
        <w:t>20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Cs/>
          <w:color w:val="000000"/>
        </w:rPr>
        <w:t>7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בפועל</w:t>
      </w:r>
      <w:r>
        <w:rPr>
          <w:b/>
          <w:bCs/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לחומרה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להרתיע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נורמטיביים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ונעדרי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בהתאם לתיקון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סעיף </w:t>
      </w:r>
      <w:hyperlink r:id="rId27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 xml:space="preserve">אני קובע כי </w:t>
      </w:r>
      <w:r>
        <w:rPr>
          <w:rFonts w:ascii="David" w:hAnsi="David"/>
          <w:b/>
          <w:b/>
          <w:bCs/>
          <w:color w:val="000000"/>
          <w:rtl w:val="true"/>
        </w:rPr>
        <w:t>מתחם העונש ההולם</w:t>
      </w:r>
      <w:r>
        <w:rPr>
          <w:rFonts w:ascii="David" w:hAnsi="David"/>
          <w:color w:val="000000"/>
          <w:rtl w:val="true"/>
        </w:rPr>
        <w:t xml:space="preserve"> הוא החל 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9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חודשי מאסר בפועל </w:t>
      </w: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/>
          <w:b/>
          <w:b/>
          <w:bCs/>
          <w:color w:val="000000"/>
          <w:rtl w:val="true"/>
        </w:rPr>
        <w:t>אשר ככלל ראוי שיינשאו מאחורי סורג ובריח</w:t>
      </w:r>
      <w:r>
        <w:rPr>
          <w:rFonts w:cs="David" w:ascii="David" w:hAnsi="David"/>
          <w:b/>
          <w:bCs/>
          <w:color w:val="000000"/>
          <w:rtl w:val="true"/>
        </w:rPr>
        <w:t xml:space="preserve">) </w:t>
      </w:r>
      <w:r>
        <w:rPr>
          <w:rFonts w:ascii="David" w:hAnsi="David"/>
          <w:b/>
          <w:b/>
          <w:bCs/>
          <w:color w:val="000000"/>
          <w:rtl w:val="true"/>
        </w:rPr>
        <w:t>ועד ל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24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 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 קיימים שיקולים אשר מצדיקים חריגה 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 או לקולה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עיון בתסקיר שירות 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אף המלצתו החיובית להטלת עונש מאסר בעבודות שירות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אינו מצביע על שיקומו של הנאשם או על סיכויי שיקומו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באופן אשר יצדיק חריגה לקולה מהמתחם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בגזירת העונש המתאים 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 מתחם העונש 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יש להתחשב </w:t>
      </w:r>
      <w:r>
        <w:rPr>
          <w:rFonts w:ascii="David" w:hAnsi="David"/>
          <w:b/>
          <w:b/>
          <w:bCs/>
          <w:color w:val="000000"/>
          <w:rtl w:val="true"/>
        </w:rPr>
        <w:t>בנסיבות שאינן קשורות בביצוע 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סעיף </w:t>
      </w:r>
      <w:hyperlink r:id="rId28"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 xml:space="preserve">במסגרת זו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24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ניהל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אורח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נורמטיבי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ותקין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סטודנט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להנדסה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במכללת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אריאל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ובמקביל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שחקן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כדורגל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מקצועי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קפטן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בקבוצתו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לפרנסתו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מובן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ממושך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מאפייניו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והיותו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ראשון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עבורו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תמיכתו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מעורבותו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ומעצרו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בעקבותיה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הובילו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להפסקת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לימודיו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והרחקתו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הליכי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והשחרור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סביר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שעצם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ההרשעה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יהוו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עתידי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להתפתחות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תעסוקתית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התרשם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בנטילת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להתנהגותו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כשהוא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אינפורמציה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סלקטיבית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ומגמתית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אפשר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ומניעיה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 xml:space="preserve">עוד יש לתת את הדעת לשיקול </w:t>
      </w:r>
      <w:r>
        <w:rPr>
          <w:rFonts w:ascii="David" w:hAnsi="David"/>
          <w:b/>
          <w:b/>
          <w:bCs/>
          <w:color w:val="000000"/>
          <w:rtl w:val="true"/>
        </w:rPr>
        <w:t>הרתעת היחיד</w:t>
      </w:r>
      <w:r>
        <w:rPr>
          <w:rFonts w:ascii="David" w:hAnsi="David"/>
          <w:color w:val="000000"/>
          <w:rtl w:val="true"/>
        </w:rPr>
        <w:t xml:space="preserve"> וזאת בשים לב לקשייו של הנאשם בנטילת אחריות וקשייו במסירת אינפורמציה בכל הקשור בנסיבות העבירה ומניעי התנהגותו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עוד יש לתת את הדעת לשיקול </w:t>
      </w:r>
      <w:r>
        <w:rPr>
          <w:rFonts w:ascii="David" w:hAnsi="David"/>
          <w:b/>
          <w:b/>
          <w:bCs/>
          <w:color w:val="000000"/>
          <w:rtl w:val="true"/>
        </w:rPr>
        <w:t>הרתעת הרבים</w:t>
      </w:r>
      <w:r>
        <w:rPr>
          <w:rFonts w:ascii="David" w:hAnsi="David"/>
          <w:color w:val="000000"/>
          <w:rtl w:val="true"/>
        </w:rPr>
        <w:t xml:space="preserve"> בגדרו של 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 נוכח שכיחותן הרבה של עבירות הנשק במחוזותינו והחשיבות החברתית הרבה של צמצום תופעה זו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שנתתי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ולהמלצת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התחתון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יחסית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התחתון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מותנה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 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 גוזר על הנאשם את העונשים 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/>
        <w:t>9.12.18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26.12.18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1287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  <w:lang w:eastAsia="he-IL"/>
        </w:rPr>
        <w:t xml:space="preserve">הנאשם יתייצב לריצוי מאסרו בבית הסוהר הדרים ביום </w:t>
      </w:r>
      <w:r>
        <w:rPr>
          <w:rFonts w:cs="David" w:ascii="David" w:hAnsi="David"/>
          <w:color w:val="000000"/>
          <w:lang w:eastAsia="he-IL"/>
        </w:rPr>
        <w:t>9.2.20</w:t>
      </w:r>
      <w:r>
        <w:rPr>
          <w:rFonts w:cs="David" w:ascii="David" w:hAnsi="David"/>
          <w:color w:val="000000"/>
          <w:rtl w:val="true"/>
          <w:lang w:eastAsia="he-IL"/>
        </w:rPr>
        <w:t>.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 xml:space="preserve">עד השעה </w:t>
      </w:r>
      <w:r>
        <w:rPr>
          <w:rFonts w:cs="David" w:ascii="David" w:hAnsi="David"/>
          <w:color w:val="000000"/>
          <w:lang w:eastAsia="he-IL"/>
        </w:rPr>
        <w:t>10:00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כשברשותו תעודת זהות או דרכון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על הנאשם לתאם את הכניסה למאסר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כולל האפשרות למיון מוקדם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עם ענף אבחון ומיון של שב</w:t>
      </w: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>ס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טלפון</w:t>
      </w:r>
      <w:r>
        <w:rPr>
          <w:rFonts w:cs="David" w:ascii="David" w:hAnsi="David"/>
          <w:color w:val="000000"/>
          <w:rtl w:val="true"/>
          <w:lang w:eastAsia="he-IL"/>
        </w:rPr>
        <w:t xml:space="preserve">: </w:t>
      </w:r>
      <w:r>
        <w:rPr>
          <w:rFonts w:cs="David" w:ascii="David" w:hAnsi="David"/>
          <w:color w:val="000000"/>
          <w:lang w:eastAsia="he-IL"/>
        </w:rPr>
        <w:t>08-9787377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cs="David" w:ascii="David" w:hAnsi="David"/>
          <w:color w:val="000000"/>
          <w:lang w:eastAsia="he-IL"/>
        </w:rPr>
        <w:t>08-9787336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1.3.20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שקיימת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הפקדה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ההפקדה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מזכירות בית המשפט תמציא העתק גזר דין לשירות המבחן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9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כסלו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9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61087-12-18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מתאני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ascii="David" w:hAnsi="David"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ascii="David" w:hAnsi="David" w:cs="David"/>
      <w:b w:val="false"/>
      <w:bCs w:val="false"/>
    </w:rPr>
  </w:style>
  <w:style w:type="character" w:styleId="WW8Num1z3">
    <w:name w:val="WW8Num1z3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ממוספר"/>
    <w:basedOn w:val="Normal"/>
    <w:qFormat/>
    <w:pPr>
      <w:numPr>
        <w:ilvl w:val="0"/>
        <w:numId w:val="1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40jc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2006503" TargetMode="External"/><Relationship Id="rId10" Type="http://schemas.openxmlformats.org/officeDocument/2006/relationships/hyperlink" Target="http://www.nevo.co.il/case/25940943" TargetMode="External"/><Relationship Id="rId11" Type="http://schemas.openxmlformats.org/officeDocument/2006/relationships/hyperlink" Target="http://www.nevo.co.il/case/25824863" TargetMode="External"/><Relationship Id="rId12" Type="http://schemas.openxmlformats.org/officeDocument/2006/relationships/hyperlink" Target="http://www.nevo.co.il/case/20723375" TargetMode="External"/><Relationship Id="rId13" Type="http://schemas.openxmlformats.org/officeDocument/2006/relationships/hyperlink" Target="http://www.nevo.co.il/case/18086234" TargetMode="External"/><Relationship Id="rId14" Type="http://schemas.openxmlformats.org/officeDocument/2006/relationships/hyperlink" Target="http://www.nevo.co.il/law/70301/40i" TargetMode="External"/><Relationship Id="rId15" Type="http://schemas.openxmlformats.org/officeDocument/2006/relationships/hyperlink" Target="http://www.nevo.co.il/case/25612982" TargetMode="External"/><Relationship Id="rId16" Type="http://schemas.openxmlformats.org/officeDocument/2006/relationships/hyperlink" Target="http://www.nevo.co.il/case/20817891" TargetMode="External"/><Relationship Id="rId17" Type="http://schemas.openxmlformats.org/officeDocument/2006/relationships/hyperlink" Target="http://www.nevo.co.il/case/16913730" TargetMode="External"/><Relationship Id="rId18" Type="http://schemas.openxmlformats.org/officeDocument/2006/relationships/hyperlink" Target="http://www.nevo.co.il/case/20531134" TargetMode="External"/><Relationship Id="rId19" Type="http://schemas.openxmlformats.org/officeDocument/2006/relationships/hyperlink" Target="http://www.nevo.co.il/case/13093744" TargetMode="External"/><Relationship Id="rId20" Type="http://schemas.openxmlformats.org/officeDocument/2006/relationships/hyperlink" Target="http://www.nevo.co.il/case/6024035" TargetMode="External"/><Relationship Id="rId21" Type="http://schemas.openxmlformats.org/officeDocument/2006/relationships/hyperlink" Target="http://www.nevo.co.il/case/20151405" TargetMode="External"/><Relationship Id="rId22" Type="http://schemas.openxmlformats.org/officeDocument/2006/relationships/hyperlink" Target="http://www.nevo.co.il/case/25637368" TargetMode="External"/><Relationship Id="rId23" Type="http://schemas.openxmlformats.org/officeDocument/2006/relationships/hyperlink" Target="http://www.nevo.co.il/case/21475135" TargetMode="External"/><Relationship Id="rId24" Type="http://schemas.openxmlformats.org/officeDocument/2006/relationships/hyperlink" Target="http://www.nevo.co.il/case/22228298" TargetMode="External"/><Relationship Id="rId25" Type="http://schemas.openxmlformats.org/officeDocument/2006/relationships/hyperlink" Target="http://www.nevo.co.il/case/2081789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0jc" TargetMode="External"/><Relationship Id="rId28" Type="http://schemas.openxmlformats.org/officeDocument/2006/relationships/hyperlink" Target="http://www.nevo.co.il/law/70301/40ja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2019-12-22T09:03:00Z</dcterms:created>
  <dc:creator> </dc:creator>
  <dc:description/>
  <cp:keywords/>
  <dc:language>en-IL</dc:language>
  <cp:lastModifiedBy>h10</cp:lastModifiedBy>
  <dcterms:modified xsi:type="dcterms:W3CDTF">2019-12-22T09:03:00Z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מתאני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22006503;25940943;25824863;20723375;18086234;25612982;20817891:2;16913730;20531134;13093744;6024035;20151405;25637368;21475135;22228298</vt:lpwstr>
  </property>
  <property fmtid="{D5CDD505-2E9C-101B-9397-08002B2CF9AE}" pid="9" name="CITY">
    <vt:lpwstr>מרכז</vt:lpwstr>
  </property>
  <property fmtid="{D5CDD505-2E9C-101B-9397-08002B2CF9AE}" pid="10" name="DATE">
    <vt:lpwstr>20191217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 קובו</vt:lpwstr>
  </property>
  <property fmtid="{D5CDD505-2E9C-101B-9397-08002B2CF9AE}" pid="14" name="LAWLISTTMP1">
    <vt:lpwstr>70301/144.a;040i;40jc;40ja</vt:lpwstr>
  </property>
  <property fmtid="{D5CDD505-2E9C-101B-9397-08002B2CF9AE}" pid="15" name="LAWYER">
    <vt:lpwstr>איריס פיקר;דוד זילברמן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61087</vt:lpwstr>
  </property>
  <property fmtid="{D5CDD505-2E9C-101B-9397-08002B2CF9AE}" pid="22" name="NEWPARTB">
    <vt:lpwstr>12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390020191217</vt:lpwstr>
  </property>
  <property fmtid="{D5CDD505-2E9C-101B-9397-08002B2CF9AE}" pid="34" name="TYPE_N_DATE">
    <vt:lpwstr>39020191217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