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61848-10-15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עבוד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דיאנה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סלע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/>
              <w:t>1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>ריקאן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xxxxxxxxxx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/>
              <w:t>2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>אשרף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קדור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xxxxxxxxxx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Arial" w:hAnsi="Arial"/>
          <w:b/>
          <w:bCs/>
          <w:sz w:val="32"/>
          <w:szCs w:val="32"/>
          <w:u w:val="single"/>
        </w:rPr>
      </w:pPr>
      <w:bookmarkStart w:id="4" w:name="PsakDin"/>
      <w:bookmarkStart w:id="5" w:name="LawTable_End"/>
      <w:bookmarkEnd w:id="4"/>
      <w:bookmarkEnd w:id="5"/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center"/>
        <w:rPr>
          <w:rFonts w:ascii="Arial" w:hAnsi="Arial" w:cs="FrankRuehl"/>
          <w:b/>
          <w:bCs/>
          <w:sz w:val="32"/>
          <w:szCs w:val="32"/>
          <w:u w:val="single"/>
        </w:rPr>
      </w:pPr>
      <w:r>
        <w:rPr>
          <w:rFonts w:cs="FrankRuehl" w:ascii="Arial" w:hAnsi="Arial"/>
          <w:b/>
          <w:bCs/>
          <w:sz w:val="32"/>
          <w:szCs w:val="32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bookmarkStart w:id="8" w:name="ABSTRACT_START"/>
      <w:bookmarkEnd w:id="8"/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סעיפים</w:t>
      </w:r>
      <w:r>
        <w:rPr>
          <w:rFonts w:ascii="Calibri" w:hAnsi="Calibri" w:cs="Calibri"/>
          <w:rtl w:val="true"/>
        </w:rPr>
        <w:t xml:space="preserve"> </w:t>
      </w:r>
      <w:hyperlink r:id="rId8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>+</w:t>
      </w:r>
      <w:hyperlink r:id="rId9"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>+</w:t>
      </w:r>
      <w:hyperlink r:id="rId10"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); 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סעיפים</w:t>
      </w:r>
      <w:r>
        <w:rPr>
          <w:rFonts w:ascii="Calibri" w:hAnsi="Calibri" w:cs="Calibri"/>
          <w:rtl w:val="true"/>
        </w:rPr>
        <w:t xml:space="preserve"> </w:t>
      </w:r>
      <w:hyperlink r:id="rId12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cs="Calibri" w:ascii="Calibri" w:hAnsi="Calibri"/>
          <w:rtl w:val="true"/>
        </w:rPr>
        <w:t>+</w:t>
      </w:r>
      <w:hyperlink r:id="rId13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>+</w:t>
      </w:r>
      <w:hyperlink r:id="rId14"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וניסיון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סעיפים</w:t>
      </w:r>
      <w:r>
        <w:rPr>
          <w:rFonts w:ascii="Calibri" w:hAnsi="Calibri" w:cs="Calibri"/>
          <w:rtl w:val="true"/>
        </w:rPr>
        <w:t xml:space="preserve"> </w:t>
      </w:r>
      <w:hyperlink r:id="rId15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>+</w:t>
      </w:r>
      <w:hyperlink r:id="rId16"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>+</w:t>
      </w:r>
      <w:hyperlink r:id="rId17">
        <w:r>
          <w:rPr>
            <w:rStyle w:val="Hyperlink"/>
            <w:rFonts w:cs="Calibri" w:ascii="Calibri" w:hAnsi="Calibri"/>
            <w:color w:val="0000FF"/>
            <w:u w:val="single"/>
          </w:rPr>
          <w:t>25</w:t>
        </w:r>
      </w:hyperlink>
      <w:r>
        <w:rPr>
          <w:rFonts w:cs="Calibri" w:ascii="Calibri" w:hAnsi="Calibri"/>
        </w:rPr>
        <w:t>+</w:t>
      </w:r>
      <w:hyperlink r:id="rId18"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תמצית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העובדות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המפורטות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בכתב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המתוקן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חלק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כללי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בזמנים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כחייל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בתפקיד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מאבטח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הרדוף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הבסיס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המכונה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</w:rPr>
        <w:t>114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והמכונה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</w:rPr>
        <w:t>076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המשרתים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בהתאמה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ובמועדים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ורכשו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בהוראתה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באישורה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ובכספה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המכונה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שרון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והמכונה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מאיר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בהתאמה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ובמועדים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ורכשו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בהוראתה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באישורה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ובכספה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ראשון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8/8/15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23:15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בבסיס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עוזי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18/8/15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23:20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בבסיס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גוסטב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19/8/15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הצהריים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והסמויים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שימכרו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לסמויים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בבסיס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הדלק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ויקבל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19/8/15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20:50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בנוכחות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בהצלחה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לסיכום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מדליית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פולקסווגן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7906336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והמתין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קליבר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המחסנית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19/8/15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22:50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6,800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בבסיס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לנשיאתו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להובלתו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8"/>
          <w:szCs w:val="8"/>
        </w:rPr>
      </w:pPr>
      <w:r>
        <w:rPr>
          <w:rFonts w:cs="Calibri" w:ascii="Calibri" w:hAnsi="Calibri"/>
          <w:sz w:val="8"/>
          <w:szCs w:val="8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שני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התאריכים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18/9/15-22/8/15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כגון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רימונים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מטעני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ורובה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19/9/15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בבסיס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ימכרו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השנייה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20/9/15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הצהריים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שבשקית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שיבצעו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הדלק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סיאט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איביזה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56-579-73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RS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תוצרת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גרמניה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קליבר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sz w:val="22"/>
          <w:szCs w:val="22"/>
        </w:rPr>
        <w:t>22</w:t>
      </w:r>
      <w:r>
        <w:rPr>
          <w:rFonts w:cs="Calibri" w:ascii="Calibri" w:hAnsi="Calibri"/>
          <w:sz w:val="22"/>
          <w:szCs w:val="22"/>
        </w:rPr>
        <w:t>LR</w:t>
      </w:r>
      <w:r>
        <w:rPr>
          <w:rFonts w:cs="Calibri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rtl w:val="true"/>
        </w:rPr>
        <w:t>שבכוחו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וקופסה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בקליבר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sz w:val="22"/>
          <w:szCs w:val="22"/>
        </w:rPr>
        <w:t>22</w:t>
      </w:r>
      <w:r>
        <w:rPr>
          <w:rFonts w:cs="Calibri" w:ascii="Calibri" w:hAnsi="Calibri"/>
          <w:sz w:val="22"/>
          <w:szCs w:val="22"/>
        </w:rPr>
        <w:t>LR</w:t>
      </w:r>
      <w:r>
        <w:rPr>
          <w:rFonts w:cs="Calibri" w:ascii="Calibri" w:hAnsi="Calibri"/>
          <w:sz w:val="22"/>
          <w:szCs w:val="22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התחמושת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20/9/15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16:20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הסמויים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הסמויים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סמרטוט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הסמוי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כהגדרתו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לנשיאתו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להובלתו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שלישי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התאריכים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24/9/15-2/10/15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כגון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צלפים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  <w:szCs w:val="22"/>
        </w:rPr>
        <w:t>16</w:t>
      </w:r>
      <w:r>
        <w:rPr>
          <w:rFonts w:cs="Calibri" w:ascii="Calibri" w:hAnsi="Calibri"/>
          <w:b/>
          <w:bCs/>
          <w:sz w:val="22"/>
          <w:szCs w:val="22"/>
        </w:rPr>
        <w:t>M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1/10/15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הצהריים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בבסיס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גוסטב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קלאץ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שוחחו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טלפונית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וסיכמו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ימכרו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המאולתרים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המקלע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השלישית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לסיכום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3/10/15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הצהריים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ישלמו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ישאיר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לעצמו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7/10/15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והודיע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למחרת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8/10/15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16:22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יונדאי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2452631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קליבר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הנשקים</w:t>
      </w:r>
      <w:r>
        <w:rPr>
          <w:rFonts w:cs="Calibri" w:ascii="Calibri" w:hAnsi="Calibri"/>
          <w:rtl w:val="true"/>
        </w:rPr>
        <w:t xml:space="preserve">),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המחסניות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472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5.56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התחמושת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הדלק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לסיכום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בתמורה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  <w:szCs w:val="22"/>
        </w:rPr>
        <w:t>16</w:t>
      </w:r>
      <w:r>
        <w:rPr>
          <w:rFonts w:cs="Calibri" w:ascii="Calibri" w:hAnsi="Calibri"/>
          <w:b/>
          <w:bCs/>
          <w:sz w:val="22"/>
          <w:szCs w:val="22"/>
        </w:rPr>
        <w:t>M</w:t>
      </w:r>
      <w:r>
        <w:rPr>
          <w:rFonts w:cs="Calibri" w:ascii="Calibri" w:hAnsi="Calibri"/>
          <w:b/>
          <w:bCs/>
          <w:sz w:val="22"/>
          <w:szCs w:val="22"/>
          <w:rtl w:val="true"/>
        </w:rPr>
        <w:t>.</w:t>
      </w:r>
      <w:r>
        <w:rPr>
          <w:rFonts w:cs="Calibri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מהנשקים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כהגדרתו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;  </w:t>
      </w:r>
      <w:r>
        <w:rPr>
          <w:rFonts w:ascii="Calibri" w:hAnsi="Calibri" w:cs="Calibri"/>
          <w:rtl w:val="true"/>
        </w:rPr>
        <w:t>ניסו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לנשיאתו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להובלתו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4"/>
          <w:szCs w:val="4"/>
        </w:rPr>
      </w:pPr>
      <w:r>
        <w:rPr>
          <w:rFonts w:cs="Calibri" w:ascii="Calibri" w:hAnsi="Calibri"/>
          <w:sz w:val="4"/>
          <w:szCs w:val="4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הסדר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הטיעון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המבוקשת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ועתרו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סיאט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איביזה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56-579-73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יכריע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חלף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חילוטו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הסיאט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המוזכר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הרכב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יפקיד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15,000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יחולטו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בכפוף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להמצאת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הפקדה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תסכים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להחזרתו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החוקיים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צבאי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בהזדמנויות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הכרעת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נגזרו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24/11/13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פציעה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כשהעבריין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מזויין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אגרופן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הופקע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</w:rPr>
        <w:t>4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בניכוי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למעט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המתייחסים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הצבאי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המרכזי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ראייתי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המרכזיות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מתבססות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בעצמו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התגלו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ראייתיים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בראש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ובראשונה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להתעורר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הוכחות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המיוחסות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הצעירים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נלקחו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בחשבון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שיטענו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הראייתים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הגלומים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מרתיע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ממושכת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לריבוי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בטענו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מהסוכנים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והשנייה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נכבדים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להוציא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בהרתעה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במניעה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ובגמול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הצריכים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להשתקף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לסכומי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פוצצה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החשודים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ניכרים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המצביעים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הכדאיות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הנשקים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משמשים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ביטחוניים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8/10/15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המוסכמת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מלנכות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ממאסרו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שנגזרו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הצבאי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לאמצו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פירוט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נימוקיהם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הטיעונים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לעונש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מטעם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נאשם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1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סנגורו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ותומכת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בתיכון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והתגייס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לצבא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ונותרו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התפקיד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עקא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נפרדו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עזובה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רגשית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נקלע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לסיטואציה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החליטה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מפעילו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הצבאי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השניים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תרגיל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בנוכחות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  <w:rtl w:val="true"/>
        </w:rPr>
        <w:t xml:space="preserve">- 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  <w:rtl w:val="true"/>
        </w:rPr>
        <w:t xml:space="preserve">- 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צריך</w:t>
      </w:r>
      <w:r>
        <w:rPr>
          <w:rFonts w:cs="David" w:ascii="David" w:hAnsi="David"/>
          <w:b/>
          <w:bCs/>
          <w:rtl w:val="true"/>
        </w:rPr>
        <w:t xml:space="preserve">? </w:t>
      </w:r>
      <w:r>
        <w:rPr>
          <w:rFonts w:ascii="David" w:hAnsi="David"/>
          <w:b/>
          <w:b/>
          <w:bCs/>
          <w:rtl w:val="true"/>
        </w:rPr>
        <w:t>השתגעת</w:t>
      </w:r>
      <w:r>
        <w:rPr>
          <w:rFonts w:cs="David" w:ascii="David" w:hAnsi="David"/>
          <w:b/>
          <w:bCs/>
          <w:rtl w:val="true"/>
        </w:rPr>
        <w:t xml:space="preserve">? </w:t>
      </w:r>
      <w:r>
        <w:rPr>
          <w:rFonts w:ascii="David" w:hAnsi="David"/>
          <w:b/>
          <w:b/>
          <w:bCs/>
          <w:rtl w:val="true"/>
        </w:rPr>
        <w:t>תקבל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ארוך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לשדל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להיכנס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אומר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מתעסק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בזה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בזה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בסמים</w:t>
      </w:r>
      <w:r>
        <w:rPr>
          <w:rFonts w:cs="David" w:ascii="David" w:hAnsi="David"/>
          <w:b/>
          <w:bCs/>
          <w:rtl w:val="true"/>
        </w:rPr>
        <w:t>".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התנגדות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מרשו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לעסקים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אלמלא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להוכיח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התפתה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משתחרר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מהצבא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להתחתן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בישראל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לכספים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שהתקבלו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מאופיו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לראשונה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בחייו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לחודשיים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שריצה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הצבא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איתרע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לחודשיים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המקובל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כמעט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תנוכה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הנשפטים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ארוכה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מעמידים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בחופף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הפקדת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15,000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חילוטו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מהטלתו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מינימלי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שהסך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15,000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בטענו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חילוט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מתבקש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נדרש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ואפשר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להוסיף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הטיעונים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לעונש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מטעם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נאשם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2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סנגורו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התגבש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בעקבות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ראייתיים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שהציגה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מדוקדקת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ואוזן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קשבת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מורכבות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מילדותו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קוגניטיביות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שגרמו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לנשור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מהלימודים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וסייע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לפרנסת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שסובלת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ממצוקה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כלכלית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אמיתית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ומצוייה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שהתפרקה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בעקבות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טרגדיה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משנרצחה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הגדולה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באוגוסט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ארוסה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והרוצח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מעמד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שנרצחה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תאומים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מתוארים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הכניס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שמכנה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תחושת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ואובדן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הסתגרות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התכנסות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מצוקה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רגשית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אנושי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מאז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הרצח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בצלילה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משחווה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והתפקוד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להשתמש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תודעה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כדרך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להתמודד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תחושות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הצליח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ממעיטה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הרוצח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הקניט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המנוחה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קנטור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התייחסה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לטענת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ממושכת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וזהו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הצליח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להשתלב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הצליח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לפגישות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קנטור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הפקיעה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החריגות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הצטרף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סנגורו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בחברה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קבלנית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עפר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ומשתכר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המינימום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עקרת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בקושי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מצליחים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להניח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שולחנם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ההולך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המתמודדים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לדיכאון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ולקיום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כמעט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אפשרי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מינורי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יגרום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לנזקים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לנזקים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ולאסון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ההסדר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ולהמליץ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הנוהגים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אצלו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הסוהר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הטיפוליים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התפתחות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לוקחים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האסון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שפקד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לנצל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ולשקם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8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דברי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הנאשמים</w:t>
      </w:r>
    </w:p>
    <w:p>
      <w:pPr>
        <w:pStyle w:val="Normal"/>
        <w:spacing w:lineRule="auto" w:line="360"/>
        <w:ind w:firstLine="774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774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שעשיתי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ולהשתקם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לשאלת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דווקא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חרמון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להשתקם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74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774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שתשלחו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לחרמון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לטיפול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שתתחשבו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בהוריי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ליציאה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החוצה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משהו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מצטער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בחרמון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להשתקם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מספיק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Calibri" w:hAnsi="Calibri" w:cs="Times New Roman"/>
          <w:sz w:val="22"/>
          <w:szCs w:val="22"/>
        </w:rPr>
      </w:pPr>
      <w:r>
        <w:rPr>
          <w:rFonts w:cs="Times New Roman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Arial" w:hAnsi="Arial" w:cs="Arial"/>
          <w:lang w:eastAsia="he-IL"/>
        </w:rPr>
      </w:pPr>
      <w:r>
        <w:rPr>
          <w:rFonts w:cs="Calibri" w:ascii="Calibri" w:hAnsi="Calibri"/>
          <w:b/>
          <w:bCs/>
        </w:rPr>
        <w:t>9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Arial" w:hAnsi="Arial" w:cs="Arial"/>
          <w:rtl w:val="true"/>
          <w:lang w:eastAsia="he-IL"/>
        </w:rPr>
        <w:t>רבות נכתב על הקשיים בגזירת הדין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בעיקר כאשר עסקינן באנשים צעירים אשר ביצעו עבירות חמורות המסכנות את בטחון הציבור</w:t>
      </w:r>
      <w:r>
        <w:rPr>
          <w:rFonts w:cs="Arial" w:ascii="Arial" w:hAnsi="Arial"/>
          <w:rtl w:val="true"/>
          <w:lang w:eastAsia="he-IL"/>
        </w:rPr>
        <w:t>. (</w:t>
      </w:r>
      <w:r>
        <w:rPr>
          <w:rFonts w:ascii="Arial" w:hAnsi="Arial" w:cs="Arial"/>
          <w:rtl w:val="true"/>
          <w:lang w:eastAsia="he-IL"/>
        </w:rPr>
        <w:t xml:space="preserve">לעניין זה ראו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eastAsia="he-IL"/>
          </w:rPr>
          <w:t>344/81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eastAsia="he-IL"/>
          </w:rPr>
          <w:t>מ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eastAsia="he-IL"/>
          </w:rPr>
          <w:t>י נ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eastAsia="he-IL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eastAsia="he-IL"/>
          </w:rPr>
          <w:t>סגל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eastAsia="he-IL"/>
          </w:rPr>
          <w:t xml:space="preserve">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eastAsia="he-IL"/>
          </w:rPr>
          <w:t>ד לה</w:t>
        </w:r>
      </w:hyperlink>
      <w:r>
        <w:rPr>
          <w:rFonts w:ascii="Arial" w:hAnsi="Arial" w:cs="Arial"/>
          <w:rtl w:val="true"/>
          <w:lang w:eastAsia="he-IL"/>
        </w:rPr>
        <w:t xml:space="preserve"> </w:t>
      </w:r>
      <w:r>
        <w:rPr>
          <w:rFonts w:cs="Arial" w:ascii="Arial" w:hAnsi="Arial"/>
          <w:rtl w:val="true"/>
          <w:lang w:eastAsia="he-IL"/>
        </w:rPr>
        <w:t>(</w:t>
      </w:r>
      <w:r>
        <w:rPr>
          <w:rFonts w:cs="Arial" w:ascii="Arial" w:hAnsi="Arial"/>
          <w:lang w:eastAsia="he-IL"/>
        </w:rPr>
        <w:t>4</w:t>
      </w:r>
      <w:r>
        <w:rPr>
          <w:rFonts w:cs="Arial" w:ascii="Arial" w:hAnsi="Arial"/>
          <w:rtl w:val="true"/>
          <w:lang w:eastAsia="he-IL"/>
        </w:rPr>
        <w:t xml:space="preserve">), </w:t>
      </w:r>
      <w:r>
        <w:rPr>
          <w:rFonts w:cs="Arial" w:ascii="Arial" w:hAnsi="Arial"/>
          <w:lang w:eastAsia="he-IL"/>
        </w:rPr>
        <w:t>313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מפי כב</w:t>
      </w:r>
      <w:r>
        <w:rPr>
          <w:rFonts w:cs="Arial" w:ascii="Arial" w:hAnsi="Arial"/>
          <w:rtl w:val="true"/>
          <w:lang w:eastAsia="he-IL"/>
        </w:rPr>
        <w:t xml:space="preserve">' </w:t>
      </w:r>
      <w:r>
        <w:rPr>
          <w:rFonts w:ascii="Arial" w:hAnsi="Arial" w:cs="Arial"/>
          <w:rtl w:val="true"/>
          <w:lang w:eastAsia="he-IL"/>
        </w:rPr>
        <w:t>הנשיא שמגר</w:t>
      </w:r>
      <w:r>
        <w:rPr>
          <w:rFonts w:cs="Calibri" w:ascii="Calibri" w:hAnsi="Calibri"/>
          <w:rtl w:val="true"/>
          <w:lang w:eastAsia="he-IL"/>
        </w:rPr>
        <w:t xml:space="preserve">;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2163/05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דג</w:t>
      </w:r>
      <w:r>
        <w:rPr>
          <w:rFonts w:cs="Calibri" w:ascii="Calibri" w:hAnsi="Calibri"/>
          <w:b/>
          <w:bCs/>
          <w:rtl w:val="true"/>
          <w:lang w:eastAsia="he-IL"/>
        </w:rPr>
        <w:t>'</w:t>
      </w:r>
      <w:r>
        <w:rPr>
          <w:rFonts w:ascii="Calibri" w:hAnsi="Calibri" w:cs="Calibri"/>
          <w:b/>
          <w:b/>
          <w:bCs/>
          <w:rtl w:val="true"/>
          <w:lang w:eastAsia="he-IL"/>
        </w:rPr>
        <w:t>מיל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אלייב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נ</w:t>
      </w:r>
      <w:r>
        <w:rPr>
          <w:rFonts w:cs="Calibri" w:ascii="Calibri" w:hAnsi="Calibri"/>
          <w:b/>
          <w:bCs/>
          <w:rtl w:val="true"/>
          <w:lang w:eastAsia="he-IL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eastAsia="he-IL"/>
        </w:rPr>
        <w:t>מ</w:t>
      </w:r>
      <w:r>
        <w:rPr>
          <w:rFonts w:cs="Calibri" w:ascii="Calibri" w:hAnsi="Calibri"/>
          <w:b/>
          <w:bCs/>
          <w:rtl w:val="true"/>
          <w:lang w:eastAsia="he-IL"/>
        </w:rPr>
        <w:t>"</w:t>
      </w:r>
      <w:r>
        <w:rPr>
          <w:rFonts w:ascii="Calibri" w:hAnsi="Calibri" w:cs="Calibri"/>
          <w:b/>
          <w:b/>
          <w:bCs/>
          <w:rtl w:val="true"/>
          <w:lang w:eastAsia="he-IL"/>
        </w:rPr>
        <w:t>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cs="Calibri" w:ascii="Calibri" w:hAnsi="Calibri"/>
          <w:lang w:eastAsia="he-IL"/>
        </w:rPr>
        <w:t>12/12/05</w:t>
      </w:r>
      <w:r>
        <w:rPr>
          <w:rFonts w:cs="Calibri" w:ascii="Calibri" w:hAnsi="Calibri"/>
          <w:rtl w:val="true"/>
          <w:lang w:eastAsia="he-IL"/>
        </w:rPr>
        <w:t xml:space="preserve">), </w:t>
      </w:r>
      <w:r>
        <w:rPr>
          <w:rFonts w:ascii="Arial" w:hAnsi="Arial" w:cs="Arial"/>
          <w:rtl w:val="true"/>
          <w:lang w:eastAsia="he-IL"/>
        </w:rPr>
        <w:t>מפי כב</w:t>
      </w:r>
      <w:r>
        <w:rPr>
          <w:rFonts w:cs="Arial" w:ascii="Arial" w:hAnsi="Arial"/>
          <w:rtl w:val="true"/>
          <w:lang w:eastAsia="he-IL"/>
        </w:rPr>
        <w:t xml:space="preserve">' </w:t>
      </w:r>
      <w:r>
        <w:rPr>
          <w:rFonts w:ascii="Arial" w:hAnsi="Arial" w:cs="Arial"/>
          <w:rtl w:val="true"/>
          <w:lang w:eastAsia="he-IL"/>
        </w:rPr>
        <w:t>הש</w:t>
      </w:r>
      <w:r>
        <w:rPr>
          <w:rFonts w:cs="Arial" w:ascii="Arial" w:hAnsi="Arial"/>
          <w:rtl w:val="true"/>
          <w:lang w:eastAsia="he-IL"/>
        </w:rPr>
        <w:t xml:space="preserve">' </w:t>
      </w:r>
      <w:r>
        <w:rPr>
          <w:rFonts w:ascii="Arial" w:hAnsi="Arial" w:cs="Arial"/>
          <w:rtl w:val="true"/>
          <w:lang w:eastAsia="he-IL"/>
        </w:rPr>
        <w:t>רובינשטיין ועוד</w:t>
      </w:r>
      <w:r>
        <w:rPr>
          <w:rFonts w:cs="Arial" w:ascii="Arial" w:hAnsi="Arial"/>
          <w:rtl w:val="true"/>
          <w:lang w:eastAsia="he-IL"/>
        </w:rPr>
        <w:t xml:space="preserve">).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ab/>
      </w:r>
      <w:r>
        <w:rPr>
          <w:rFonts w:ascii="Arial" w:hAnsi="Arial" w:cs="Arial"/>
          <w:rtl w:val="true"/>
          <w:lang w:eastAsia="he-IL"/>
        </w:rPr>
        <w:t xml:space="preserve">הענישה מושפעת בכללותה משיקולי גמול והרתעה </w:t>
      </w:r>
      <w:r>
        <w:rPr>
          <w:rFonts w:cs="Arial" w:ascii="Arial" w:hAnsi="Arial"/>
          <w:rtl w:val="true"/>
          <w:lang w:eastAsia="he-IL"/>
        </w:rPr>
        <w:t>(</w:t>
      </w:r>
      <w:r>
        <w:rPr>
          <w:rFonts w:ascii="Arial" w:hAnsi="Arial" w:cs="Arial"/>
          <w:rtl w:val="true"/>
          <w:lang w:eastAsia="he-IL"/>
        </w:rPr>
        <w:t>אם כי קרנה של ההרתעה ירדה אחרונה בעקבות מחקרים רבים שנעשו</w:t>
      </w:r>
      <w:r>
        <w:rPr>
          <w:rFonts w:cs="Arial" w:ascii="Arial" w:hAnsi="Arial"/>
          <w:rtl w:val="true"/>
          <w:lang w:eastAsia="he-IL"/>
        </w:rPr>
        <w:t xml:space="preserve">); </w:t>
      </w:r>
      <w:r>
        <w:rPr>
          <w:rFonts w:ascii="Arial" w:hAnsi="Arial" w:cs="Arial"/>
          <w:rtl w:val="true"/>
          <w:lang w:eastAsia="he-IL"/>
        </w:rPr>
        <w:t>מנסיבות ביצוע העבירות וחומרתן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נפיצותן ותדירות ביצוען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השפעתן על כלל הציבור וההשלכות היכולות להיגרם מהן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כגון הפגיעה בבטחון הציבור ומידתה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החשש והפחד שמעשים אלה נוטעים בלב אדם מן הישוב</w:t>
      </w:r>
      <w:r>
        <w:rPr>
          <w:rFonts w:cs="Arial" w:ascii="Arial" w:hAnsi="Arial"/>
          <w:rtl w:val="true"/>
          <w:lang w:eastAsia="he-IL"/>
        </w:rPr>
        <w:t xml:space="preserve">; </w:t>
      </w:r>
      <w:r>
        <w:rPr>
          <w:rFonts w:ascii="Arial" w:hAnsi="Arial" w:cs="Arial"/>
          <w:rtl w:val="true"/>
          <w:lang w:eastAsia="he-IL"/>
        </w:rPr>
        <w:t>עוד היא מושפעת מהנסיבות האישיות של מבצעי העבירות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גילם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עברם הפלילי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ושיקולי שיקום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ובכל מקרה ומקרה מוטלת על בית המשפט החובה לערוך את האיזון בין האינטרסים השונים</w:t>
      </w:r>
      <w:r>
        <w:rPr>
          <w:rFonts w:cs="Arial" w:ascii="Arial" w:hAnsi="Arial"/>
          <w:rtl w:val="true"/>
          <w:lang w:eastAsia="he-IL"/>
        </w:rPr>
        <w:t>. (</w:t>
      </w:r>
      <w:r>
        <w:rPr>
          <w:rFonts w:ascii="Calibri" w:hAnsi="Calibri" w:cs="Calibri"/>
          <w:rtl w:val="true"/>
          <w:lang w:eastAsia="he-IL"/>
        </w:rPr>
        <w:t>ראו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לעניין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זה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גם</w:t>
      </w:r>
      <w:r>
        <w:rPr>
          <w:rFonts w:ascii="Calibri" w:hAnsi="Calibri" w:cs="Calibri"/>
          <w:rtl w:val="true"/>
          <w:lang w:eastAsia="he-IL"/>
        </w:rPr>
        <w:t xml:space="preserve"> 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4890/01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מ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נ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פלוני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 xml:space="preserve">,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ד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נו</w:t>
        </w:r>
      </w:hyperlink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cs="Calibri" w:ascii="Calibri" w:hAnsi="Calibri"/>
          <w:lang w:eastAsia="he-IL"/>
        </w:rPr>
        <w:t>1</w:t>
      </w:r>
      <w:r>
        <w:rPr>
          <w:rFonts w:cs="Calibri" w:ascii="Calibri" w:hAnsi="Calibri"/>
          <w:rtl w:val="true"/>
          <w:lang w:eastAsia="he-IL"/>
        </w:rPr>
        <w:t xml:space="preserve">), </w:t>
      </w:r>
      <w:r>
        <w:rPr>
          <w:rFonts w:cs="Calibri" w:ascii="Calibri" w:hAnsi="Calibri"/>
          <w:lang w:eastAsia="he-IL"/>
        </w:rPr>
        <w:t>594</w:t>
      </w:r>
      <w:r>
        <w:rPr>
          <w:rFonts w:cs="Calibri" w:ascii="Calibri" w:hAnsi="Calibri"/>
          <w:rtl w:val="true"/>
          <w:lang w:eastAsia="he-IL"/>
        </w:rPr>
        <w:t>).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b/>
          <w:bCs/>
          <w:sz w:val="2"/>
          <w:szCs w:val="2"/>
        </w:rPr>
      </w:pPr>
      <w:r>
        <w:rPr>
          <w:rFonts w:cs="Calibri" w:ascii="Calibri" w:hAnsi="Calibri"/>
          <w:b/>
          <w:bCs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העיקרון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הספציפי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tl w:val="true"/>
        </w:rPr>
        <w:t>". (</w:t>
      </w:r>
      <w:r>
        <w:rPr>
          <w:rFonts w:ascii="Arial" w:hAnsi="Arial" w:cs="Arial"/>
          <w:rtl w:val="true"/>
        </w:rPr>
        <w:t>ראו לענין זה דברי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רובינשטיין ב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1523/10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פלונית נ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י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18/4/12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וכן 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156/80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כוכבי בנימין נ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 לה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744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אלון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b/>
          <w:bCs/>
          <w:sz w:val="2"/>
          <w:szCs w:val="2"/>
        </w:rPr>
      </w:pPr>
      <w:r>
        <w:rPr>
          <w:rFonts w:cs="Calibri" w:ascii="Calibri" w:hAnsi="Calibri"/>
          <w:b/>
          <w:bCs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b/>
          <w:bCs/>
        </w:rPr>
        <w:t>10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להובלתו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sz w:val="4"/>
          <w:szCs w:val="4"/>
        </w:rPr>
      </w:pPr>
      <w:r>
        <w:rPr>
          <w:sz w:val="4"/>
          <w:szCs w:val="4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Arial"/>
          <w:sz w:val="8"/>
          <w:szCs w:val="8"/>
        </w:rPr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1440" w:end="0"/>
        <w:jc w:val="both"/>
        <w:rPr/>
      </w:pPr>
      <w:r>
        <w:rPr>
          <w:rFonts w:cs="Times New Roman"/>
          <w:rtl w:val="true"/>
        </w:rPr>
        <w:t>"</w:t>
      </w:r>
      <w:r>
        <w:rPr>
          <w:rFonts w:cs="Miriam"/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מסוכנת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בימינו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מקורו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מפוקפק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למפגעים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למיניהם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הוכיחו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מהססים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סואנים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להיפגע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שנקלעו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לזירה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מקרה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לפיכך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התרענו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ונחזור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ונתריע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הפעם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החוטא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להידרש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יקר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באובדן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חירותו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ממושכת</w:t>
      </w:r>
      <w:r>
        <w:rPr>
          <w:rFonts w:cs="Miriam"/>
          <w:rtl w:val="true"/>
        </w:rPr>
        <w:t>...</w:t>
      </w:r>
      <w:r>
        <w:rPr>
          <w:rFonts w:cs="Times New Roman"/>
          <w:rtl w:val="true"/>
        </w:rPr>
        <w:t xml:space="preserve">".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5833/07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18/11/07</w:t>
      </w:r>
      <w:r>
        <w:rPr>
          <w:rtl w:val="true"/>
        </w:rPr>
        <w:t xml:space="preserve">);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22/2/07</w:t>
      </w:r>
      <w:r>
        <w:rPr>
          <w:rtl w:val="true"/>
        </w:rPr>
        <w:t xml:space="preserve">),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3300/06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סנינה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10/8/06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tl w:val="true"/>
        </w:rPr>
        <w:t xml:space="preserve">; </w:t>
      </w:r>
      <w:hyperlink r:id="rId2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דחאל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29/3/04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144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לכמותו</w:t>
      </w:r>
      <w:r>
        <w:rPr>
          <w:rtl w:val="true"/>
        </w:rPr>
        <w:t xml:space="preserve">, </w:t>
      </w:r>
      <w:r>
        <w:rPr>
          <w:rtl w:val="true"/>
        </w:rPr>
        <w:t>לתכלית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1332/04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פס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/>
        <w:t>544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ביניש</w:t>
      </w:r>
      <w:r>
        <w:rPr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>
          <w:rFonts w:cs="Times New Roman"/>
          <w:sz w:val="2"/>
          <w:szCs w:val="2"/>
        </w:rPr>
      </w:pPr>
      <w:r>
        <w:rPr>
          <w:rFonts w:cs="Times New Roman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ובכדורים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לסוכנים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tl w:val="true"/>
        </w:rPr>
        <w:t xml:space="preserve">, </w:t>
      </w:r>
      <w:r>
        <w:rPr>
          <w:rtl w:val="true"/>
        </w:rPr>
        <w:t>וישמש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לחושפן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מתלוננים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jc w:val="start"/>
        <w:rPr>
          <w:rFonts w:cs="Times New Roman"/>
          <w:sz w:val="2"/>
          <w:szCs w:val="2"/>
        </w:rPr>
      </w:pPr>
      <w:r>
        <w:rPr>
          <w:rFonts w:cs="Times New Roman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start"/>
        <w:rPr>
          <w:rFonts w:cs="Miriam"/>
          <w:sz w:val="2"/>
          <w:szCs w:val="2"/>
        </w:rPr>
      </w:pP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:</w:t>
      </w:r>
    </w:p>
    <w:p>
      <w:pPr>
        <w:pStyle w:val="Normal"/>
        <w:spacing w:lineRule="auto" w:line="360" w:before="0" w:after="160"/>
        <w:ind w:start="1440" w:end="0"/>
        <w:jc w:val="both"/>
        <w:rPr>
          <w:rFonts w:ascii="Calibri" w:hAnsi="Calibri" w:cs="Times New Roman"/>
          <w:sz w:val="8"/>
          <w:szCs w:val="8"/>
        </w:rPr>
      </w:pPr>
      <w:r>
        <w:rPr>
          <w:rFonts w:cs="Miriam"/>
          <w:sz w:val="22"/>
          <w:szCs w:val="22"/>
          <w:rtl w:val="true"/>
        </w:rPr>
        <w:t>"</w:t>
      </w:r>
      <w:r>
        <w:rPr>
          <w:rFonts w:cs="Miriam"/>
          <w:sz w:val="22"/>
          <w:sz w:val="22"/>
          <w:szCs w:val="22"/>
          <w:rtl w:val="true"/>
        </w:rPr>
        <w:t>אין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צורך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להכביר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מילים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לגבי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חומרת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העבירה</w:t>
      </w:r>
      <w:r>
        <w:rPr>
          <w:rFonts w:cs="Miriam"/>
          <w:sz w:val="22"/>
          <w:szCs w:val="22"/>
          <w:rtl w:val="true"/>
        </w:rPr>
        <w:t xml:space="preserve">. </w:t>
      </w:r>
      <w:r>
        <w:rPr>
          <w:rFonts w:cs="Miriam"/>
          <w:sz w:val="22"/>
          <w:sz w:val="22"/>
          <w:szCs w:val="22"/>
          <w:rtl w:val="true"/>
        </w:rPr>
        <w:t>סחר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בנשק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הוא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תופעה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רווחת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לצערנו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ונשק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שיוצא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מידי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המחזיק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בו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אין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לדעת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להיכן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יתגלגל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ומה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ייעשה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בו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אם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לפעילות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פלילית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ואם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לפעילות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טרור</w:t>
      </w:r>
      <w:r>
        <w:rPr>
          <w:rFonts w:cs="Miriam"/>
          <w:sz w:val="22"/>
          <w:szCs w:val="22"/>
          <w:rtl w:val="true"/>
        </w:rPr>
        <w:t xml:space="preserve">. </w:t>
      </w:r>
      <w:r>
        <w:rPr>
          <w:rFonts w:cs="Miriam"/>
          <w:sz w:val="22"/>
          <w:sz w:val="22"/>
          <w:szCs w:val="22"/>
          <w:rtl w:val="true"/>
        </w:rPr>
        <w:t>על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בית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המשפט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להרים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תרומתו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במאבק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נגד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Cs w:val="22"/>
          <w:rtl w:val="true"/>
        </w:rPr>
        <w:t>"</w:t>
      </w:r>
      <w:r>
        <w:rPr>
          <w:rFonts w:cs="Miriam"/>
          <w:sz w:val="22"/>
          <w:sz w:val="22"/>
          <w:szCs w:val="22"/>
          <w:rtl w:val="true"/>
        </w:rPr>
        <w:t>הקלות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הבלתי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נסבלת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שבה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סובב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נשק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חם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או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קר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על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נגזרותיו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בידיים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עברייניות</w:t>
      </w:r>
      <w:r>
        <w:rPr>
          <w:rFonts w:cs="Miriam"/>
          <w:sz w:val="22"/>
          <w:szCs w:val="22"/>
          <w:rtl w:val="true"/>
        </w:rPr>
        <w:t xml:space="preserve">. </w:t>
      </w:r>
      <w:r>
        <w:rPr>
          <w:rFonts w:cs="Miriam"/>
          <w:sz w:val="22"/>
          <w:sz w:val="22"/>
          <w:szCs w:val="22"/>
          <w:rtl w:val="true"/>
        </w:rPr>
        <w:t>פעמים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שהנשק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נוטל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חיי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אדם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פעמים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הוא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פוגע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בגוף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האדם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ופעמים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מתמזל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המזל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ובסייעתא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דשמיא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אין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פגיעה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גופנית</w:t>
      </w:r>
      <w:r>
        <w:rPr>
          <w:rFonts w:cs="Miriam"/>
          <w:sz w:val="22"/>
          <w:szCs w:val="22"/>
          <w:rtl w:val="true"/>
        </w:rPr>
        <w:t>" (</w:t>
      </w:r>
      <w:r>
        <w:rPr>
          <w:rFonts w:cs="Miriam"/>
          <w:sz w:val="22"/>
          <w:sz w:val="22"/>
          <w:szCs w:val="22"/>
          <w:rtl w:val="true"/>
        </w:rPr>
        <w:t>כב</w:t>
      </w:r>
      <w:r>
        <w:rPr>
          <w:rFonts w:cs="Miriam"/>
          <w:sz w:val="22"/>
          <w:szCs w:val="22"/>
          <w:rtl w:val="true"/>
        </w:rPr>
        <w:t xml:space="preserve">' </w:t>
      </w:r>
      <w:r>
        <w:rPr>
          <w:rFonts w:cs="Miriam"/>
          <w:sz w:val="22"/>
          <w:sz w:val="22"/>
          <w:szCs w:val="22"/>
          <w:rtl w:val="true"/>
        </w:rPr>
        <w:t>השופט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רובינשטיין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</w:t>
      </w:r>
      <w:hyperlink r:id="rId27">
        <w:r>
          <w:rPr>
            <w:rStyle w:val="Hyperlink"/>
            <w:rFonts w:cs="Miriam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2"/>
            <w:szCs w:val="22"/>
            <w:u w:val="single"/>
          </w:rPr>
          <w:t>9543/09</w:t>
        </w:r>
      </w:hyperlink>
      <w:r>
        <w:rPr>
          <w:rFonts w:cs="Miriam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בילאל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רחאל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נ</w:t>
      </w:r>
      <w:r>
        <w:rPr>
          <w:rFonts w:cs="Miriam"/>
          <w:sz w:val="22"/>
          <w:szCs w:val="22"/>
          <w:rtl w:val="true"/>
        </w:rPr>
        <w:t xml:space="preserve">' </w:t>
      </w:r>
      <w:r>
        <w:rPr>
          <w:rFonts w:cs="Miriam"/>
          <w:sz w:val="22"/>
          <w:sz w:val="22"/>
          <w:szCs w:val="22"/>
          <w:rtl w:val="true"/>
        </w:rPr>
        <w:t>מדינת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ישראל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Cs w:val="22"/>
          <w:rtl w:val="true"/>
        </w:rPr>
        <w:t>(</w:t>
      </w:r>
      <w:r>
        <w:rPr>
          <w:rFonts w:cs="Miriam"/>
          <w:sz w:val="22"/>
          <w:sz w:val="22"/>
          <w:szCs w:val="22"/>
          <w:rtl w:val="true"/>
        </w:rPr>
        <w:t>לא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פורסם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Cs w:val="22"/>
        </w:rPr>
        <w:t>19.1.2010</w:t>
      </w:r>
      <w:r>
        <w:rPr>
          <w:rFonts w:cs="Miriam"/>
          <w:sz w:val="22"/>
          <w:szCs w:val="22"/>
          <w:rtl w:val="true"/>
        </w:rPr>
        <w:t xml:space="preserve">)). </w:t>
      </w:r>
      <w:r>
        <w:rPr>
          <w:rFonts w:cs="Miriam"/>
          <w:sz w:val="22"/>
          <w:sz w:val="22"/>
          <w:szCs w:val="22"/>
          <w:rtl w:val="true"/>
        </w:rPr>
        <w:t>החוטא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בעבירות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כגון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דא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נוטל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סיכון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כי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יידרש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לשלם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מחיר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כבד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כך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קל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וחומר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בעניינו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המשיב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שכבר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חטא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בעבר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בעבירות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אלו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4034/05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פופוטקין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</w:rPr>
        <w:t>2006</w:t>
      </w:r>
      <w:r>
        <w:rPr>
          <w:rFonts w:cs="Miriam"/>
          <w:rtl w:val="true"/>
        </w:rPr>
        <w:t xml:space="preserve">); ; </w:t>
      </w:r>
      <w:hyperlink r:id="rId29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431/05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ידגרוב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 xml:space="preserve">, 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</w:rPr>
        <w:t>2005</w:t>
      </w:r>
      <w:r>
        <w:rPr>
          <w:rFonts w:cs="Miriam"/>
          <w:rtl w:val="true"/>
        </w:rPr>
        <w:t xml:space="preserve">); </w:t>
      </w:r>
      <w:hyperlink r:id="rId30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11448/03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גרבאן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</w:rPr>
        <w:t>2004</w:t>
      </w:r>
      <w:r>
        <w:rPr>
          <w:rFonts w:cs="Miriam"/>
          <w:rtl w:val="true"/>
        </w:rPr>
        <w:t xml:space="preserve">); </w:t>
      </w:r>
      <w:hyperlink r:id="rId31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5318/03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עמר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</w:rPr>
        <w:t>2004</w:t>
      </w:r>
      <w:r>
        <w:rPr>
          <w:rFonts w:cs="Miriam"/>
          <w:rtl w:val="true"/>
        </w:rPr>
        <w:t xml:space="preserve">))".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6326/07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14/1/08</w:t>
      </w:r>
      <w:r>
        <w:rPr>
          <w:rtl w:val="true"/>
        </w:rPr>
        <w:t xml:space="preserve">), </w:t>
      </w:r>
      <w:r>
        <w:rPr>
          <w:rtl w:val="true"/>
        </w:rPr>
        <w:t>ו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2944/09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9/12/09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>).</w:t>
      </w:r>
    </w:p>
    <w:p>
      <w:pPr>
        <w:pStyle w:val="Normal"/>
        <w:spacing w:lineRule="auto" w:line="360" w:before="0" w:after="160"/>
        <w:ind w:start="1440" w:end="0"/>
        <w:jc w:val="both"/>
        <w:rPr>
          <w:rFonts w:ascii="Calibri" w:hAnsi="Calibri" w:cs="Times New Roman"/>
          <w:sz w:val="2"/>
          <w:szCs w:val="2"/>
        </w:rPr>
      </w:pPr>
      <w:r>
        <w:rPr>
          <w:rFonts w:cs="Times New Roman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מדיח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המפורסמות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הנסתרות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יחולטו</w:t>
      </w:r>
      <w:r>
        <w:rPr>
          <w:rtl w:val="true"/>
        </w:rPr>
        <w:t xml:space="preserve">,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b/>
          <w:bCs/>
        </w:rPr>
        <w:t>11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חרטתו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וחינוך</w:t>
      </w:r>
      <w:r>
        <w:rPr>
          <w:rtl w:val="true"/>
        </w:rPr>
        <w:t>. 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5106/99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נג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  <w:rtl w:val="true"/>
          </w:rPr>
          <w:t>ימה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נד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350</w:t>
      </w:r>
      <w:r>
        <w:rPr>
          <w:rtl w:val="true"/>
        </w:rPr>
        <w:t xml:space="preserve">, </w:t>
      </w:r>
      <w:r>
        <w:rPr/>
        <w:t>354</w:t>
      </w:r>
      <w:r>
        <w:rPr>
          <w:rtl w:val="true"/>
        </w:rPr>
        <w:t xml:space="preserve">;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hyperlink r:id="rId35"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4980/01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ואח</w:t>
        </w:r>
        <w:r>
          <w:rPr>
            <w:rStyle w:val="Hyperlink"/>
            <w:color w:val="0000FF"/>
            <w:u w:val="single"/>
            <w:rtl w:val="true"/>
          </w:rPr>
          <w:t xml:space="preserve">',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594</w:t>
      </w:r>
      <w:r>
        <w:rPr>
          <w:rtl w:val="true"/>
        </w:rPr>
        <w:t xml:space="preserve">, </w:t>
      </w:r>
      <w:r>
        <w:rPr/>
        <w:t>601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ביניש</w:t>
      </w:r>
      <w:r>
        <w:rPr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>
          <w:rFonts w:cs="Times New Roman"/>
          <w:sz w:val="22"/>
          <w:szCs w:val="22"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נסתרו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ותומכת</w:t>
      </w:r>
      <w:r>
        <w:rPr>
          <w:rtl w:val="true"/>
        </w:rPr>
        <w:t xml:space="preserve">,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וחברה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Fonts w:ascii="David" w:hAnsi="David"/>
          <w:rtl w:val="true"/>
        </w:rPr>
        <w:t>אלמלא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התדרדר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הפשעים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המפורטים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לכאורה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למסלול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נורמאלי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ומקובל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בחברה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להתעלם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שהעמיד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הכרוך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tabs>
          <w:tab w:val="clear" w:pos="720"/>
          <w:tab w:val="left" w:pos="3633" w:leader="none"/>
        </w:tabs>
        <w:spacing w:lineRule="auto" w:line="360" w:before="0" w:after="160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הופקע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>.</w:t>
        <w:tab/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כמתואר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סנגורו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נסתרו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עקב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הקוגניטיביות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מילדות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מהלימודים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מצוקתה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הכלכלית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ולסייע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בפרנסת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הטרגדיה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שפקדה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משנרצחה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הגדולה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גרמה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בתפקודו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בעקבותיה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להשתמש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תודעה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2"/>
          <w:szCs w:val="22"/>
        </w:rPr>
      </w:pPr>
      <w:r>
        <w:rPr>
          <w:rFonts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tl w:val="true"/>
        </w:rPr>
        <w:t xml:space="preserve">, </w:t>
      </w:r>
      <w:r>
        <w:rPr>
          <w:rtl w:val="true"/>
        </w:rPr>
        <w:t>גרוניס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)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8012/04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מתאני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/>
        <w:t>16/11/05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לפטור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תמורת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כסף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לפטור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יאיין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התועלת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שציפה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החמורות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הודייתו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rFonts w:ascii="David" w:hAnsi="David" w:cs="David"/>
          <w:sz w:val="4"/>
          <w:szCs w:val="4"/>
        </w:rPr>
      </w:pPr>
      <w:r>
        <w:rPr>
          <w:rFonts w:cs="David" w:ascii="David" w:hAnsi="David"/>
          <w:sz w:val="4"/>
          <w:szCs w:val="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sz w:val="4"/>
          <w:szCs w:val="4"/>
          <w:u w:val="single"/>
          <w:lang w:eastAsia="he-IL"/>
        </w:rPr>
      </w:pPr>
      <w:r>
        <w:rPr>
          <w:b/>
          <w:bCs/>
          <w:sz w:val="4"/>
          <w:szCs w:val="4"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lang w:eastAsia="he-IL"/>
        </w:rPr>
        <w:t>12</w:t>
      </w:r>
      <w:r>
        <w:rPr>
          <w:b/>
          <w:bCs/>
          <w:rtl w:val="true"/>
          <w:lang w:eastAsia="he-IL"/>
        </w:rPr>
        <w:t>.</w:t>
        <w:tab/>
      </w:r>
      <w:r>
        <w:rPr>
          <w:b/>
          <w:b/>
          <w:bCs/>
          <w:u w:val="single"/>
          <w:rtl w:val="true"/>
          <w:lang w:eastAsia="he-IL"/>
        </w:rPr>
        <w:t>הסדר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הטיעון</w:t>
      </w:r>
    </w:p>
    <w:p>
      <w:pPr>
        <w:pStyle w:val="Normal"/>
        <w:spacing w:lineRule="auto" w:line="360"/>
        <w:ind w:start="720" w:end="0"/>
        <w:jc w:val="both"/>
        <w:rPr>
          <w:rFonts w:cs="Times New Roman"/>
          <w:sz w:val="22"/>
          <w:szCs w:val="22"/>
        </w:rPr>
      </w:pPr>
      <w:r>
        <w:rPr>
          <w:rFonts w:ascii="David" w:hAnsi="David"/>
          <w:rtl w:val="true"/>
        </w:rPr>
        <w:t>התשתית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הנורמטיבית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בהרחבה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הנשיאה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ביניש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1958/98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פלוני נ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ד נז</w:t>
        </w:r>
      </w:hyperlink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), </w:t>
      </w:r>
      <w:r>
        <w:rPr>
          <w:rFonts w:cs="David" w:ascii="David" w:hAnsi="David"/>
        </w:rPr>
        <w:t>577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שהונחו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הטעמים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בחשיבותם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מחובתו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המסוים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מאזן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ההנאה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שמעניק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האינטרס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נאמר</w:t>
      </w:r>
      <w:r>
        <w:rPr>
          <w:rFonts w:cs="Times New Roman"/>
          <w:sz w:val="22"/>
          <w:szCs w:val="22"/>
          <w:rtl w:val="true"/>
        </w:rPr>
        <w:t xml:space="preserve">: </w:t>
      </w:r>
    </w:p>
    <w:p>
      <w:pPr>
        <w:pStyle w:val="Normal"/>
        <w:spacing w:lineRule="auto" w:line="257" w:before="0" w:after="160"/>
        <w:ind w:start="720" w:end="0"/>
        <w:jc w:val="both"/>
        <w:rPr>
          <w:rFonts w:ascii="Calibri" w:hAnsi="Calibri" w:cs="Arial"/>
          <w:sz w:val="14"/>
          <w:szCs w:val="14"/>
        </w:rPr>
      </w:pPr>
      <w:r>
        <w:rPr>
          <w:rFonts w:cs="Arial" w:ascii="Calibri" w:hAnsi="Calibri"/>
          <w:sz w:val="14"/>
          <w:szCs w:val="14"/>
          <w:rtl w:val="true"/>
        </w:rPr>
      </w:r>
    </w:p>
    <w:p>
      <w:pPr>
        <w:pStyle w:val="Normal"/>
        <w:spacing w:lineRule="auto" w:line="360" w:before="0" w:after="160"/>
        <w:ind w:start="1440" w:end="0"/>
        <w:jc w:val="both"/>
        <w:rPr>
          <w:rFonts w:ascii="Calibri" w:hAnsi="Calibri" w:cs="Times New Roman"/>
          <w:sz w:val="2"/>
          <w:szCs w:val="2"/>
        </w:rPr>
      </w:pPr>
      <w:r>
        <w:rPr>
          <w:rFonts w:cs="Miriam"/>
          <w:rtl w:val="true"/>
        </w:rPr>
        <w:t xml:space="preserve">"... </w:t>
      </w:r>
      <w:r>
        <w:rPr>
          <w:rFonts w:cs="Miriam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בחינתו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המוצע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הרלוונטיים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ויבחן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הדרוש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ביניהם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וישקיף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באספקלריה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שהעמידה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שערכה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הטיעון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לחומרתה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ביצועה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גזירת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הדין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ראויה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ויתחשב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שמנינו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ויבדוק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הדרוש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שוכנע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בקיומו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כאמור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יאמץ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הטיעון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הופר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האמור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חרגה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השקלול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במזיד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בשוגג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לב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ציפיות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מנותקות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מהצדקה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עניינית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יסטה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ויגזור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דעתו</w:t>
      </w:r>
      <w:r>
        <w:rPr>
          <w:rFonts w:cs="Miriam"/>
          <w:rtl w:val="true"/>
        </w:rPr>
        <w:t xml:space="preserve">".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607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610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</w:t>
      </w:r>
      <w:r>
        <w:rPr>
          <w:rFonts w:ascii="David" w:hAnsi="David"/>
          <w:rtl w:val="true"/>
        </w:rPr>
        <w:t xml:space="preserve"> 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1717/06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זינה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12/11/07</w:t>
      </w:r>
      <w:r>
        <w:rPr>
          <w:rFonts w:cs="David" w:ascii="David" w:hAnsi="David"/>
          <w:rtl w:val="true"/>
        </w:rPr>
        <w:t>)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רובינשטיין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ראו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351/07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6/6/07</w:t>
      </w:r>
      <w:r>
        <w:rPr>
          <w:rFonts w:cs="David" w:ascii="David" w:hAnsi="David"/>
          <w:rtl w:val="true"/>
        </w:rPr>
        <w:t xml:space="preserve">),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פוגלמן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Arial"/>
          <w:sz w:val="2"/>
          <w:szCs w:val="2"/>
        </w:rPr>
      </w:pP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חריגים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יסטה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שוכנע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השקפתו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: </w:t>
      </w:r>
      <w:r>
        <w:rPr>
          <w:rFonts w:cs="Times New Roman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Arial"/>
          <w:sz w:val="2"/>
          <w:szCs w:val="2"/>
        </w:rPr>
      </w:pPr>
      <w:r>
        <w:rPr>
          <w:rFonts w:cs="Arial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1440" w:end="0"/>
        <w:jc w:val="both"/>
        <w:rPr>
          <w:lang w:eastAsia="he-IL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אכן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בגוזרו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הצריכים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לפטור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מחובתו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אולם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בשיקוליו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הגוזר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לקיימו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Miriam"/>
          <w:rtl w:val="true"/>
        </w:rPr>
        <w:t xml:space="preserve">: </w:t>
      </w:r>
      <w:hyperlink r:id="rId40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1958/98</w:t>
        </w:r>
        <w:r>
          <w:rPr>
            <w:rStyle w:val="Hyperlink"/>
            <w:rFonts w:cs="Miriam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פלוני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נ</w:t>
        </w:r>
        <w:r>
          <w:rPr>
            <w:rStyle w:val="Hyperlink"/>
            <w:rFonts w:cs="Miriam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Miriam"/>
            <w:color w:val="0000FF"/>
            <w:u w:val="single"/>
            <w:rtl w:val="true"/>
          </w:rPr>
          <w:t>מ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י</w:t>
        </w:r>
        <w:r>
          <w:rPr>
            <w:rStyle w:val="Hyperlink"/>
            <w:rFonts w:cs="Miriam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נז</w:t>
        </w:r>
      </w:hyperlink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</w:rPr>
        <w:t>1</w:t>
      </w:r>
      <w:r>
        <w:rPr>
          <w:rFonts w:cs="Miriam"/>
          <w:rtl w:val="true"/>
        </w:rPr>
        <w:t xml:space="preserve">) </w:t>
      </w:r>
      <w:r>
        <w:rPr>
          <w:rFonts w:cs="Miriam"/>
        </w:rPr>
        <w:t>577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להלן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Miriam"/>
          <w:rtl w:val="true"/>
        </w:rPr>
        <w:t xml:space="preserve">). </w:t>
      </w:r>
      <w:r>
        <w:rPr>
          <w:rFonts w:cs="Miriam"/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יסטה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טיעון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שאומצה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החריגים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ששוכנע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התביעה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להטילו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השקפתו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לסטייה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ההסדר</w:t>
      </w:r>
      <w:r>
        <w:rPr>
          <w:rFonts w:cs="Times New Roman"/>
          <w:rtl w:val="true"/>
        </w:rPr>
        <w:t xml:space="preserve">". </w:t>
      </w:r>
      <w:r>
        <w:rPr>
          <w:rtl w:val="true"/>
          <w:lang w:eastAsia="he-IL"/>
        </w:rPr>
        <w:t>(</w:t>
      </w:r>
      <w:hyperlink r:id="rId41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9600/04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משראקי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2/3/05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חיות</w:t>
      </w:r>
      <w:r>
        <w:rPr>
          <w:rtl w:val="true"/>
          <w:lang w:eastAsia="he-IL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sz w:val="14"/>
          <w:szCs w:val="14"/>
          <w:lang w:eastAsia="he-IL"/>
        </w:rPr>
      </w:pPr>
      <w:r>
        <w:rPr>
          <w:sz w:val="14"/>
          <w:szCs w:val="14"/>
          <w:rtl w:val="true"/>
          <w:lang w:eastAsia="he-IL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לפיכך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שמיעת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טיעוניהם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הצדדים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ביחס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למכלול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השיקולים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שהנחו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אותם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בהגיעם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להסדר</w:t>
      </w:r>
      <w:r>
        <w:rPr>
          <w:rFonts w:cs="Calibri" w:ascii="Calibri" w:hAnsi="Calibri"/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עריכת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הנדרשים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 </w:t>
      </w:r>
      <w:r>
        <w:rPr>
          <w:rFonts w:ascii="Calibri" w:hAnsi="Calibri" w:cs="Calibri"/>
          <w:rtl w:val="true"/>
          <w:lang w:eastAsia="he-IL"/>
        </w:rPr>
        <w:t>חומרת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העבירות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הורשעו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הנאשמים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ומדיניות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הענישה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הראויה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בעבירות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כגון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דא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מחד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גיסא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מול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נסיבותיו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האישיות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כל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נאשם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הודייתו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חרטתו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והסתמכותו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הסדר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הטיעון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תוך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מחילה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זכותו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לטעון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לחפותו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ולדרוש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מהתביעה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כי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תוכיח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אשמתו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מעבר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לכל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ספק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סביר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מאידך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גיסא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 xml:space="preserve">-  </w:t>
      </w:r>
      <w:r>
        <w:rPr>
          <w:rFonts w:ascii="Calibri" w:hAnsi="Calibri" w:cs="Calibri"/>
          <w:rtl w:val="true"/>
          <w:lang w:eastAsia="he-IL"/>
        </w:rPr>
        <w:t>סבורני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כי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עסקינן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באותם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מקרים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חריגים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בהם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יהא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זה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המידה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לסטות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מהסדר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הטיעון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שהוצג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בפני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חזקה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הצדדים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כי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שקלו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היטב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שיקוליהם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בהגיעם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להסדר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המתואר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לעיל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ואני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רואה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לכבדו</w:t>
      </w:r>
      <w:r>
        <w:rPr>
          <w:rFonts w:cs="Calibri" w:ascii="Calibri" w:hAnsi="Calibri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sz w:val="2"/>
          <w:szCs w:val="2"/>
          <w:lang w:eastAsia="he-IL"/>
        </w:rPr>
      </w:pPr>
      <w:r>
        <w:rPr>
          <w:sz w:val="2"/>
          <w:szCs w:val="2"/>
          <w:rtl w:val="true"/>
          <w:lang w:eastAsia="he-IL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סבורני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הרווח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הקנס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הכדאיות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המצוייה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אסורות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נעלמו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טענותיו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סנגורו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מצבה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להרתיע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ואחרים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שרווח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בצידן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בתועלת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הצפויה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sz w:val="2"/>
          <w:szCs w:val="2"/>
          <w:lang w:eastAsia="he-IL"/>
        </w:rPr>
      </w:pPr>
      <w:r>
        <w:rPr>
          <w:sz w:val="2"/>
          <w:szCs w:val="2"/>
          <w:rtl w:val="true"/>
          <w:lang w:eastAsia="he-IL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למען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המוסכם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חילוטו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ששימש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מגלם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הקנס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הרציונאלים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העומדים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בבסיסה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מהסנקציות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הנדונות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ולהלן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  <w:lang w:val="en-IL" w:eastAsia="en-IL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13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>.</w:t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overflowPunct w:val="false"/>
        <w:autoSpaceDE w:val="false"/>
        <w:spacing w:lineRule="auto" w:line="360" w:before="100" w:after="0"/>
        <w:ind w:start="720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ג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15,000</w:t>
      </w:r>
      <w:r>
        <w:rPr>
          <w:color w:val="000000"/>
          <w:rtl w:val="true"/>
        </w:rPr>
        <w:t xml:space="preserve"> ₪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תמורתו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15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תשלומים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שווים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ורצופים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ישולמו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1/3/16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לחודש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שלאחריו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תעמוד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יתרת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לפרעון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מידי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ותשא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הפרשי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הצמדה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וריבית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.  </w:t>
      </w:r>
    </w:p>
    <w:p>
      <w:pPr>
        <w:pStyle w:val="Normal"/>
        <w:overflowPunct w:val="false"/>
        <w:autoSpaceDE w:val="false"/>
        <w:spacing w:lineRule="auto" w:line="360" w:before="100" w:after="0"/>
        <w:ind w:start="720" w:end="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14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David" w:hAnsi="David"/>
          <w:rtl w:val="true"/>
        </w:rPr>
        <w:t>חלף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חילוטו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הסיאט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המוזכר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יפקיד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15,000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יחולטו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בכפוף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להמצאת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הפקדה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תחזיר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החוקיים</w:t>
      </w:r>
      <w:r>
        <w:rPr>
          <w:rFonts w:cs="David" w:ascii="David" w:hAnsi="David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יחולט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sz w:val="14"/>
          <w:szCs w:val="14"/>
        </w:rPr>
      </w:pPr>
      <w:r>
        <w:rPr>
          <w:rFonts w:cs="Calibri" w:ascii="Calibri" w:hAnsi="Calibri"/>
          <w:b/>
          <w:bCs/>
          <w:sz w:val="14"/>
          <w:szCs w:val="14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color w:val="FFFFFF"/>
          <w:sz w:val="2"/>
          <w:szCs w:val="2"/>
        </w:rPr>
        <w:t>54678313</w:t>
      </w:r>
      <w:r>
        <w:rPr>
          <w:rFonts w:cs="Calibri" w:ascii="Calibri" w:hAnsi="Calibri"/>
          <w:b/>
          <w:bCs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Calibri" w:ascii="Calibri" w:hAnsi="Calibri"/>
          <w:b/>
          <w:bCs/>
        </w:rPr>
        <w:t>15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rtl w:val="true"/>
        </w:rPr>
        <w:t>לאור בקשותיהם של 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לקחו אחריות מלאה על העבירות שביצעו לפני שנשמע ולו עד אחד בעניינם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לעבור הליך שיקומי בכלא חרמון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 גילם הצעיר וחרטתם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להתערב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בנהלי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David" w:hAnsi="David"/>
          <w:rtl w:val="true"/>
        </w:rPr>
        <w:t>מומלץ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בחום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שילוב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 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 סוהר שיקומי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התאמת</w:t>
      </w:r>
      <w:r>
        <w:rPr>
          <w:rFonts w:ascii="David" w:hAnsi="David"/>
          <w:rtl w:val="true"/>
        </w:rPr>
        <w:t xml:space="preserve">ם </w:t>
      </w:r>
      <w:r>
        <w:rPr>
          <w:rFonts w:ascii="David" w:hAnsi="David"/>
          <w:rtl w:val="true"/>
        </w:rPr>
        <w:t>ומסוגלות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שיקומ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לקראת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האזרחיים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Miriam"/>
        </w:rPr>
      </w:pPr>
      <w:r>
        <w:rPr>
          <w:rFonts w:ascii="Calibri" w:hAnsi="Calibri" w:cs="Calibri"/>
          <w:b/>
          <w:b/>
          <w:bCs/>
          <w:rtl w:val="true"/>
        </w:rPr>
        <w:t>זכות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ערעור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העליון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מהיום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Times New Roman"/>
          <w:sz w:val="22"/>
          <w:szCs w:val="22"/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והנאשמים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חתימה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32"/>
          <w:szCs w:val="32"/>
          <w:u w:val="single"/>
        </w:rPr>
      </w:pPr>
      <w:r>
        <w:rPr>
          <w:rFonts w:cs="FrankRuehl" w:ascii="Arial" w:hAnsi="Arial"/>
          <w:color w:val="FFFFFF"/>
          <w:sz w:val="32"/>
          <w:szCs w:val="32"/>
          <w:u w:val="single"/>
          <w:rtl w:val="true"/>
        </w:rPr>
      </w:r>
    </w:p>
    <w:p>
      <w:pPr>
        <w:pStyle w:val="Normal"/>
        <w:ind w:end="0"/>
        <w:jc w:val="center"/>
        <w:rPr>
          <w:rFonts w:ascii="Arial" w:hAnsi="Arial" w:cs="FrankRuehl"/>
          <w:sz w:val="32"/>
          <w:szCs w:val="32"/>
          <w:u w:val="single"/>
        </w:rPr>
      </w:pPr>
      <w:r>
        <w:rPr>
          <w:rFonts w:cs="FrankRuehl" w:ascii="Arial" w:hAnsi="Arial"/>
          <w:sz w:val="32"/>
          <w:szCs w:val="32"/>
          <w:u w:val="single"/>
          <w:rtl w:val="true"/>
        </w:rPr>
      </w:r>
    </w:p>
    <w:p>
      <w:pPr>
        <w:pStyle w:val="Normal"/>
        <w:ind w:end="0"/>
        <w:jc w:val="center"/>
        <w:rPr>
          <w:rFonts w:ascii="Arial" w:hAnsi="Arial" w:cs="FrankRuehl"/>
          <w:b/>
          <w:bCs/>
          <w:sz w:val="32"/>
          <w:szCs w:val="32"/>
          <w:u w:val="single"/>
        </w:rPr>
      </w:pPr>
      <w:r>
        <w:rPr>
          <w:rFonts w:cs="FrankRuehl" w:ascii="Arial" w:hAnsi="Arial"/>
          <w:b/>
          <w:bCs/>
          <w:sz w:val="32"/>
          <w:szCs w:val="32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cs="Calibri" w:ascii="Calibri" w:hAnsi="Calibri"/>
          <w:b/>
          <w:bCs/>
          <w:sz w:val="32"/>
          <w:szCs w:val="3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3"/>
      <w:footerReference w:type="default" r:id="rId44"/>
      <w:type w:val="nextPage"/>
      <w:pgSz w:w="11906" w:h="16838"/>
      <w:pgMar w:left="1701" w:right="1701" w:gutter="0" w:header="187" w:top="1701" w:footer="720" w:bottom="85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61848-10-15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ריקאן עבוד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normal-h">
    <w:name w:val="normal-h"/>
    <w:qFormat/>
    <w:rPr>
      <w:rFonts w:ascii="Times New Roman" w:hAnsi="Times New Roman" w:cs="Times New Roman"/>
    </w:rPr>
  </w:style>
  <w:style w:type="character" w:styleId="normal-p-h1">
    <w:name w:val="normal-p-h1"/>
    <w:qFormat/>
    <w:rPr>
      <w:rFonts w:ascii="Times New Roman" w:hAnsi="Times New Roman" w:cs="Times New Roman"/>
      <w:sz w:val="24"/>
    </w:rPr>
  </w:style>
  <w:style w:type="character" w:styleId="CharChar5">
    <w:name w:val=" Char Char5"/>
    <w:qFormat/>
    <w:rPr>
      <w:rFonts w:ascii="Arial" w:hAnsi="Arial" w:cs="Arial"/>
      <w:b/>
      <w:bCs/>
      <w:kern w:val="2"/>
      <w:sz w:val="32"/>
      <w:szCs w:val="32"/>
      <w:lang w:val="en-US" w:bidi="he-IL"/>
    </w:rPr>
  </w:style>
  <w:style w:type="character" w:styleId="CharChar4">
    <w:name w:val=" Char Char4"/>
    <w:qFormat/>
    <w:rPr>
      <w:rFonts w:cs="Narkisim"/>
      <w:b/>
      <w:bCs/>
      <w:sz w:val="24"/>
      <w:szCs w:val="24"/>
      <w:lang w:val="en-US" w:bidi="he-IL"/>
    </w:rPr>
  </w:style>
  <w:style w:type="character" w:styleId="CharChar3">
    <w:name w:val=" Char Char3"/>
    <w:qFormat/>
    <w:rPr>
      <w:rFonts w:cs="David"/>
      <w:sz w:val="24"/>
      <w:szCs w:val="24"/>
      <w:lang w:val="en-US" w:bidi="he-IL"/>
    </w:rPr>
  </w:style>
  <w:style w:type="character" w:styleId="CharChar2">
    <w:name w:val=" Char Char2"/>
    <w:qFormat/>
    <w:rPr>
      <w:rFonts w:cs="David"/>
      <w:sz w:val="24"/>
      <w:szCs w:val="24"/>
      <w:lang w:val="en-US" w:bidi="he-IL"/>
    </w:rPr>
  </w:style>
  <w:style w:type="character" w:styleId="CharChar1">
    <w:name w:val=" Char Char1"/>
    <w:qFormat/>
    <w:rPr>
      <w:sz w:val="24"/>
      <w:szCs w:val="24"/>
      <w:lang w:val="en-US" w:bidi="he-IL"/>
    </w:rPr>
  </w:style>
  <w:style w:type="character" w:styleId="CharChar">
    <w:name w:val=" Char Char"/>
    <w:qFormat/>
    <w:rPr>
      <w:rFonts w:ascii="Tahoma" w:hAnsi="Tahoma" w:cs="Tahoma"/>
      <w:sz w:val="16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filenumber0">
    <w:name w:val="filenumber0"/>
    <w:basedOn w:val="Normal"/>
    <w:qFormat/>
    <w:pPr>
      <w:overflowPunct w:val="false"/>
      <w:autoSpaceDE w:val="false"/>
      <w:spacing w:lineRule="auto" w:line="360"/>
    </w:pPr>
    <w:rPr>
      <w:rFonts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144.c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144.c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144.c" TargetMode="External"/><Relationship Id="rId14" Type="http://schemas.openxmlformats.org/officeDocument/2006/relationships/hyperlink" Target="http://www.nevo.co.il/law/70301/29" TargetMode="External"/><Relationship Id="rId15" Type="http://schemas.openxmlformats.org/officeDocument/2006/relationships/hyperlink" Target="http://www.nevo.co.il/law/70301/144.b2" TargetMode="External"/><Relationship Id="rId16" Type="http://schemas.openxmlformats.org/officeDocument/2006/relationships/hyperlink" Target="http://www.nevo.co.il/law/70301/144.c" TargetMode="External"/><Relationship Id="rId17" Type="http://schemas.openxmlformats.org/officeDocument/2006/relationships/hyperlink" Target="http://www.nevo.co.il/law/70301/25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case/17939098" TargetMode="External"/><Relationship Id="rId20" Type="http://schemas.openxmlformats.org/officeDocument/2006/relationships/hyperlink" Target="http://www.nevo.co.il/case/5815848" TargetMode="External"/><Relationship Id="rId21" Type="http://schemas.openxmlformats.org/officeDocument/2006/relationships/hyperlink" Target="http://www.nevo.co.il/case/5982047" TargetMode="External"/><Relationship Id="rId22" Type="http://schemas.openxmlformats.org/officeDocument/2006/relationships/hyperlink" Target="http://www.nevo.co.il/case/6243627" TargetMode="External"/><Relationship Id="rId23" Type="http://schemas.openxmlformats.org/officeDocument/2006/relationships/hyperlink" Target="http://www.nevo.co.il/case/6034921" TargetMode="External"/><Relationship Id="rId24" Type="http://schemas.openxmlformats.org/officeDocument/2006/relationships/hyperlink" Target="http://www.nevo.co.il/case/5724364" TargetMode="External"/><Relationship Id="rId25" Type="http://schemas.openxmlformats.org/officeDocument/2006/relationships/hyperlink" Target="http://www.nevo.co.il/case/5887664" TargetMode="External"/><Relationship Id="rId26" Type="http://schemas.openxmlformats.org/officeDocument/2006/relationships/hyperlink" Target="http://www.nevo.co.il/case/5852404" TargetMode="External"/><Relationship Id="rId27" Type="http://schemas.openxmlformats.org/officeDocument/2006/relationships/hyperlink" Target="http://www.nevo.co.il/case/5764932" TargetMode="External"/><Relationship Id="rId28" Type="http://schemas.openxmlformats.org/officeDocument/2006/relationships/hyperlink" Target="http://www.nevo.co.il/case/5932240" TargetMode="External"/><Relationship Id="rId29" Type="http://schemas.openxmlformats.org/officeDocument/2006/relationships/hyperlink" Target="http://www.nevo.co.il/case/5701450" TargetMode="External"/><Relationship Id="rId30" Type="http://schemas.openxmlformats.org/officeDocument/2006/relationships/hyperlink" Target="http://www.nevo.co.il/case/6180713" TargetMode="External"/><Relationship Id="rId31" Type="http://schemas.openxmlformats.org/officeDocument/2006/relationships/hyperlink" Target="http://www.nevo.co.il/case/6006233" TargetMode="External"/><Relationship Id="rId32" Type="http://schemas.openxmlformats.org/officeDocument/2006/relationships/hyperlink" Target="http://www.nevo.co.il/case/6059702" TargetMode="External"/><Relationship Id="rId33" Type="http://schemas.openxmlformats.org/officeDocument/2006/relationships/hyperlink" Target="http://www.nevo.co.il/case/5866366" TargetMode="External"/><Relationship Id="rId34" Type="http://schemas.openxmlformats.org/officeDocument/2006/relationships/hyperlink" Target="http://www.nevo.co.il/case/5993616" TargetMode="External"/><Relationship Id="rId35" Type="http://schemas.openxmlformats.org/officeDocument/2006/relationships/hyperlink" Target="http://www.nevo.co.il/case/914462" TargetMode="External"/><Relationship Id="rId36" Type="http://schemas.openxmlformats.org/officeDocument/2006/relationships/hyperlink" Target="http://www.nevo.co.il/case/6118595" TargetMode="External"/><Relationship Id="rId37" Type="http://schemas.openxmlformats.org/officeDocument/2006/relationships/hyperlink" Target="http://www.nevo.co.il/case/161892" TargetMode="External"/><Relationship Id="rId38" Type="http://schemas.openxmlformats.org/officeDocument/2006/relationships/hyperlink" Target="http://www.nevo.co.il/case/5787004" TargetMode="External"/><Relationship Id="rId39" Type="http://schemas.openxmlformats.org/officeDocument/2006/relationships/hyperlink" Target="http://www.nevo.co.il/case/6189976" TargetMode="External"/><Relationship Id="rId40" Type="http://schemas.openxmlformats.org/officeDocument/2006/relationships/hyperlink" Target="http://www.nevo.co.il/case/161892" TargetMode="External"/><Relationship Id="rId41" Type="http://schemas.openxmlformats.org/officeDocument/2006/relationships/hyperlink" Target="http://www.nevo.co.il/case/6156379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2016-06-13T12:50:00Z</dcterms:created>
  <dc:creator> </dc:creator>
  <dc:description/>
  <cp:keywords/>
  <dc:language>en-IL</dc:language>
  <cp:lastModifiedBy>run</cp:lastModifiedBy>
  <dcterms:modified xsi:type="dcterms:W3CDTF">2016-06-13T12:50:00Z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ריקאן עבוד;אשרף קדור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NOTES2">
    <vt:lpwstr>ProcID=133&amp;PartA=4980&amp;PartC=01</vt:lpwstr>
  </property>
  <property fmtid="{D5CDD505-2E9C-101B-9397-08002B2CF9AE}" pid="10" name="CASESLISTTMP1">
    <vt:lpwstr>17939098;5815848;5982047;6243627;6034921;5724364;5887664;5852404;5764932;5932240;5701450;6180713;6006233;6059702;5866366;5993616;914462;6118595;161892:2;5787004;6189976;6156379</vt:lpwstr>
  </property>
  <property fmtid="{D5CDD505-2E9C-101B-9397-08002B2CF9AE}" pid="11" name="CITY">
    <vt:lpwstr>חי'</vt:lpwstr>
  </property>
  <property fmtid="{D5CDD505-2E9C-101B-9397-08002B2CF9AE}" pid="12" name="DATE">
    <vt:lpwstr>20160124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דיאנה סלע</vt:lpwstr>
  </property>
  <property fmtid="{D5CDD505-2E9C-101B-9397-08002B2CF9AE}" pid="16" name="LAWLISTTMP1">
    <vt:lpwstr>70301/144.b2:2;144.c:3;029:3;144.b;025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61848</vt:lpwstr>
  </property>
  <property fmtid="{D5CDD505-2E9C-101B-9397-08002B2CF9AE}" pid="24" name="NEWPARTB">
    <vt:lpwstr>10</vt:lpwstr>
  </property>
  <property fmtid="{D5CDD505-2E9C-101B-9397-08002B2CF9AE}" pid="25" name="NEWPARTC">
    <vt:lpwstr>15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390020160124</vt:lpwstr>
  </property>
  <property fmtid="{D5CDD505-2E9C-101B-9397-08002B2CF9AE}" pid="36" name="TYPE_N_DATE">
    <vt:lpwstr>39020160124</vt:lpwstr>
  </property>
  <property fmtid="{D5CDD505-2E9C-101B-9397-08002B2CF9AE}" pid="37" name="VOLUME">
    <vt:lpwstr/>
  </property>
  <property fmtid="{D5CDD505-2E9C-101B-9397-08002B2CF9AE}" pid="38" name="WORDNUMPAGES">
    <vt:lpwstr>14</vt:lpwstr>
  </property>
</Properties>
</file>