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62062-06-20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טבול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מינטקביץ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סהר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טבול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רקע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</w:rPr>
      </w:pPr>
      <w:bookmarkStart w:id="4" w:name="ABSTRACT_START"/>
      <w:bookmarkEnd w:id="4"/>
      <w:r>
        <w:rPr>
          <w:rFonts w:ascii="Arial" w:hAnsi="Arial" w:cs="Arial"/>
          <w:rtl w:val="true"/>
        </w:rPr>
        <w:t xml:space="preserve">הנאשם הורשע לאחר שמיעת ראיות בעבירות של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אבזר נשק ותחמושת ושינוי זהות של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וכך נקבע בהכרעת הדין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8.6.20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10:10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הנאשם יחד עם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דביר טבול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דביר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לסוכנות השכרת רכב בעיר ראשון לציון והשניים שכרו יחד מכונית מסוג מזדה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הגיעו השניים לחנות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ריקושט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בעיר ראשון לציון וקנו מיכל גז פלפל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מסיכות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זוגות כפפות וסליל של סרט בידוד שחור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מכן זייפו הנאשם </w:t>
      </w:r>
      <w:r>
        <w:rPr>
          <w:rFonts w:ascii="David" w:hAnsi="David"/>
          <w:rtl w:val="true"/>
        </w:rPr>
        <w:t>ודביר את לוחיות הרישוי של המכונית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שהדביקו סרט בידוד שחור על </w:t>
      </w:r>
      <w:r>
        <w:rPr>
          <w:rFonts w:ascii="David" w:hAnsi="David"/>
          <w:rtl w:val="true"/>
        </w:rPr>
        <w:t>חלק מהספרות של לוחית הרישוי באופן שמספר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הרכב </w:t>
      </w:r>
      <w:r>
        <w:rPr>
          <w:rFonts w:ascii="David" w:hAnsi="David"/>
          <w:rtl w:val="true"/>
        </w:rPr>
        <w:t xml:space="preserve">נחזה להיות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</w:rPr>
        <w:t>03-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</w:rPr>
        <w:t>6-3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במקום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</w:rPr>
        <w:t>03-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</w:rPr>
        <w:t>6-3</w:t>
      </w:r>
      <w:r>
        <w:rPr>
          <w:rFonts w:cs="David" w:ascii="David" w:hAnsi="David"/>
          <w:u w:val="single"/>
        </w:rPr>
        <w:t>0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bookmarkStart w:id="5" w:name="ABSTRACT_END"/>
      <w:bookmarkEnd w:id="5"/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11:44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הנאשם </w:t>
      </w:r>
      <w:r>
        <w:rPr>
          <w:rFonts w:ascii="David" w:hAnsi="David"/>
          <w:rtl w:val="true"/>
        </w:rPr>
        <w:t>ודביר ב</w:t>
      </w:r>
      <w:r>
        <w:rPr>
          <w:rFonts w:ascii="David" w:hAnsi="David"/>
          <w:rtl w:val="true"/>
        </w:rPr>
        <w:t xml:space="preserve">מכונית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חניון של בניין מגורים ברחוב העליה בבית שמש</w:t>
      </w:r>
      <w:r>
        <w:rPr>
          <w:rFonts w:ascii="David" w:hAnsi="David"/>
          <w:rtl w:val="true"/>
        </w:rPr>
        <w:t xml:space="preserve"> בו התגורר הנאשם וחנו בחנייה פרטית של אחת השכנות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אותה שכנה הזמינה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הגיעו שוטרים למקום הבחינו כי לוחית הרישוי מזויפת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גילו במכונית </w:t>
      </w:r>
      <w:r>
        <w:rPr>
          <w:rFonts w:ascii="David" w:hAnsi="David"/>
          <w:rtl w:val="true"/>
        </w:rPr>
        <w:t xml:space="preserve">אקדח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וששה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החזיק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לכך שנסיבות החזקת הנשק במקרה זה מלמדות על כוונה לעשות בו שימוש פלילי שתוכנן על ידי הנאשם מראש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למגמת ההחמרה הכללית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העולה מפסיקת בתי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אלה ביקש לקבוע כי מתחם העונש ההולם את מעשיו של הנאשם הוא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שבין שנתיים ועד חמש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הרשעותיו הקודמות של הנאשם והעובדה שלא קיבל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להשית עליו עונש של שלוש וחצי 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לכך שבסופו של יום מעשיו של הנאשם לא גרמו לכל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שלמרות המסד הראייתי הזהה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נגד הנאשם הוגש כתב אישום בשל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אחיו יצא פטור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כאשר ברור כי הנאשם אינו המעורב היחיד במקרה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קביעת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הסניגור לכך שעברו של הנאשם 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ועבירת האלימות בה הורשע נעברה כאשר היה צעיר לימים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אלה 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להשית עליו עונש שלא יעלה על עשרה 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שני הצדדים הפנו לפסיקה לתמיכה בטיעוניהם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במיוחד התייחסו הצדדים לגזר הדין שניתן בבית המשפט המחוזי חיפה ב</w:t>
      </w:r>
      <w:hyperlink r:id="rId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15148-03-12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כבהא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אתייחס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כהערה מקדימה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אקבע מתחם עונש הולם אחד למכלול העבירות בהן הורשע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הנשק הוחזק יחד עם המחסנית והתחמושת והעבירות הכרוכות בהחזקתן נבלעות בהחזקת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זיוף לוחיות הרישוי קשור להחזקת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ונועד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כך נראה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לאותה מטרה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שכר מכונית יחד עם אחיו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למרות שמעובדות הכרעת הדין עולה כי לא היה בכך צורך ברור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קנו מסכות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כפפות וגז פלפל וזייפו את לוחית הרישוי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ולאחר מכן הנאשם החזיק במכונית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אלו מלמדות על כך שהחזקת הנשק אינה עומדת בפני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קשורה לתכנית פלילית קונקרטית וקרובה שרקם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לבדו בין עם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מסקנה זו מתעצמת בשים לב לכך שהנאשם לא הציע כל הסבר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הפנה את הזרקור לעבר אחיו בכל הנוגע לשכירת המכונית וקניית המסכות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הכפפות וגז הפלפל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והכחיש כל קשר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רק בשל יד המזל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והעובדה שהנאשם ואחיו חנו במקום הלא נכון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סוכלה תכניתו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פסיקה עקבית של כל הערכאות התייחסה לחומרתן של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להחמיר בענישה בגינן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 לפני ימים ספורים חזר בית המשפט העליון על עקרון מנחה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hyperlink r:id="rId4">
        <w:r>
          <w:rPr>
            <w:rStyle w:val="Hyperlink"/>
            <w:b/>
            <w:b/>
            <w:bCs/>
            <w:color w:val="000000"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5">
        <w:r>
          <w:rPr>
            <w:rStyle w:val="Hyperlink"/>
            <w:b/>
            <w:b/>
            <w:bCs/>
            <w:color w:val="000000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144</w:t>
        </w:r>
        <w:r>
          <w:rPr>
            <w:rStyle w:val="Hyperlink"/>
            <w:b/>
            <w:bCs/>
            <w:color w:val="000000"/>
            <w:rtl w:val="true"/>
          </w:rPr>
          <w:t>(</w:t>
        </w:r>
        <w:r>
          <w:rPr>
            <w:rStyle w:val="Hyperlink"/>
            <w:b/>
            <w:b/>
            <w:bCs/>
            <w:color w:val="000000"/>
            <w:rtl w:val="true"/>
          </w:rPr>
          <w:t>א</w:t>
        </w:r>
        <w:r>
          <w:rPr>
            <w:rStyle w:val="Hyperlink"/>
            <w:b/>
            <w:bCs/>
            <w:color w:val="000000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7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Cs/>
          <w:rtl w:val="true"/>
        </w:rPr>
        <w:t>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567" w:end="567"/>
        <w:jc w:val="both"/>
        <w:rPr>
          <w:b/>
          <w:bCs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אוסיף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8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3124/18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14.8.2019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שגזירה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מתמטית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הקפדה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9">
        <w:r>
          <w:rPr>
            <w:rStyle w:val="Hyperlink"/>
            <w:b/>
            <w:b/>
            <w:bCs/>
            <w:color w:val="000000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10">
        <w:r>
          <w:rPr>
            <w:rStyle w:val="Hyperlink"/>
            <w:b/>
            <w:b/>
            <w:bCs/>
            <w:color w:val="000000"/>
            <w:rtl w:val="true"/>
          </w:rPr>
          <w:t>ע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Cs/>
            <w:color w:val="000000"/>
          </w:rPr>
          <w:t>8641/12</w:t>
        </w:r>
        <w:r>
          <w:rPr>
            <w:rStyle w:val="Hyperlink"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סעד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נ</w:t>
        </w:r>
        <w:r>
          <w:rPr>
            <w:rStyle w:val="Hyperlink"/>
            <w:b/>
            <w:bCs/>
            <w:color w:val="000000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00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ישראל</w:t>
        </w:r>
        <w:r>
          <w:rPr>
            <w:rStyle w:val="Hyperlink"/>
            <w:b/>
            <w:bCs/>
            <w:color w:val="000000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00"/>
            <w:rtl w:val="true"/>
          </w:rPr>
          <w:t>פ</w:t>
        </w:r>
        <w:r>
          <w:rPr>
            <w:rStyle w:val="Hyperlink"/>
            <w:b/>
            <w:bCs/>
            <w:color w:val="000000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00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00"/>
            <w:rtl w:val="true"/>
          </w:rPr>
          <w:t>סו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>)).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באלי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start="567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מבלי להקל ראש בעבירה של החזקת 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סתם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הרי שחומרת המקרה שלפני עולה עליו במידה ניכרת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הנסיבות האופפות את המעשה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קניית המסכות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הכפפות וגז הפלפל וזיוף לוחיות הרישוי של המכונית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המעידות כולן על מטרה אסורה קונקרטית לשמה הוחזק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לקבוע בעניינו של הנאשם מתחם עונש הולם חמור יותר בהרבה מאשר הייתי קובע להחזקת אקדח בנסיבות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אילמות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מנת לשקף את חומרת המעשים בהם הורשע ואת פוטנציאל הנזק הטמון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מקרה כמעט זהה לענייננו נדון בבית המשפט המחוזי 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15148-03-12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הליך הורשע נאשם בכך שהחליף לוחיות רישוי של מכונית ללוחיות מזויפות והחזיק בה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זוגות כפפות ואקדח דמה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שנחזה להיות עם משתיק 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קבע כי מתחם העונש ההולם את מעשיו של הנאשם הוא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שבין שנתיים לארבע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בנסיבות כמעט זהות למקרה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והתקשיתי לקבל את 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החזקת אקדח דמה עם משתיק קול מהווה נסיבה מחמירה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אמנם אקדח דמה אינו חפץ תמים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בודאי כאשר הוא מוחזק עם אקדח אמיתי במכונית שלוחיות הרישוי שלה זויפו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אך מדובר בחפץ שהחזקתו לכשעצמה אינה אסורה והוא אינו טומן בחובו סיכון גופני לאחרים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מה שלא ניתן לומר על גז הפלפל שהוחזק במכונית בהליך שלפני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אבטא את חומרת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המוחשי הטמון בהחזקת הנשק והנסיבות המחמירות האופפות את אופן ההחזקה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המתחם שנקבע 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15148-03-12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לתקופה שבין שנתיים לארבע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נראה הולם גם את המקרה שלפני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אם רמת הענישה בעבירות נשק הוחמרה מאז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ועל כן אאמצו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שאינן קשורות לעבירה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1993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מספר הרשעות קודמות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נידון ל</w:t>
      </w:r>
      <w:r>
        <w:rPr>
          <w:rFonts w:ascii="David" w:hAnsi="David"/>
          <w:rtl w:val="true"/>
        </w:rPr>
        <w:t>חמישה</w:t>
      </w:r>
      <w:r>
        <w:rPr>
          <w:rFonts w:ascii="David" w:hAnsi="David"/>
          <w:rtl w:val="true"/>
        </w:rPr>
        <w:t xml:space="preserve"> חודשי מאסר בפועל בגין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סכין</w:t>
      </w:r>
      <w:r>
        <w:rPr>
          <w:rFonts w:ascii="David" w:hAnsi="David"/>
          <w:rtl w:val="true"/>
        </w:rPr>
        <w:t xml:space="preserve"> וסמים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נידון למאסר מותנה בגין עבירות 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נידון </w:t>
      </w:r>
      <w:r>
        <w:rPr>
          <w:rFonts w:ascii="David" w:hAnsi="David"/>
          <w:rtl w:val="true"/>
        </w:rPr>
        <w:t xml:space="preserve">לששה </w:t>
      </w:r>
      <w:r>
        <w:rPr>
          <w:rFonts w:ascii="David" w:hAnsi="David"/>
          <w:rtl w:val="true"/>
        </w:rPr>
        <w:t xml:space="preserve">חודשי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בגין עבירות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גזר הדין הופעל מאסר מותנה שהיה לחובתו של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תחילה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ישא בעונש זה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 מעצרו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הומר העונש למאסר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דביר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שם דגש בטיעונו על כך שהמאשימה לא הגישה כתב אישום נגד דביר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היתה זהות במסד הראייתי בין השניים ועל כן המאשימה נהגה בחוסר שוויוניות והפלתה את הנאשם לרעה מטעמים פסולים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העמידה אותו לדין ולא את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שפרטתי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אכן על פי קריאתי את חומר הראיות שהוגש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היה להגיש כתב אישום </w:t>
      </w:r>
      <w:r>
        <w:rPr>
          <w:rFonts w:ascii="David" w:hAnsi="David"/>
          <w:u w:val="single"/>
          <w:rtl w:val="true"/>
        </w:rPr>
        <w:t>גם</w:t>
      </w:r>
      <w:r>
        <w:rPr>
          <w:rFonts w:ascii="David" w:hAnsi="David"/>
          <w:rtl w:val="true"/>
        </w:rPr>
        <w:t xml:space="preserve"> נגד דביר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קבעתי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היה רחוק מלבסס התנהגות שרירותית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רשלנות קיצונית או מניע פסול של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קבעתי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החלטתה של המאשימה להמנע מהגשת אישום נגד דביר היא סבירה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יש שוני בעצמת הראיות הקושרות את דביר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וההבחנה שעשתה בין השניים לגיטימית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מובן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מקום בו המאשימה רואה פער ראייתי בין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חובתה</w:t>
      </w:r>
      <w:r>
        <w:rPr>
          <w:rFonts w:ascii="David" w:hAnsi="David"/>
          <w:rtl w:val="true"/>
        </w:rPr>
        <w:t xml:space="preserve"> לאבחן בינהם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לצפות כי המאשימה תגיש כתב אישום נגד נאשם שיש לה ספק באשמתו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על מנת לנהוג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שוויון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מלאכותי בין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לחסום מראש טענות של אכיפה בררנית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מלבד תחושה סובייקטיבית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נגרמה לו כל פגיעה בשל העובדה שהמאשימה נמנעה מלהגיש כתב אישום נגד דביר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הדבר לא היה משפר את מצבו בשום צורה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בטיעונים לעונש 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המאשימה הגישה נגד דביר כתב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יוחסה לו עבירה של זיוף לוחית הרישוי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49228-01-21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עניין זה יקבל ביטוי מסוים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לחובת הנאשם אביא בחשבון את הרשעותיו 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שנשא במאסר של חמישה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הביא להרתעתו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אביא בחשבון כי הנאשם עבר את העבירות בהן הורשע כשלושה חודשים בלבד לאחר שנגזר עליו עונש של ששה חודשי מאסר בעבודות שירות בשל עבירת סמים </w:t>
      </w:r>
      <w:r>
        <w:rPr>
          <w:rFonts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36177-05-19</w:t>
        </w:r>
      </w:hyperlink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ובעודו ממתין למועד ההתייצבות לעבודות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 הומר למאסר ממש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עניין זה מלמד על כשלון ההרתעה בעניינו של הנאשם ועל כך שלא השכיל לנצל את ההקלה לה זכה בתיק הקודם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מטעם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להורות כי עונש המאסר אותו אגזור יצטבר לעונש המאסר הקודם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קיבל אחריות למעשיו ולא הסביר אותם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לזכות הנאשם אביא בחשבון את אופן ניהול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ממוקד וענייני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הכפירה לא גרם לבזבוז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אביא בחשבון העובדה שהנאשם טרם נשא במאסר ממושך וכן את העובדה שלמרות שסביר להניח שאינו המעורב היחיד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היחיד שהועמד לדין בגינה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אשית על הנאשם עונש בצידו הבינוני נמוך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לפיכך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שלושים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8.6.20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15.9.20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1.12.20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36177-05-19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יצטבר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עשרה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סימני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זיהוי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rFonts w:cs="FrankRuehl"/>
          <w:sz w:val="28"/>
          <w:szCs w:val="28"/>
        </w:rPr>
      </w:pPr>
      <w:bookmarkStart w:id="6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6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ירון מינטקביץ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62062-06-20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סהר טבול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552738" TargetMode="External"/><Relationship Id="rId3" Type="http://schemas.openxmlformats.org/officeDocument/2006/relationships/hyperlink" Target="http://www.nevo.co.il/case/27309272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www.nevo.co.il/case/21474168" TargetMode="External"/><Relationship Id="rId12" Type="http://schemas.openxmlformats.org/officeDocument/2006/relationships/hyperlink" Target="http://www.nevo.co.il/case/4552738" TargetMode="External"/><Relationship Id="rId13" Type="http://schemas.openxmlformats.org/officeDocument/2006/relationships/hyperlink" Target="http://www.nevo.co.il/case/4552738" TargetMode="External"/><Relationship Id="rId14" Type="http://schemas.openxmlformats.org/officeDocument/2006/relationships/hyperlink" Target="http://www.nevo.co.il/case/27352766" TargetMode="External"/><Relationship Id="rId15" Type="http://schemas.openxmlformats.org/officeDocument/2006/relationships/hyperlink" Target="http://www.nevo.co.il/case/25699528" TargetMode="External"/><Relationship Id="rId16" Type="http://schemas.openxmlformats.org/officeDocument/2006/relationships/hyperlink" Target="http://www.nevo.co.il/case/25699528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2021-12-14T10:44:00Z</dcterms:created>
  <dc:creator> </dc:creator>
  <dc:description/>
  <cp:keywords/>
  <dc:language>en-IL</dc:language>
  <cp:lastModifiedBy>h10</cp:lastModifiedBy>
  <dcterms:modified xsi:type="dcterms:W3CDTF">2021-12-14T10:44:00Z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סהר טבול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4552738:3;27309272;21474168;27352766;25699528:2</vt:lpwstr>
  </property>
  <property fmtid="{D5CDD505-2E9C-101B-9397-08002B2CF9AE}" pid="9" name="CITY">
    <vt:lpwstr>י-ם</vt:lpwstr>
  </property>
  <property fmtid="{D5CDD505-2E9C-101B-9397-08002B2CF9AE}" pid="10" name="DATE">
    <vt:lpwstr>20210304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מינטקביץ</vt:lpwstr>
  </property>
  <property fmtid="{D5CDD505-2E9C-101B-9397-08002B2CF9AE}" pid="14" name="LAWYER">
    <vt:lpwstr>נתי בן חמו;מיכאל עירוני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62062</vt:lpwstr>
  </property>
  <property fmtid="{D5CDD505-2E9C-101B-9397-08002B2CF9AE}" pid="21" name="NEWPARTB">
    <vt:lpwstr>06</vt:lpwstr>
  </property>
  <property fmtid="{D5CDD505-2E9C-101B-9397-08002B2CF9AE}" pid="22" name="NEWPARTC">
    <vt:lpwstr>20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380020210304</vt:lpwstr>
  </property>
  <property fmtid="{D5CDD505-2E9C-101B-9397-08002B2CF9AE}" pid="33" name="TYPE_N_DATE">
    <vt:lpwstr>38020210304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