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62924-03-22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בן דוד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דוד שאול גבאי ריכטר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אביה בניסטי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שמעון דוד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גבי טרונשווילי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הציבורית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36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244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252" w:before="0" w:after="1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כתב האישום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המתוקן בו הודה הנאשם</w:t>
      </w:r>
    </w:p>
    <w:p>
      <w:pPr>
        <w:pStyle w:val="ListParagraph"/>
        <w:numPr>
          <w:ilvl w:val="0"/>
          <w:numId w:val="6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 xml:space="preserve">הנאשם הורשע על פי הודאתו </w:t>
      </w:r>
      <w:r>
        <w:rPr>
          <w:rFonts w:ascii="David" w:hAnsi="David"/>
          <w:sz w:val="26"/>
          <w:sz w:val="26"/>
          <w:szCs w:val="26"/>
          <w:rtl w:val="true"/>
        </w:rPr>
        <w:t>בעבירות הבאות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עבירות של סחר בסמים בצוותא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hyperlink r:id="rId15"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19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</w:t>
      </w: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בצירוף </w:t>
      </w:r>
      <w:hyperlink r:id="rId1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החזקת סם שלא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7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לפקודת הסמים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החזקת כלים להכנת סם שלא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לפקודת הסמים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ניסיון שיבוש מהלכי 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hyperlink r:id="rId22"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החזקת 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מהחלק הכללי</w:t>
      </w:r>
      <w:r>
        <w:rPr>
          <w:rFonts w:ascii="David" w:hAnsi="David"/>
          <w:sz w:val="26"/>
          <w:sz w:val="26"/>
          <w:szCs w:val="26"/>
          <w:rtl w:val="true"/>
        </w:rPr>
        <w:t xml:space="preserve"> של כתב האישום עולה כי הנאשם קשר קשר לפשע עם אחרים באמצעות אפליקציית טלגרם במטרה לסחור בסמים מסוג קנביס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מהאישום הראשון</w:t>
      </w:r>
      <w:r>
        <w:rPr>
          <w:rFonts w:ascii="David" w:hAnsi="David"/>
          <w:sz w:val="26"/>
          <w:sz w:val="26"/>
          <w:szCs w:val="26"/>
          <w:rtl w:val="true"/>
        </w:rPr>
        <w:t xml:space="preserve"> 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ביום </w:t>
      </w:r>
      <w:r>
        <w:rPr>
          <w:rFonts w:cs="David" w:ascii="David" w:hAnsi="David"/>
          <w:sz w:val="26"/>
          <w:szCs w:val="26"/>
        </w:rPr>
        <w:t>1.3.2022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סחר הנאשם בקנביס במשקל </w:t>
      </w:r>
      <w:r>
        <w:rPr>
          <w:rFonts w:cs="David" w:ascii="David" w:hAnsi="David"/>
          <w:sz w:val="26"/>
          <w:szCs w:val="26"/>
        </w:rPr>
        <w:t>24.56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גרם תמורת </w:t>
      </w:r>
      <w:r>
        <w:rPr>
          <w:rFonts w:cs="David" w:ascii="David" w:hAnsi="David"/>
          <w:sz w:val="26"/>
          <w:szCs w:val="26"/>
        </w:rPr>
        <w:t>450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מול א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עמו תואמה העסקה בטלגרם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ואליה הגיע הנאשם ברכבו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מהאישום השני</w:t>
      </w:r>
      <w:r>
        <w:rPr>
          <w:rFonts w:ascii="David" w:hAnsi="David"/>
          <w:sz w:val="26"/>
          <w:sz w:val="26"/>
          <w:szCs w:val="26"/>
          <w:rtl w:val="true"/>
        </w:rPr>
        <w:t xml:space="preserve"> 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ביום </w:t>
      </w:r>
      <w:r>
        <w:rPr>
          <w:rFonts w:cs="David" w:ascii="David" w:hAnsi="David"/>
          <w:sz w:val="26"/>
          <w:szCs w:val="26"/>
        </w:rPr>
        <w:t>15.3.2022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ביצע הנאשם עסקה בנסיבות דומות ובשיטה זהה מול ג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לו מכר הנאשם קנביס במשקל </w:t>
      </w:r>
      <w:r>
        <w:rPr>
          <w:rFonts w:cs="David" w:ascii="David" w:hAnsi="David"/>
          <w:sz w:val="26"/>
          <w:szCs w:val="26"/>
        </w:rPr>
        <w:t>23.84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גרם תמורת </w:t>
      </w:r>
      <w:r>
        <w:rPr>
          <w:rFonts w:cs="David" w:ascii="David" w:hAnsi="David"/>
          <w:sz w:val="26"/>
          <w:szCs w:val="26"/>
        </w:rPr>
        <w:t>800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>בסמוך לאחר מכן עצרו שוטרים את הנאשם בכף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ובתגובה ניסה הנאשם להשליך את מכשיר הטלפון הסלולרי שהחזיק בידו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בחיפוש על גופו נמצאו </w:t>
      </w:r>
      <w:r>
        <w:rPr>
          <w:rFonts w:cs="David" w:ascii="David" w:hAnsi="David"/>
          <w:sz w:val="26"/>
          <w:szCs w:val="26"/>
        </w:rPr>
        <w:t>800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במזומן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ובהמשך בחיפוש ברכבו נמצאו סמים מסוג חשיש במשקל </w:t>
      </w:r>
      <w:r>
        <w:rPr>
          <w:rFonts w:cs="David" w:ascii="David" w:hAnsi="David"/>
          <w:sz w:val="26"/>
          <w:szCs w:val="26"/>
        </w:rPr>
        <w:t>111.17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גרם מחולק לאריזות וכ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גרם קנביס ארוז בעשרות אריזות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בחיפוש בבית סבתו בו התגורר נתפסו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680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גרם קנביס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אף הוא מחולק לעשרות חבילות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בחיפוש בדירה שכורה סמוך לירושלים נתפסו גרמים בודים של קנביס וכן מחסנית צה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לית ובה </w:t>
      </w:r>
      <w:r>
        <w:rPr>
          <w:rFonts w:cs="David" w:ascii="David" w:hAnsi="David"/>
          <w:sz w:val="26"/>
          <w:szCs w:val="26"/>
        </w:rPr>
        <w:t>38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 </w:t>
      </w:r>
      <w:r>
        <w:rPr>
          <w:rFonts w:cs="David" w:ascii="David" w:hAnsi="David"/>
          <w:sz w:val="26"/>
          <w:szCs w:val="26"/>
        </w:rPr>
        <w:t>5.56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מילימטר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מהלך הדיון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הנאשם נעצר ביום </w:t>
      </w:r>
      <w:r>
        <w:rPr>
          <w:rFonts w:cs="David" w:ascii="David" w:hAnsi="David"/>
          <w:sz w:val="26"/>
          <w:szCs w:val="26"/>
        </w:rPr>
        <w:t>15.3.2022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ושוחרר ביום </w:t>
      </w:r>
      <w:r>
        <w:rPr>
          <w:rFonts w:cs="David" w:ascii="David" w:hAnsi="David"/>
          <w:sz w:val="26"/>
          <w:szCs w:val="26"/>
        </w:rPr>
        <w:t>23.3.2022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בהחלטה שאושרה בבית המשפט המחוזי בשלב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מעצר הימים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לאחר מכן הוארכו תנאי מעצר הבית והוגש כתב אישום יחד עם בקשה להותרת התנאים על כנם עד לתום ההליכים ביום </w:t>
      </w:r>
      <w:r>
        <w:rPr>
          <w:rFonts w:cs="David" w:ascii="David" w:hAnsi="David"/>
          <w:sz w:val="26"/>
          <w:szCs w:val="26"/>
        </w:rPr>
        <w:t>29.3.2022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26.6.2022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ניתנו למשיב חלונות התאווררות ומחודש יולי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הותר לו לצאת לעבודה אצל אביו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הוקלו התנאים עוד לאחר שהמשיב השתלב בצו פיקוח מעצרים ושיתף פעולה עם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הודה בפניי בכתב אישום מתוקן ללא הסכמה עונשית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ונשלח הן לשירות המבחן והן לממונה על עבודות השירות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מהתסקיר שהוגש בעניינו של הנאשם 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הוא כבן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רווק ומתגורר עם חברתו מזה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בדירה שכורה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בחודשים האחרונים הוא עובד כשכיר במוסך ופועל להחזיר חובות אליהם נקלע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ואשר העמיקו בשל התקופה הארוכה במעצר 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 לא עבד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בני הזוג מתכננים להתחתן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תוארה ילדותו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כשגדל מגיל צעיר עם אמו לאחר גירושי הוריו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במהלך לימודיו חווה בעיות התנהגות והסתגלות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אך למרות זאת סיים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 עם תעודת בגרות מלאה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כבר מנערוּת יצא לעבוד כדי לסייע בפרנסת התא המשפחתי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ובשנים אלה גם נחשף לשימוש בקנביס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רקע חברתי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גויס לצבא במסלול מקא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המאפיין אוכלוסיות המתמודדות עם קשיים שונים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וסיים שירות צבאי מלא בהצלחה ולאחר מכן המשיך לעבוד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קיבל אחריות למעשים וציין כי ביצע את עבירות הסמים בשל רצון לרווח כלכלי מהיר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נוכח מצוקתו הכלכלית המתמשכת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והתקשה לעמוד בפיתוי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ביחס לכדורי הרובה שנתפסו אצלו טען כי לא ידע שמדובר בעבירה ושלל כוונה לעשות בהם שימוש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שירות המבחן עמד על שיתוף הפעולה החיובי של הנאשם במסגרת צו פיקוח המעצרים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השתתפות הנאשם בטיפול קבוצתי ופרטני ומתן בדיקות שתן נקיות מסמים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השירות סבר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נוכח גילו הצעיר של הנאשם ומאפייני אישיותו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יש מקום שימשיך בטיפול שמטרתו הקניית כלי התמודדות מיטיבים עם אתגרי החיים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ואולם הנאשם לא הביע מוטיבציה לכך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ולכן בסופו של דבר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נמנע שירות המבחן מהמלצה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והמליץ על הטלת מאסר קצר בעבודות שירות ומאסר מותנה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חוות הדעת של הממונה על עבודות השירות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הממונה הגיש חוות דעת על אודות כשירות הנאשם לבצע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מחוות הדעת 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</w:t>
      </w:r>
      <w:r>
        <w:rPr>
          <w:rFonts w:ascii="David" w:hAnsi="David"/>
          <w:sz w:val="26"/>
          <w:sz w:val="26"/>
          <w:szCs w:val="26"/>
          <w:rtl w:val="true"/>
        </w:rPr>
        <w:t>הנאשם כשיר לבצע עבודות שירות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מפעל חיים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בירושלים החל מיום </w:t>
      </w:r>
      <w:r>
        <w:rPr>
          <w:rFonts w:cs="David" w:ascii="David" w:hAnsi="David"/>
          <w:sz w:val="26"/>
          <w:szCs w:val="26"/>
        </w:rPr>
        <w:t>4.12.2023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טיעונים לעונש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הצדדים לא הגיעו להסכמה עונשית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סברה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יש לייחס שני מתחמי ענישה המתוחמים בתקופות מאסר בין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ועד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בהתאמה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וסברה שנוכח מכלול הנסיבות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קבלת אחריות והיעדר עבר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למקם את הנאשם בתחתית מתחמי הענישה ולשלוח אותו לעונש מאסר בן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וענישה נלווית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הסניגור מנגד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הביע תרעומת על מסקנת שירות המבחן וסבר שהיא מחמירה שלא בצדק עם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התוצאה הרצויה מבחינתו אמורה הייתה להיות 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ץ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אף הוא הסכים כי מדובר בחריגה ממתחמי הענישה הנוהגים בנסיבות דומות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אלא שהנאשם בדבריו לפניי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התנגד מכל וכל לבצע 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ץ או לרצות עונש של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לטענתו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יודע שלא יעמוד במטלות אלו לאורך זמן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ובסופו של דבר הדבר יוביל להפקעת העונשים ולהמרתם במאסר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היה נחוש בעמדתו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אינו זקוק לטיפול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מיצה את המהלך הטיפולי בקבוצה ובאופן פרטני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וכל שהוא מבקש לעשות הוא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להמשיך לעבוד לפרנסתו ולפרנסת זוגתו מתוך כוונה להינשא לה ולהקים בית משותף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להסדיר חובותיו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ולשים פרק זה מאחוריו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הפתרון הנכון ביותר עבורו הוא מאסר קצר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שלא יגרום לאובדן מקור פרנסתו הנוכחי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לאחר ששוחח עם מעבידו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ניסיונות הסניגור וניסיונותיי לדבר על ליבו ולהסביר לו כי אין במאסר צדדים חיוביים וכי מוטב לבחון חלופות אחרות לא עלו יפה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שכנעו את הנאשם לשקול מחדש את עמדתו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קביעת מתחם הענישה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rtl w:val="true"/>
        </w:rPr>
        <w:t>מתחם הענישה צריך להתייחס לעקרון ההלימה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הנוגע ליחס לערך החברתי המוגן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מידת הפגיעה 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נסיבות ביצוע העבירה ומידת אשמו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ומדיניות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אשר לערך המוגן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העבירות אותן עבר הנאשם פוגעות </w:t>
      </w:r>
      <w:r>
        <w:rPr>
          <w:rFonts w:ascii="David" w:hAnsi="David"/>
          <w:sz w:val="26"/>
          <w:sz w:val="26"/>
          <w:szCs w:val="26"/>
          <w:rtl w:val="true"/>
        </w:rPr>
        <w:t>בערכים המוגנים של שלום הציבור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בריאותו וביטחונו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הפצת סמים לכל דורש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אם מדובר בקנביס הנחשב לסם קל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היא  דבר פסול שיש להוקיעו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ראו בהקשר זה </w:t>
      </w: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4894/21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אלטוחי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18.7.2021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sz w:val="26"/>
          <w:sz w:val="26"/>
          <w:szCs w:val="26"/>
          <w:rtl w:val="true"/>
        </w:rPr>
        <w:t>יש לנקוט במדיניות מרתיעה ומשמעותית בגין עבירות סחר בסמים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ובכללן סמים הנחשבים כ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סמים קלים</w:t>
      </w:r>
      <w:r>
        <w:rPr>
          <w:rFonts w:cs="David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/>
          <w:sz w:val="26"/>
          <w:sz w:val="26"/>
          <w:szCs w:val="26"/>
          <w:rtl w:val="true"/>
        </w:rPr>
        <w:t>ויש לראות בחומרה ניסיונות לעשיית רווח כספי באמצעות סחר בסמים אלה</w:t>
      </w:r>
      <w:r>
        <w:rPr>
          <w:rFonts w:cs="David" w:ascii="David" w:hAnsi="David"/>
          <w:sz w:val="26"/>
          <w:szCs w:val="26"/>
          <w:rtl w:val="true"/>
        </w:rPr>
        <w:t xml:space="preserve">...". </w:t>
      </w: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החזקה בלתי מורשית של 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אף בה יש לסכן את הציבור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מידת הפגיעה בערכים המוגנים בינונית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אשר לנסיבות הקשורות בביצוע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בין הנסיבות הקשורות בביצוע העבירה יש לשקול את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לעניין קביעת המתחם</w:t>
      </w:r>
      <w:r>
        <w:rPr>
          <w:rFonts w:cs="David" w:ascii="David" w:hAnsi="David"/>
          <w:sz w:val="26"/>
          <w:szCs w:val="26"/>
          <w:rtl w:val="true"/>
        </w:rPr>
        <w:t>: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לעבירות הסמים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הנאשם התארגן לבצע סחר שיטתי לכל דורש באמצעות תיאום העסקות באפליקציית טלגרם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התניידות ברכב והפצת הסמים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 זאת למען בצע כסף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נתפסו אצל הנאשם כמויות מסחריות של סם מסוג קנביס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וחלוקתו לעשרות מנות יחד עם יתר הממצאים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מעידים על עומק המחשבה שהקדיש הנאשם 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מפעל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הסחר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בכך יש חומרה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כמו גם בהפצה בפועל של הסמים לזרים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לא היה מפסיק אילולא נתפס בכף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לעבירת הנשק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נתפסה אצל הנאשם בבית ששכר תחמושת של רובה סער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בהינתן עברו בצבא אין זה בלתי שכיח שכדורי נשק נשכחים או מוחזקים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ידי חיילים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והגם שמדובר בעבירה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בעבירה ברף חומרה נמוך שכן התחמושת לא הוחזקה מוכנה לפעולה או בקרבת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בפועל לא נגרם נזק משמעותי וגם פוטנציאל הנזק אינו רב בנסיבות העניין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אחראי באופן מלא למעשיו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אשר למדיניות הענישה הנוהגת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לרוב בשילוב של עבירות סחר בסמים  ונשק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ניתן יהיה למצוא תוצאה עונשית של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כי במקרים של סטייה ממתחם העונש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מנעד הענישה מתרחב משמעותית וניתן למצוא עונשים קלים יותר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5243/23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שמאייב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17.7.2023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הנאשמת החזיקה בדירתה תחמושת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1,300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גרם קנביס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אושר מתחם שבין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 החורג לקולא מהמתחם בשל שיקולי שיקום של מאסר מותנה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מבחן וקנס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אף נדונה שאלת ביטול ההרשעה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עתירתה שנדחתה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3278/23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מיכאלוב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11.5.2023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החזיק אקדח טעון עם כדור בקנה בביתו יחד עם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גרם קנביס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אושר מתחם שבין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שהוחמרו מעבודות שירות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6401/18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ספיר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17.9.2018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הורשע בריבוי אישומים של סחר בקנביס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אושר מתחם שבין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 של שנת 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27783-03-20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אבן צור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30.10.2020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נדחה ערעור המדינה על תוצאה עונשית של </w:t>
      </w:r>
      <w:r>
        <w:rPr>
          <w:rFonts w:cs="David" w:ascii="David" w:hAnsi="David"/>
          <w:sz w:val="26"/>
          <w:szCs w:val="26"/>
        </w:rPr>
        <w:t>300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שעות 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ץ כחריגה מטעמי שיקום ממתחם העונש הראוי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בנסיבות של ביצוע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עסקאות בקנביס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לרבות מכירה לקטינים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13953-09-19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14.6.2020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ערעור על חומרת העונש שהטלתי על נאשם שהורשע בריבוי עבירות בטלגרם בקנביס 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הענישה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– </w:t>
      </w:r>
      <w:r>
        <w:rPr>
          <w:rFonts w:ascii="David" w:hAnsi="David"/>
          <w:sz w:val="26"/>
          <w:sz w:val="26"/>
          <w:szCs w:val="26"/>
          <w:rtl w:val="true"/>
        </w:rPr>
        <w:t>יש לקבוע מתחם אחד לכלל המעשים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מבחינת שיטת הפעולה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סוג הסמים וסמיכות הזמנים קיים קשר הדוק ביניהם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בהינתן מכלול השיקולים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אני קובע מתחם שבין חודשיים מאסר ועד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נסיבות שאינן קשורות בביצוע העבירה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והמיקום במתחם</w:t>
      </w:r>
    </w:p>
    <w:p>
      <w:pPr>
        <w:pStyle w:val="ListParagraph"/>
        <w:numPr>
          <w:ilvl w:val="0"/>
          <w:numId w:val="6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ניתן  לתת משקל לנסיבות הבאות שאינן קשורות בביצוע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 גזירת העונש בתוך המתחם</w:t>
      </w:r>
      <w:r>
        <w:rPr>
          <w:rFonts w:cs="David" w:ascii="David" w:hAnsi="David"/>
          <w:sz w:val="26"/>
          <w:szCs w:val="26"/>
          <w:rtl w:val="true"/>
        </w:rPr>
        <w:t>: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צעיר מאוד לימים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קיבל אחריות למעשים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היה עצור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ימים ולאחר מכן שהה תקופה ארוכה מאוד בתנאים מגבילים עד מאוד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מבלי שהפר אותם ומבלי שפתח תיקים חדשים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בנוסף השתלב בטיפול בשירות המבחן לאורך תקופה תחת צו פיקוח מעצרים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שיתף פעולה באופן מלא ומסר בדיקות שתן נקיות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הן הנאשם והן שירות המבחן סברו כי הטיפול מיצה את עצמו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ועיקר מרצו של הנאשם כיום נתון להבטחת עתידו הכלכלי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התעסוקתי והמשפחתי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הביע עמדה חד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משמעית כי אינו מעוניין בהזדמנות נוספת מול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אינו מעוניין בעונש של 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ץ או בעונש של עבודות שירות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שני סוגי עונש אפשריים בהחלט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לוּ היה הנאשם נותן להם הזדמנות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בנסיבות אלו אכבד את רצונו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ואמקמו בחלק הראשון של המתחם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אציין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סברתי שעונש זה כלל אינו נחוץ בנסיבותיו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ממנו התרשמתי כאדם חיובי הדואג למשפחתו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ולמרות קשיים לא מעטים הגיע להישגים חיוביים בחייו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עובדה המעידה על כושר התמדה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נחישות וחריצות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 מצאתי שבנאשם יש דפוסים עברייניים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בהחלט התרשמתי כי הוא צעיר ועליו עוד להתבגר ולשפר את שיקול דעתו על מנת להגיע להחלטות מאוזנות יותר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מכאן שהטלת עונש המאסר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מבחינתי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כורח ולא בחירה בנסיבות מקרה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רצונו של אדם כבודו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וחזקה ששקל היטב את החלטתו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גזירת הדין</w:t>
      </w:r>
    </w:p>
    <w:p>
      <w:pPr>
        <w:pStyle w:val="ListParagraph"/>
        <w:numPr>
          <w:ilvl w:val="0"/>
          <w:numId w:val="6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מחליט לגזור על הנאשם את העונשים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</w:t>
      </w:r>
      <w:r>
        <w:rPr>
          <w:rFonts w:ascii="David" w:hAnsi="David"/>
          <w:sz w:val="26"/>
          <w:sz w:val="26"/>
          <w:szCs w:val="26"/>
          <w:rtl w:val="true"/>
        </w:rPr>
        <w:t xml:space="preserve">ויום </w:t>
      </w:r>
      <w:r>
        <w:rPr>
          <w:rFonts w:ascii="David" w:hAnsi="David"/>
          <w:sz w:val="26"/>
          <w:sz w:val="26"/>
          <w:szCs w:val="26"/>
          <w:rtl w:val="true"/>
        </w:rPr>
        <w:t>בפועל לריצוי בניכוי ימי מעצרו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פי חישוב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 שיכריע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הנאשם להתייצב בכלא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ניצן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ברמלה לתחילת ריצוי מאסרו ביום </w:t>
      </w:r>
      <w:r>
        <w:rPr>
          <w:rFonts w:cs="David" w:ascii="David" w:hAnsi="David"/>
          <w:sz w:val="26"/>
          <w:szCs w:val="26"/>
        </w:rPr>
        <w:t>10.1.2024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לשעה </w:t>
      </w:r>
      <w:r>
        <w:rPr>
          <w:rFonts w:cs="David" w:ascii="David" w:hAnsi="David"/>
          <w:sz w:val="26"/>
          <w:szCs w:val="26"/>
        </w:rPr>
        <w:t>12:00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כשהוא מצויד בתעודת זהות ועותק מגזר הדין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שלא יעבור הנאשם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שנים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ascii="David" w:hAnsi="David"/>
          <w:sz w:val="26"/>
          <w:sz w:val="26"/>
          <w:szCs w:val="26"/>
          <w:rtl w:val="true"/>
        </w:rPr>
        <w:t>יום שחרורו</w:t>
      </w:r>
      <w:r>
        <w:rPr>
          <w:rFonts w:ascii="David" w:hAnsi="David"/>
          <w:sz w:val="26"/>
          <w:sz w:val="26"/>
          <w:szCs w:val="26"/>
          <w:rtl w:val="true"/>
        </w:rPr>
        <w:t xml:space="preserve"> כל עבירת פשע לפי פקודת הסמים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חודשיים </w:t>
      </w:r>
      <w:r>
        <w:rPr>
          <w:rFonts w:ascii="David" w:hAnsi="David"/>
          <w:sz w:val="26"/>
          <w:sz w:val="26"/>
          <w:szCs w:val="26"/>
          <w:rtl w:val="true"/>
        </w:rPr>
        <w:t>מאסר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שלא יעבור הנאשם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</w:t>
      </w:r>
      <w:r>
        <w:rPr>
          <w:rFonts w:ascii="David" w:hAnsi="David"/>
          <w:sz w:val="26"/>
          <w:sz w:val="26"/>
          <w:szCs w:val="26"/>
          <w:rtl w:val="true"/>
        </w:rPr>
        <w:t xml:space="preserve"> כל עבירת עוון לפי פקודת הסמים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וכל עבירת נשק מסוג עוון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קנס בסך </w:t>
      </w:r>
      <w:r>
        <w:rPr>
          <w:rFonts w:cs="David" w:ascii="David" w:hAnsi="David"/>
          <w:sz w:val="26"/>
          <w:szCs w:val="26"/>
        </w:rPr>
        <w:t>3,000</w:t>
      </w:r>
      <w:r>
        <w:rPr>
          <w:rFonts w:cs="David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 מאסר תמורתו אם לא ישולם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הקנס ישולם עד ליום </w:t>
      </w:r>
      <w:r>
        <w:rPr>
          <w:rFonts w:cs="David" w:ascii="David" w:hAnsi="David"/>
          <w:sz w:val="26"/>
          <w:szCs w:val="26"/>
        </w:rPr>
        <w:t>1.2.2024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התחייבות בסך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שלא לעבור כל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עבירת סמים מסוג פשע או כל עבירת נשק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במשך שנתיים </w:t>
      </w:r>
      <w:r>
        <w:rPr>
          <w:rFonts w:ascii="David" w:hAnsi="David"/>
          <w:sz w:val="26"/>
          <w:sz w:val="26"/>
          <w:szCs w:val="26"/>
          <w:rtl w:val="true"/>
        </w:rPr>
        <w:t>משחרורו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הובהר לנאשם שמשמעות ההתחייבות היא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אם יעבור את </w:t>
      </w:r>
      <w:r>
        <w:rPr>
          <w:rFonts w:ascii="David" w:hAnsi="David"/>
          <w:sz w:val="26"/>
          <w:sz w:val="26"/>
          <w:szCs w:val="26"/>
          <w:rtl w:val="true"/>
        </w:rPr>
        <w:t>העבירות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בתוך התקופה שצוינה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בית המשפט שיגזור את הדין יהא חייב לחלט את ההתחייבות כקנ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בהתאם 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</w:rPr>
          <w:t>36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לפקודת הסמים מורה על חילוט הרכוש שנתפס לרבות הכסף שנתפס והטלפונים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ולמעט הרכב שהוחזר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כמו כן מורה על השמדת הסמים והכלים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ביחס לתחמושת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היא תושב לחזקת צה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 או תושמד לפי שיקול דעת המשטרה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קנסות ופיצויים ניתן לשלם כעבור 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ימים מיום מתן גזר הדין בחשבון המרכז לגביית קנסות בדרכים הבאות</w:t>
      </w:r>
      <w:r>
        <w:rPr>
          <w:rFonts w:cs="David" w:ascii="David" w:hAnsi="David"/>
          <w:b/>
          <w:bCs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  <w:lang w:bidi="ar-JO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בכרטיס אשראי באתר </w:t>
      </w:r>
      <w:hyperlink r:id="rId33">
        <w:r>
          <w:rPr>
            <w:rStyle w:val="Hyperlink"/>
            <w:rFonts w:cs="David" w:ascii="David" w:hAnsi="David"/>
            <w:b/>
            <w:bCs/>
            <w:sz w:val="26"/>
            <w:szCs w:val="26"/>
            <w:lang w:bidi="ar-JO"/>
          </w:rPr>
          <w:t>www.eca.gov.il</w:t>
        </w:r>
      </w:hyperlink>
      <w:r>
        <w:rPr>
          <w:rFonts w:cs="David" w:ascii="David" w:hAnsi="David"/>
          <w:b/>
          <w:bCs/>
          <w:sz w:val="26"/>
          <w:szCs w:val="26"/>
          <w:rtl w:val="true"/>
          <w:lang w:bidi="ar-JO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בטלפון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cs="David" w:ascii="David" w:hAnsi="David"/>
          <w:b/>
          <w:bCs/>
          <w:sz w:val="26"/>
          <w:szCs w:val="26"/>
        </w:rPr>
        <w:t>35592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*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b/>
          <w:bCs/>
          <w:sz w:val="26"/>
          <w:szCs w:val="26"/>
        </w:rPr>
        <w:t>073-2055000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במזומן בכל סניף של בנק הדואר בהצגת תעודת זהות בלבד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לא יונפקו שוברי תשלום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לקזז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הפקדה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עיקול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שקיימות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למפקיד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יש לשלוח לשירות המבחן ולממונה על עבודות שירות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sz w:val="26"/>
          <w:sz w:val="26"/>
          <w:szCs w:val="26"/>
          <w:rtl w:val="true"/>
        </w:rPr>
        <w:t>ככל שירצה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לתאם את הכניסה למאסר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כולל האפשרות למיון 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עם ענף אבחון ומיון של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טלפונים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cs="David" w:ascii="David" w:hAnsi="David"/>
          <w:sz w:val="26"/>
          <w:szCs w:val="26"/>
        </w:rPr>
        <w:t>08-9787377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08-9787336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252" w:before="0" w:after="1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זכות ערעור כחוק לבית המשפט המחוזי בירושלים בתוך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 מהיום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שאול גבאי ריכטר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62924-03-22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שמעון 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b w:val="false"/>
      <w:bCs w:val="false"/>
    </w:rPr>
  </w:style>
  <w:style w:type="character" w:styleId="WW8Num4z0">
    <w:name w:val="WW8Num4z0"/>
    <w:qFormat/>
    <w:rPr>
      <w:b w:val="false"/>
      <w:bCs w:val="false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/36a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29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/19a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29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law/4216/10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7782907" TargetMode="External"/><Relationship Id="rId27" Type="http://schemas.openxmlformats.org/officeDocument/2006/relationships/hyperlink" Target="http://www.nevo.co.il/case/29823684" TargetMode="External"/><Relationship Id="rId28" Type="http://schemas.openxmlformats.org/officeDocument/2006/relationships/hyperlink" Target="http://www.nevo.co.il/case/29591873" TargetMode="External"/><Relationship Id="rId29" Type="http://schemas.openxmlformats.org/officeDocument/2006/relationships/hyperlink" Target="http://www.nevo.co.il/case/24975541" TargetMode="External"/><Relationship Id="rId30" Type="http://schemas.openxmlformats.org/officeDocument/2006/relationships/hyperlink" Target="http://www.nevo.co.il/case/26536237" TargetMode="External"/><Relationship Id="rId31" Type="http://schemas.openxmlformats.org/officeDocument/2006/relationships/hyperlink" Target="http://www.nevo.co.il/case/26015265" TargetMode="External"/><Relationship Id="rId32" Type="http://schemas.openxmlformats.org/officeDocument/2006/relationships/hyperlink" Target="http://www.nevo.co.il/law/4216/36a.a" TargetMode="External"/><Relationship Id="rId33" Type="http://schemas.openxmlformats.org/officeDocument/2006/relationships/hyperlink" Target="http://www.eca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2024-01-14T13:01:00Z</dcterms:created>
  <dc:creator> </dc:creator>
  <dc:description/>
  <cp:keywords/>
  <dc:language>en-IL</dc:language>
  <cp:lastModifiedBy>h1</cp:lastModifiedBy>
  <dcterms:modified xsi:type="dcterms:W3CDTF">2024-01-14T13:01:00Z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שמעון דוד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27782907;29823684;29591873;24975541;26536237;26015265</vt:lpwstr>
  </property>
  <property fmtid="{D5CDD505-2E9C-101B-9397-08002B2CF9AE}" pid="9" name="CITY">
    <vt:lpwstr>י-ם</vt:lpwstr>
  </property>
  <property fmtid="{D5CDD505-2E9C-101B-9397-08002B2CF9AE}" pid="10" name="DATE">
    <vt:lpwstr>20240109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שאול גבאי ריכטר</vt:lpwstr>
  </property>
  <property fmtid="{D5CDD505-2E9C-101B-9397-08002B2CF9AE}" pid="14" name="LAWLISTTMP1">
    <vt:lpwstr>4216/013;019a;007.a;007.c;010;036a.a</vt:lpwstr>
  </property>
  <property fmtid="{D5CDD505-2E9C-101B-9397-08002B2CF9AE}" pid="15" name="LAWLISTTMP2">
    <vt:lpwstr>70301/029.a;244;025;144.a</vt:lpwstr>
  </property>
  <property fmtid="{D5CDD505-2E9C-101B-9397-08002B2CF9AE}" pid="16" name="LAWYER">
    <vt:lpwstr>אביה בניסטי;גבי טרונשווילי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62924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380020240109</vt:lpwstr>
  </property>
  <property fmtid="{D5CDD505-2E9C-101B-9397-08002B2CF9AE}" pid="35" name="TYPE_N_DATE">
    <vt:lpwstr>38020240109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