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62958-09-17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אריה רומנוב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דמארי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סוואעד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4"/>
                <w:szCs w:val="34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4"/>
                <w:szCs w:val="34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1997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13.8.17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29-17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סובחי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האחר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בסירובו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וסובחי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בתצורת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סובחי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מהכסף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10"/>
          <w:szCs w:val="10"/>
        </w:rPr>
      </w:pPr>
      <w:r>
        <w:rPr>
          <w:rFonts w:cs="Calibri" w:ascii="Calibri" w:hAnsi="Calibri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כסדרן בשוק </w:t>
      </w:r>
      <w:r>
        <w:rPr>
          <w:rFonts w:ascii="Calibri" w:hAnsi="Calibri" w:cs="Calibri"/>
          <w:rtl w:val="true"/>
        </w:rPr>
        <w:t>מחנה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הניקיון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בסופרמרקט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ניקיון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סובחי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ותוצאותיהן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הדוגלת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סובחי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כעירבון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ההתקשרות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רק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וכן יעמיד אותו בפיקוח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כהמלצת 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הצדדים הגישו פסיקה התומכת בטענותיהם לכאן ולכאן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לדיוננו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ותוצאותיהן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cs="Calibri" w:ascii="Calibri" w:hAnsi="Calibri"/>
          <w:rtl w:val="true"/>
        </w:rPr>
        <w:t xml:space="preserve">.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הסיוע לעבור עבירה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עונשו מחצית העונש שנקבע בחיקוק בשל ביצועה העיקרי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13.8.17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הנאשם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תרומתו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טרם </w:t>
      </w:r>
      <w:r>
        <w:rPr>
          <w:rFonts w:ascii="Calibri" w:hAnsi="Calibri" w:cs="Calibri"/>
          <w:rtl w:val="true"/>
        </w:rPr>
        <w:t>מלאו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כדי לסייע בפרנסת 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ניקיון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אינה </w:t>
      </w:r>
      <w:r>
        <w:rPr>
          <w:rFonts w:ascii="Calibri" w:hAnsi="Calibri" w:cs="Calibri"/>
          <w:rtl w:val="true"/>
        </w:rPr>
        <w:t>מאפיינת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היווה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לריצוי בפועל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21.9.17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שהנאשם לא יעבור עבירת נשק לפי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שנה מיום שחרורו מהכלא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ישולם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תשלומים חודשיים שווים החל מיום </w:t>
      </w:r>
      <w:r>
        <w:rPr>
          <w:rFonts w:cs="Calibri" w:ascii="Calibri" w:hAnsi="Calibri"/>
        </w:rPr>
        <w:t>1.4.18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הואיל ולא ראיתי לקבל את המלצת שירות המבחן ועד עמדת הנאשם בדבר הטלת עונש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ולנוכח הדין החל בעניין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אטיל על הנאשם צו 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שהומלץ על ידי שירות 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המזכירות תשלח העתק מגזר הדין לשירות המבחן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sz w:val="8"/>
          <w:szCs w:val="8"/>
        </w:rPr>
      </w:pPr>
      <w:r>
        <w:rPr>
          <w:rFonts w:cs="Calibri" w:ascii="Calibri" w:hAnsi="Calibri"/>
          <w:b/>
          <w:bCs/>
          <w:sz w:val="8"/>
          <w:szCs w:val="8"/>
          <w:rtl w:val="true"/>
        </w:rPr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אריה רומנוב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62958-09-17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1">
    <w:name w:val="כותרת 1 תו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4">
    <w:name w:val="כותרת 4 תו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Style12">
    <w:name w:val="כותרת עליונה תו"/>
    <w:qFormat/>
    <w:rPr>
      <w:rFonts w:ascii="Times New Roman" w:hAnsi="Times New Roman" w:eastAsia="Times New Roman" w:cs="David"/>
      <w:sz w:val="24"/>
      <w:szCs w:val="24"/>
    </w:rPr>
  </w:style>
  <w:style w:type="character" w:styleId="Style13">
    <w:name w:val="כותרת תחתונה תו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Style14">
    <w:name w:val="טקסט הערה תו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>
    <w:name w:val="טקסט בלונים תו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2017-12-17T13:12:00Z</dcterms:created>
  <dc:creator> </dc:creator>
  <dc:description/>
  <cp:keywords/>
  <dc:language>en-IL</dc:language>
  <cp:lastModifiedBy>run</cp:lastModifiedBy>
  <dcterms:modified xsi:type="dcterms:W3CDTF">2017-12-17T13:12:00Z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רג'בי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ProcID=209&amp;PartA=29&amp;PartC=17</vt:lpwstr>
  </property>
  <property fmtid="{D5CDD505-2E9C-101B-9397-08002B2CF9AE}" pid="9" name="CITY">
    <vt:lpwstr>י-ם</vt:lpwstr>
  </property>
  <property fmtid="{D5CDD505-2E9C-101B-9397-08002B2CF9AE}" pid="10" name="DATE">
    <vt:lpwstr>20171211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אריה רומנוב</vt:lpwstr>
  </property>
  <property fmtid="{D5CDD505-2E9C-101B-9397-08002B2CF9AE}" pid="14" name="LAWLISTTMP1">
    <vt:lpwstr>70301/144.b2;031;032;144</vt:lpwstr>
  </property>
  <property fmtid="{D5CDD505-2E9C-101B-9397-08002B2CF9AE}" pid="15" name="LAWYER">
    <vt:lpwstr>דיקלה דמארי;ריאד סוואעד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62958</vt:lpwstr>
  </property>
  <property fmtid="{D5CDD505-2E9C-101B-9397-08002B2CF9AE}" pid="22" name="NEWPARTB">
    <vt:lpwstr>09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390020171211</vt:lpwstr>
  </property>
  <property fmtid="{D5CDD505-2E9C-101B-9397-08002B2CF9AE}" pid="34" name="TYPE_N_DATE">
    <vt:lpwstr>39020171211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