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63000-01-18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ירון מינטקביץ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סולטאן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זאיד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דכוואר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4" w:name="ABSTRACT_START"/>
      <w:bookmarkEnd w:id="4"/>
      <w:r>
        <w:rPr>
          <w:rFonts w:ascii="Arial" w:hAnsi="Arial" w:cs="Arial"/>
          <w:rtl w:val="true"/>
        </w:rPr>
        <w:t>נגד הנאשם הוגש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בתקופה הסמוכה לחודש מרץ 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בביתו 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הצדדים הגיעו להסכמה דיונית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במשך תקופה של מספר ימים החזיק בתת המקלע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היתה בו תקלה ומסר אותו לתיקון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קיבל אותו בחזרה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הסתפקה בתשובת הנאשם ולא הביאה ראיות מעבר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bookmarkStart w:id="5" w:name="ABSTRACT_END"/>
      <w:bookmarkEnd w:id="5"/>
      <w:r>
        <w:rPr>
          <w:rFonts w:ascii="Arial" w:hAnsi="Arial" w:cs="Arial"/>
          <w:b/>
          <w:b/>
          <w:bCs/>
          <w:rtl w:val="true"/>
        </w:rPr>
        <w:t>עמדות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לחומרתן של עבירות נשק ולפגיעתן בערכים 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מתאפיינים בתכנון וקרובים לעבירה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שהעביר את הנשק לאחר ולא ידע מה עלול אותו אדם לעשות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אלה ביקש לקבוע כי מתחם העונש ההולם את המעשים הוא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שבין שנתיים וחצי ועד חמש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נסיבותיו האישיות של הנאשם ביקש למקמו בתחתית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במקרה חריג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שהנאשם החזיק נשק לא תקין לפרק זמן קצר והעובדה שאין כל אינדיקציה למטרת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לא ניתן ללמוד ממקרים אחרים על 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לנסיבותיו האישיות של הנאשם ובהן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עבר פלילי ומצבה הכלכלי הקשה של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אלה ביקש להסתפק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שישתחרר לפני חודש הרמדאן ועיד אלפיטר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שני הצדדים הגישו פסיקה לתמיכה בעמדותיהם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רזות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פסיקה ענפה קבעה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עבירות החזקת נשק מהוות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ופוגעות בשלום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הוכח שנעשה שימוש בכלי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כן מצדיקה ענישה משמעותית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49160-11-15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נאסר</w:t>
      </w:r>
      <w:r>
        <w:rPr>
          <w:rFonts w:cs="David" w:ascii="David" w:hAnsi="David"/>
          <w:rtl w:val="true"/>
        </w:rPr>
        <w:t xml:space="preserve">, </w:t>
      </w:r>
      <w:hyperlink r:id="rId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העליון עמד פעמים רבות על חומרתן של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למשל </w:t>
      </w:r>
      <w:hyperlink r:id="rId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המבוצעות בנשק – לרבות רכישה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ודוק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הסיכון שנשקף לשלום הציבור צריך להילקח בחשבון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באשר המחזיק בו נתון תמיד לחשש שיתפתה לעשות בו שימוש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גם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רך חסן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התייחסה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למגמת ההחמרה בענישה בעבירות נשק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אין לדעת מה יעלה בגורלם של כלי נשק אלה ולאילו תוצאות הרסניות יובילו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למותר לציין כי אין בכך כדי לחתור תחת האופי האינדיבידואלי שבמלאכת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הנעשית בכל מקרה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לפי נסיבותיו ומידת אשמו של הנאשם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על סוג הנשק המוחזק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התכלית שלשמה הוא מוחזק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הזמן והסכנה שנשקפה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ולעניין זה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פס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בבוא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ייתן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דעתו על סוג הנשק המוחזק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כמותו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התכלית שלשמה הוא מוחזק ועל הסכנה המוחשית שיעשה בו שימוש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השוו </w:t>
      </w:r>
      <w:hyperlink r:id="rId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625/82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)".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ולעניין מדיניות הענישה הנוהגת במקרים דומים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 החזקת 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1647-05-15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רמדאן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34414-07-14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32521-05-13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28659-02-14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מעאיטה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שלפני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בנסיבות קלות יותר מאשר הפסיקה אותה סקרתי למעלה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החזיק נשק מאולתר ולא תקין למשך ימים בודדים ולתכלית לא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מסר אותו לתיקון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אסייג מעט אמירה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לצד אי תקינותו של הנשק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העביר אותו לאחרים לצורך תיקונו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והדבר מלמד הן על כך שהיה זקוק לנשק תקין והן על כך שידע למי לפנות לצורך תיקונו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הוא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שבין שמונה חודשים ועד עשרים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אציין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התקשיתי לקבל את טעונה של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בקשה לקבוע מתחם עונש המנותק מרמת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תמכה את עמדתה ולוּ בפסק דין רלוונטי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הוטל עונש קרוב לזה שביקשה להטיל בגין עבירה דומה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נסיבות שאינן קשורות לביצוע העבירה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4.1.18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ששה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לתשומת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הקיצור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בהקדם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המחוזי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בירושלים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63000-01-18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סולטאן זאיד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23375" TargetMode="External"/><Relationship Id="rId3" Type="http://schemas.openxmlformats.org/officeDocument/2006/relationships/hyperlink" Target="http://www.nevo.co.il/case/18086234" TargetMode="External"/><Relationship Id="rId4" Type="http://schemas.openxmlformats.org/officeDocument/2006/relationships/hyperlink" Target="http://www.nevo.co.il/case/7791493" TargetMode="External"/><Relationship Id="rId5" Type="http://schemas.openxmlformats.org/officeDocument/2006/relationships/hyperlink" Target="http://www.nevo.co.il/case/6473037" TargetMode="External"/><Relationship Id="rId6" Type="http://schemas.openxmlformats.org/officeDocument/2006/relationships/hyperlink" Target="http://www.nevo.co.il/case/17929065" TargetMode="External"/><Relationship Id="rId7" Type="http://schemas.openxmlformats.org/officeDocument/2006/relationships/hyperlink" Target="http://www.nevo.co.il/case/20241124" TargetMode="External"/><Relationship Id="rId8" Type="http://schemas.openxmlformats.org/officeDocument/2006/relationships/hyperlink" Target="http://www.nevo.co.il/case/17069828" TargetMode="External"/><Relationship Id="rId9" Type="http://schemas.openxmlformats.org/officeDocument/2006/relationships/hyperlink" Target="http://www.nevo.co.il/case/7843715" TargetMode="External"/><Relationship Id="rId10" Type="http://schemas.openxmlformats.org/officeDocument/2006/relationships/hyperlink" Target="http://www.nevo.co.il/case/11320144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2018-11-13T09:07:00Z</dcterms:created>
  <dc:creator> </dc:creator>
  <dc:description/>
  <cp:keywords/>
  <dc:language>en-IL</dc:language>
  <cp:lastModifiedBy>h6</cp:lastModifiedBy>
  <dcterms:modified xsi:type="dcterms:W3CDTF">2018-11-13T09:07:00Z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סולטאן זאיד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20723375;18086234;7791493;6473037;17929065;20241124;17069828;7843715;11320144</vt:lpwstr>
  </property>
  <property fmtid="{D5CDD505-2E9C-101B-9397-08002B2CF9AE}" pid="9" name="CITY">
    <vt:lpwstr>י-ם</vt:lpwstr>
  </property>
  <property fmtid="{D5CDD505-2E9C-101B-9397-08002B2CF9AE}" pid="10" name="DATE">
    <vt:lpwstr>20180517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YER">
    <vt:lpwstr>עמרי כהן;וסים דכוואר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63000</vt:lpwstr>
  </property>
  <property fmtid="{D5CDD505-2E9C-101B-9397-08002B2CF9AE}" pid="21" name="NEWPARTB">
    <vt:lpwstr>01</vt:lpwstr>
  </property>
  <property fmtid="{D5CDD505-2E9C-101B-9397-08002B2CF9AE}" pid="22" name="NEWPARTC">
    <vt:lpwstr>18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380020180517</vt:lpwstr>
  </property>
  <property fmtid="{D5CDD505-2E9C-101B-9397-08002B2CF9AE}" pid="33" name="TYPE_N_DATE">
    <vt:lpwstr>38020180517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