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63100-02-24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נתנאל בנישו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פרקליטות מחוז חיפה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כילאני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עומר מסארווה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 הורשע על 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בכתב אישום 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בעבירה של החזקת נשק בלא רשות על פי דין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רישה וסיפא ל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בכך שביום </w:t>
      </w:r>
      <w:r>
        <w:rPr>
          <w:rFonts w:cs="Arial" w:ascii="Arial" w:hAnsi="Arial"/>
          <w:sz w:val="26"/>
          <w:szCs w:val="26"/>
        </w:rPr>
        <w:t>15.2.24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החזיק בביתו תיק ובו שני אקדחים חצי אוטומטיים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מסוג </w:t>
      </w:r>
      <w:r>
        <w:rPr>
          <w:rFonts w:cs="Arial" w:ascii="Arial" w:hAnsi="Arial"/>
          <w:sz w:val="26"/>
          <w:szCs w:val="26"/>
        </w:rPr>
        <w:t>CZ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DDG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כל אחד מהם היה טעון במחסנית ובה 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שלוש מחסניות נוספות מלאות בתחמושת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וקופסה נוספת המכילה </w:t>
      </w:r>
      <w:r>
        <w:rPr>
          <w:rFonts w:cs="Arial" w:ascii="Arial" w:hAnsi="Arial"/>
          <w:sz w:val="26"/>
          <w:szCs w:val="26"/>
        </w:rPr>
        <w:t>31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הראיות והטיעונים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במסגרת הטיעונים לעונש העיד אבי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אבי הנאשם מסר כי משפחתו נתונה לתקיפות חוזרות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עד כה הביאו לרציחת אחיו ולפציעת אחייניו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סיפר אבי הנאשם כי בן אחר שלו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הוא נפצע מירי ומאז הוא מאושפז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האב הוסיף כי משפחתו משפחה נורמטיבית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מסר האב כי הנאשם היה צפוי להתחתן החודש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לבסוף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כי הוא ואשתו חולים 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 ילד הזקונים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מסייע להם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בתשובה לשאלות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שלל אבי הנאשם כי הנשק הוחזק לצורך נקמה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בטיעוניו לעונש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הדגיש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את העובדה כי הוחזקו שני אקדחים טעונים  במחסניות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הוחזקו מחסניות נוספות ותחמושת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לדעת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היה מעין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תיק כוננות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המוכן לשימוש מידי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לדעתו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החזקת נשק מוכן לשימוש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לא נעשתה על רקע רצון לנקמה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טומנת בחובה חומרה רבה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פגיעתה בביטחון ובשלום הציבור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טען עוד כי ניכרת החמרה באלימות על רקע תפוצת הנשק הלא חוקי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ומכאן המסוכנות הרבה של עבירות מעין זו שבוצעה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נטען כי החזקת נשק לצורך עשיית דין עצמית פוגעת במשילות ומחזקת את תחושת הפחד בחברה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ובפרט בחברה הערבית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 היא נפוצה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הודגש עוד כי מדובר במעשה מתוכנן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הפנה לשורה של פסקי דין שניתנו על ידי בית המשפט העליון ובהם נקבע מתחם ענישה הנע בין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לתיקון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המינימום בעבירה בה הורשע הנאשם עומד על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התייחס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להנחיית פרקליט המדינה המבטאת את מגמת ההחמרה הנדרשת בעבירות 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לאור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יש לקבוע מתחם עונשי הנע בין שנתיים וחצי לבין חמש 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להעמיד את העונש ברף הבינוני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תחתון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שייתן ביטוי ראוי הן לצורך בהרתעת היחיד והרבים והן להודאתו של הנאשם באשמה ולעברו הנקי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פתח את דבריו בפירוט נסיבותיו האישיות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יליד </w:t>
      </w:r>
      <w:r>
        <w:rPr>
          <w:rFonts w:cs="Arial" w:ascii="Arial" w:hAnsi="Arial"/>
          <w:sz w:val="26"/>
          <w:szCs w:val="26"/>
        </w:rPr>
        <w:t>1995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עובד במאפייה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שלדבריו נקלע לסיטואציה מורכבת וטעה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 הסניגור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מטרת החזקת הנשק לא הייתה לפגוע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להתגונן מפני המתקפות הקשות והאיומים המוחשיים להם נתונה משפחת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לתיקים פליליים שנפתחו בנוגע לפגיעות שנגרמו לבני משפחת הנאשם וכן למסמך רפואי בעניין פציעת אחיו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חלק על תיאור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בנוגע למוכנות הנשק לשימוש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לשיטתו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החזקת האקדחים בתיק ולא על הגוף מבססת טענה הפוכה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 חוסר יכולת לשימוש מידי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הוסיף כי היום הנאשם מבין את טעותו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בהמשך 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סקר הסנגור שורה של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לטעמו מלמדים על מנעד עונשי של שניים עשר עד עשרים חודשים כמתחם הראוי בנסיבות ענייננו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בדברו האחרון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מסר כי הוא עשה טעות והוא מצטער עליה וכי הוא מבקש להשתחרר ממאסר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להתחתן ולעבוד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0"/>
          <w:szCs w:val="10"/>
          <w:u w:val="single"/>
        </w:rPr>
      </w:pPr>
      <w:r>
        <w:rPr>
          <w:rFonts w:cs="Arial" w:ascii="Arial" w:hAnsi="Arial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הערכים המוגנים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מגלם בחובו תכליות של הגנה על חיי האדם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שלום הציבור וביטחונו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מיני רבים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7971/23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26.5.24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הסיכון הכרוך בהחזקת נשק שלא כדין מתבטא בחשש שהמחזיק בנשק יעשה בו שימוש וכן באפשרות כי נשק זה יגיע לידיים אחרות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הוא משליך על הביטחון במרחב הציבורי והפרטי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תחושת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פחות מכך על 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הכרסום המתמיד בייחוד הפעלת הכוח על ידי מי שהוסמך לכך על פי 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בבואנו לקבוע את מתחם העונש ההולם למעשה העבירה שבוצעה על ידי הנאשם נעמוד על נסיבותיה של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בראש ובראשונה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נדרשת התייחסות לסוג כלי הנשק שהוחזקו ומספרם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בענייננו הנאשם החזיק בשני כלי נשק תיקנים מסוג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במחסניות תואמות ובתחמושת לא מועטה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הגם שדרך הגעת כלי הנשק לידיו של הנאשם לא הובהרה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מהות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מדובר בשגגה או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טעות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כפי שביקש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לצייר זאת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השגת כלי נשק כאמור מחייבת מידה כלשהי של תכנון ועשייה אקטיבית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יתרה מזו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עלינו להעמיד לנגד עינינו את פוטנציאל הנזק אשר היה עלול להיגרם מהחזקת הנשק ומהשימוש האפשרי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להדגיש כי גם אם המניע להחזקת הנשק היה הגנתי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בכך להקל עם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הצורך במלחמה שערה נגד תופעת החזקת הנשק הבלתי חוקית אינו מתיישב עם תפיסה סלחנית כלפי התופעה כולה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תהא מטרת ההחזקה אשר תהא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צמצום תופעת החזקת הנשק הבלתי חוקית והשימוש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הפושה בחברה הישראלית בכלל ומגזר הערבי בפרט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אינו מתיישב עם עידוד עשיית דין עצמית באמצעות אותו נשק ואף לא עם השלמה לכך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התחשבות מופרזת לקולא במניע הגנתי עלולה לחתור תחת השגת התכלית ההרתעתית של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בהתאמה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נדרש לחדד בכל עת כי רשויות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ובראשן משטרת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המוסמכות הבלעדיות למנוע עבריינות ולהגן על האזרח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ואין להסכים עם מציאות 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בטענה או בתואנה 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הגנה עצמית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יוחזק נשק בעל פוטנציאל קטלני על ידי מי שלא הורשה לכך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הדברים זכו להתייחסות מפורשת של בית המשפט העליון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start="708" w:end="851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"...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אף אם הנשק נרכש למטרות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הגנה עצמית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",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הזמינות של הנשק מעודדת את השימוש בו לביצוע עבירות שונות ולהחרפת תוצאותיהן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.."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סובח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מניע ברור לשימוש בנשק למטרות פליליות או ביטחוניות ישמש כנסיבה משמעותית להחמרה בעונש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במניע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הגנתי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בלבד כדי להקל עם הנאשם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הדברים נכונים במיוחד בענייננו כאשר הנאשם החזיק בשני האקדחים מוכנים לשימוש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טעונים במחסניות מלאות בכדורים ובתחמושת נוספת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לא בכמות רבה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לצד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העובדה כי האקדחים והתחמושת הוחזקו בביתו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אין כל ראיה כי נשא אותם מחוצה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תפיסת כלי הנשק מצמצמת את פוטנציאל הנזק העתידי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נסיבה העומדת לזכות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לא נוצרה בעתיו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הענישה הנוהגת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פגיעתן הקשה של עבירות הנשק בערכים מרכזיים כהגנה על חי האדם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הסדר הציבורי והמשילות השלטונית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ולאור נפוצות החזקת הנשק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שהוגדרה 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2482/22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קדורה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14.4.22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מצב חירום לאומי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ניכרת זה מכבר ההחמרה משמעותית בענישה והודגש לא אחת הצורך בהטלת עונשי מאסר משמעותיים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ruller5"/>
        <w:bidi w:val="1"/>
        <w:spacing w:lineRule="auto" w:line="360" w:before="0" w:after="0"/>
        <w:ind w:start="1642" w:end="1282"/>
        <w:jc w:val="both"/>
        <w:rPr/>
      </w:pP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התופעה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אזרחים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מהווה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הסדר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הציבורי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התשתית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הגורם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בלעד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(</w:t>
      </w:r>
      <w:r>
        <w:rPr>
          <w:rFonts w:cs="David" w:ascii="Arial" w:hAnsi="Arial"/>
          <w:b/>
          <w:bCs/>
          <w:i/>
          <w:iCs/>
          <w:sz w:val="26"/>
          <w:szCs w:val="26"/>
        </w:rPr>
        <w:t>causa sine qua non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למגוון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רחב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איומים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ושוד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מזוין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המשך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גרימת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חבלה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חמורה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וכלה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המתה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לעתים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קרובות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מלכתחילה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ואף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הגנה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עצמית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הזמינות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מעודדת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לביצוע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שונות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ולהחרפת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תוצאותיהן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.</w:t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" w:hAnsi="Arial" w:cs="David"/>
          <w:b/>
          <w:bCs/>
          <w:i/>
          <w:i/>
          <w:iCs/>
          <w:sz w:val="26"/>
          <w:szCs w:val="26"/>
        </w:rPr>
      </w:pP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" w:hAnsi="Arial" w:cs="David"/>
          <w:sz w:val="26"/>
          <w:szCs w:val="26"/>
        </w:rPr>
      </w:pP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המאבק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החמורות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בחברה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הישראלית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בהן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נעשה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מחייב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מעבר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למאמץ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לשים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הרבים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שבידי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לרבות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עצם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רכישה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[...]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ביעור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תופעת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הוא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אפוא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אינטרס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ציבורי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מהמעלה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הראשונה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ותנאי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הכרחי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למאבק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הפשיעה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האלימה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לסוגיה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הרווחות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במקומותינו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בבחינת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ייבוש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הביצה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המשמשת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ערש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לגידולן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אלה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מהלך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מחייב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הירתמות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המשפט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באשר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וכל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שכן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מקום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שנעשה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בביצוע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אלימות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לסוגיהן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".</w:t>
      </w:r>
      <w:r>
        <w:rPr>
          <w:rFonts w:cs="David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David"/>
          <w:sz w:val="26"/>
          <w:sz w:val="26"/>
          <w:szCs w:val="26"/>
          <w:rtl w:val="true"/>
        </w:rPr>
        <w:t>עניין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 xml:space="preserve">) </w:t>
      </w:r>
    </w:p>
    <w:p>
      <w:pPr>
        <w:pStyle w:val="ruller5"/>
        <w:bidi w:val="1"/>
        <w:spacing w:lineRule="auto" w:line="360" w:before="0" w:after="0"/>
        <w:ind w:end="1282"/>
        <w:jc w:val="both"/>
        <w:rPr>
          <w:rFonts w:ascii="Arial" w:hAnsi="Arial" w:cs="David"/>
          <w:b/>
          <w:bCs/>
          <w:i/>
          <w:i/>
          <w:iCs/>
          <w:sz w:val="26"/>
          <w:szCs w:val="26"/>
        </w:rPr>
      </w:pP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sz w:val="26"/>
          <w:szCs w:val="26"/>
        </w:rPr>
      </w:pPr>
      <w:r>
        <w:rPr>
          <w:rFonts w:cs="David" w:ascii="Arial" w:hAnsi="Arial"/>
          <w:sz w:val="26"/>
          <w:szCs w:val="26"/>
          <w:rtl w:val="true"/>
        </w:rPr>
        <w:t>(</w:t>
      </w:r>
      <w:r>
        <w:rPr>
          <w:rFonts w:ascii="Arial" w:hAnsi="Arial" w:cs="David"/>
          <w:sz w:val="26"/>
          <w:sz w:val="26"/>
          <w:szCs w:val="26"/>
          <w:rtl w:val="true"/>
        </w:rPr>
        <w:t>וראו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עוד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מיני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רבים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עניין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קדורה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שהחזיק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אקדח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כדורים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ורימון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הלם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עבור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אחר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נדון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לשמונה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עשר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מאסר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וכן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6"/>
            <w:szCs w:val="26"/>
            <w:u w:val="single"/>
          </w:rPr>
          <w:t>147/21</w:t>
        </w:r>
      </w:hyperlink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</w:t>
      </w:r>
      <w:r>
        <w:rPr>
          <w:rFonts w:cs="David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ביטון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(</w:t>
      </w:r>
      <w:r>
        <w:rPr>
          <w:rFonts w:ascii="Arial" w:hAnsi="Arial" w:cs="David"/>
          <w:sz w:val="26"/>
          <w:sz w:val="26"/>
          <w:szCs w:val="26"/>
          <w:rtl w:val="true"/>
        </w:rPr>
        <w:t>פורסם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בנבו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cs="David" w:ascii="Arial" w:hAnsi="Arial"/>
          <w:sz w:val="26"/>
          <w:szCs w:val="26"/>
        </w:rPr>
        <w:t>14.2.21</w:t>
      </w:r>
      <w:r>
        <w:rPr>
          <w:rFonts w:cs="David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נדון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נאשם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בגין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רכישת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אקדח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תחמושת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ולבנת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חבלה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שטרם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סופקו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לשלושים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חודשי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לריצוי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בפועל</w:t>
      </w:r>
      <w:r>
        <w:rPr>
          <w:rFonts w:cs="David" w:ascii="Arial" w:hAnsi="Arial"/>
          <w:sz w:val="26"/>
          <w:szCs w:val="26"/>
          <w:rtl w:val="true"/>
        </w:rPr>
        <w:t>)</w:t>
      </w:r>
      <w:r>
        <w:rPr>
          <w:rFonts w:cs="David" w:ascii="Arial" w:hAnsi="Arial"/>
          <w:sz w:val="26"/>
          <w:szCs w:val="26"/>
          <w:rtl w:val="true"/>
        </w:rPr>
        <w:t xml:space="preserve">) 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יתרה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מזו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מעבר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לפוטנציאל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הישיר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הטמון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בהחזקת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חוקית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ובשימוש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נדרשים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אנו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לתת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דעתנו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להשפעות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החברתיות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הרוחביות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וההרסניות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הנגרמות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ההתפשטות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David"/>
          <w:sz w:val="26"/>
          <w:sz w:val="26"/>
          <w:szCs w:val="26"/>
          <w:rtl w:val="true"/>
        </w:rPr>
        <w:t>תופעת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הלא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חוקי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מייצרת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אווירה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ציבורית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דאלים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גבר</w:t>
      </w:r>
      <w:r>
        <w:rPr>
          <w:rFonts w:cs="David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David"/>
          <w:sz w:val="26"/>
          <w:sz w:val="26"/>
          <w:szCs w:val="26"/>
          <w:rtl w:val="true"/>
        </w:rPr>
        <w:t>בעקבותיה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נדחק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מקומם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גורמי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האכיפה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והביטחון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ונוצרת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תרבות</w:t>
      </w:r>
      <w:r>
        <w:rPr>
          <w:rFonts w:cs="David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David"/>
          <w:sz w:val="26"/>
          <w:sz w:val="26"/>
          <w:szCs w:val="26"/>
          <w:rtl w:val="true"/>
        </w:rPr>
        <w:t>כללית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אלימה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ועבריינית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הרואה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בחיוב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ושימוש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cs="David" w:ascii="Arial" w:hAnsi="Arial"/>
          <w:sz w:val="26"/>
          <w:szCs w:val="26"/>
          <w:rtl w:val="true"/>
        </w:rPr>
        <w:t xml:space="preserve">.  </w:t>
      </w:r>
    </w:p>
    <w:p>
      <w:pPr>
        <w:pStyle w:val="ruller4"/>
        <w:bidi w:val="1"/>
        <w:spacing w:lineRule="auto" w:line="36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אל מול הסיכון המוחשי לערכים חברתיים בסיסיים אלה 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הודגש משקלם המרכזי של שיקולי ההרתעה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הפרטית והכללית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והעדפתם על פני שיקולי ענישה אחרים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לדוגמה 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309/22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ביאדסה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10.5.22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1695/22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גאנים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29.3.22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מגמת ההחמרה האמורה אינה נחלתו הבלעדית של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היא אף מצאה ביטוי בתיקון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קבע עונש מזערי בעבירה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ממנו מוסמך לחרוג בית המשפט אך בהתקיים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טעמים מיוחדים שיירשמו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סעיף </w:t>
      </w:r>
      <w:hyperlink r:id="rId21"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כלל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הערכים המוגנים עליהם עמדנו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חומרת העבירה ונסיבותיה וכן לאור 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הגעתי למסקנה כי במקרה דנן יש לקבוע מתחם עונשי העומד על </w:t>
      </w:r>
      <w:r>
        <w:rPr>
          <w:rFonts w:cs="Arial" w:ascii="Arial" w:hAnsi="Arial"/>
          <w:sz w:val="26"/>
          <w:szCs w:val="26"/>
        </w:rPr>
        <w:t>24-40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נסיבות שאינן קשורות בעבירה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0"/>
          <w:szCs w:val="10"/>
          <w:u w:val="single"/>
        </w:rPr>
      </w:pPr>
      <w:r>
        <w:rPr>
          <w:rFonts w:cs="Arial" w:ascii="Arial" w:hAnsi="Arial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ספק כי יש להתחשב בגילו הצעיר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שטרם מלאו לו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בעובדה כי זו מעידתו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ובהודאתו המהירה באשמה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יש בה קבלת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הודאה זו אף מחזקת את דברי החרטה אותם הביע הנאשם בפניי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מצאתי להתחשב בהשפעת כליאתו של המערער על הוריו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הסובלים ממצב רפואי מורכב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שהובהר מהמסמכים הרפואיים שהוגשו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בהתחשב 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מנוס מהטלת עונש מאסר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יבטא באופן הולם את צורכי ההרתעה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להם נתן בית המשפט העליון את הבכורה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כך צוין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start="992" w:end="851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"...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שכן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בטיפולנו בעבירות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[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]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מסוג זה ובמבצעיהן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",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ועל כן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יעדים עונשיים אלו מוחקים מניה וביה את בקשת העבריין לשיקום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[...]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i/>
          <w:iCs/>
          <w:rtl w:val="true"/>
        </w:rPr>
        <w:t>"</w:t>
      </w:r>
      <w:r>
        <w:rPr>
          <w:rFonts w:cs="David" w:ascii="David" w:hAnsi="David"/>
          <w:b/>
          <w:bCs/>
          <w:i/>
          <w:i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)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color w:val="000000"/>
          <w:sz w:val="26"/>
          <w:szCs w:val="26"/>
          <w:rtl w:val="true"/>
        </w:rPr>
        <w:t>"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>פ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color w:val="000000"/>
          <w:sz w:val="26"/>
          <w:szCs w:val="26"/>
        </w:rPr>
        <w:t>5602/22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14.9.22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וראו גם 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8846/15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דראז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13.6.16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5330/20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ענבתאוי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22.11.20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אגבראיה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))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העולה מדברנו עד 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עירב עצמו בביצוע עבירה חמורה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החזיק בשני אקדחים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חמש מחסניות ותחמושת תואמת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עבירה זו פוגעת בערכים חברתיים ראשונים במעלה ולה פוטנציאל נזק משמעותי עליו עמדנו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אי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למדיניות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נדרש להטיל על עליו עונש מאסר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יהלום את מהות מעשיו ויבטא כראוי את שיקולי הענישה השונים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לצד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עומדות לזכותו נסיבות אישיות ומשפחתיות מקלות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הודאתו המהירה באשמה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סבור שיש לגזור על הנאשם עונש מאסר בפועל קרוב יותר לרף התחתון של מתחם העונש ההולם שנקבע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אדגיש כי לולא עמדו לנאשם נסיבות הקולא עליהן עמדנו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לשיטתי היה מקום להטיל עונש חמור יותר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לנוכח נסיבותיו של הנאשם ומשפחתו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מצאתי להימנע מהטלת קנס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סביר להניח כי ייפול במידה רבה על כתפי הוריו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לריצוי בפועל מיום מעצרו בתיק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 מאסר מותנים והתנאי הוא כי במשך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שנים מיום שחרורו ממאסר לא יעבור הנאשם עבירה בה הורשע או עבירה לפי סעיפים </w:t>
      </w:r>
      <w:hyperlink r:id="rId24"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>-(</w:t>
      </w:r>
      <w:hyperlink r:id="rId25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</w:rPr>
          <w:t>2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1977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b/>
          <w:bCs/>
          <w:sz w:val="26"/>
          <w:szCs w:val="26"/>
        </w:rPr>
        <w:t>5000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שישולם עד ליום </w:t>
      </w:r>
      <w:r>
        <w:rPr>
          <w:rFonts w:cs="Arial" w:ascii="Arial" w:hAnsi="Arial"/>
          <w:b/>
          <w:bCs/>
          <w:sz w:val="26"/>
          <w:szCs w:val="26"/>
        </w:rPr>
        <w:t>24.6.25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ישלם הנאשם קנס זה יאסר לתקופה נוספת של חודשיים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תשומת לב הנאשם שיש לשלם את הקנס לחשבון המרכז לגביית קנסות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אגרות והוצאות ברשות האכיפה והגבייה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מחלוף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 מיום מתן גזר הדין וזאת באחת מהדרכים הבאות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בכרטיס אשראי – באתר המקוון של רשות האכיפה והגבייה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27">
        <w:r>
          <w:rPr>
            <w:rStyle w:val="Hyperlink"/>
            <w:rFonts w:cs="Arial" w:ascii="Arial" w:hAnsi="Arial"/>
            <w:sz w:val="26"/>
            <w:szCs w:val="26"/>
          </w:rPr>
          <w:t>www.eca.gov.il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חפש בגוגל 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תשלום גביית קנסות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מוקד שירות טלפוני בשרות עצמי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מרכז גבייה</w:t>
      </w:r>
      <w:r>
        <w:rPr>
          <w:rFonts w:cs="Arial" w:ascii="Arial" w:hAnsi="Arial"/>
          <w:sz w:val="26"/>
          <w:szCs w:val="26"/>
          <w:rtl w:val="true"/>
        </w:rPr>
        <w:t xml:space="preserve">) 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בטלפון </w:t>
      </w:r>
      <w:r>
        <w:rPr>
          <w:rFonts w:cs="Arial" w:ascii="Arial" w:hAnsi="Arial"/>
          <w:sz w:val="26"/>
          <w:szCs w:val="26"/>
        </w:rPr>
        <w:t>35592</w:t>
      </w:r>
      <w:r>
        <w:rPr>
          <w:rFonts w:cs="Arial" w:ascii="Arial" w:hAnsi="Arial"/>
          <w:sz w:val="26"/>
          <w:szCs w:val="26"/>
          <w:rtl w:val="true"/>
        </w:rPr>
        <w:t xml:space="preserve">*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בטלפון </w:t>
      </w:r>
      <w:r>
        <w:rPr>
          <w:rFonts w:cs="Arial" w:ascii="Arial" w:hAnsi="Arial"/>
          <w:sz w:val="26"/>
          <w:szCs w:val="26"/>
        </w:rPr>
        <w:t>073-2055000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ניתן לפנות לנציגים לקבלת מידע במספרים הללו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במזומן בכל סניף של בנק הדואר – בהצגת תעודת זהות בלבד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בשוברי תשלום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בפומבי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 כוחו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</w:t>
      </w:r>
      <w:bookmarkEnd w:id="11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נתנאל בנישו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63100-02-24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כילאני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30168342" TargetMode="External"/><Relationship Id="rId14" Type="http://schemas.openxmlformats.org/officeDocument/2006/relationships/hyperlink" Target="http://www.nevo.co.il/case/17065136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8513828" TargetMode="External"/><Relationship Id="rId17" Type="http://schemas.openxmlformats.org/officeDocument/2006/relationships/hyperlink" Target="http://www.nevo.co.il/case/27309272" TargetMode="External"/><Relationship Id="rId18" Type="http://schemas.openxmlformats.org/officeDocument/2006/relationships/hyperlink" Target="http://www.nevo.co.il/case/28243273" TargetMode="External"/><Relationship Id="rId19" Type="http://schemas.openxmlformats.org/officeDocument/2006/relationships/hyperlink" Target="http://www.nevo.co.il/case/2838463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g" TargetMode="External"/><Relationship Id="rId22" Type="http://schemas.openxmlformats.org/officeDocument/2006/relationships/hyperlink" Target="http://www.nevo.co.il/case/20817891" TargetMode="External"/><Relationship Id="rId23" Type="http://schemas.openxmlformats.org/officeDocument/2006/relationships/hyperlink" Target="http://www.nevo.co.il/case/26888657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eca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2024-06-30T06:40:00Z</dcterms:created>
  <dc:creator> </dc:creator>
  <dc:description/>
  <cp:keywords/>
  <dc:language>en-IL</dc:language>
  <cp:lastModifiedBy>h1</cp:lastModifiedBy>
  <dcterms:modified xsi:type="dcterms:W3CDTF">2024-06-30T06:40:00Z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כילאני מחאג'נה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ProcID=235&amp;PartA=24&amp;PartC=40</vt:lpwstr>
  </property>
  <property fmtid="{D5CDD505-2E9C-101B-9397-08002B2CF9AE}" pid="9" name="CASESLISTTMP1">
    <vt:lpwstr>30168342;17065136;25824863;28513828;27309272;28243273;28384637;20817891;26888657</vt:lpwstr>
  </property>
  <property fmtid="{D5CDD505-2E9C-101B-9397-08002B2CF9AE}" pid="10" name="CITY">
    <vt:lpwstr>חי'</vt:lpwstr>
  </property>
  <property fmtid="{D5CDD505-2E9C-101B-9397-08002B2CF9AE}" pid="11" name="DATE">
    <vt:lpwstr>20240625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נתנאל בנישו</vt:lpwstr>
  </property>
  <property fmtid="{D5CDD505-2E9C-101B-9397-08002B2CF9AE}" pid="15" name="LAWLISTTMP1">
    <vt:lpwstr>70301/144.a;144;144.g;144.b;144.b2</vt:lpwstr>
  </property>
  <property fmtid="{D5CDD505-2E9C-101B-9397-08002B2CF9AE}" pid="16" name="LAWYER">
    <vt:lpwstr>עומר מסארווה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63100</vt:lpwstr>
  </property>
  <property fmtid="{D5CDD505-2E9C-101B-9397-08002B2CF9AE}" pid="23" name="NEWPARTB">
    <vt:lpwstr>02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390020240625</vt:lpwstr>
  </property>
  <property fmtid="{D5CDD505-2E9C-101B-9397-08002B2CF9AE}" pid="35" name="TYPE_N_DATE">
    <vt:lpwstr>39020240625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