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63642-12-18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מוגרבי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אהיב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מוגרבי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גיגי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)+(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START"/>
      <w:bookmarkEnd w:id="8"/>
      <w:r>
        <w:rPr>
          <w:rFonts w:ascii="David" w:hAnsi="David"/>
          <w:color w:val="000000"/>
          <w:rtl w:val="true"/>
        </w:rPr>
        <w:t xml:space="preserve">הנאשם הורשע בהתאם להודאתו בעובדות כתב האישום המתוקן בעבירה של </w:t>
      </w:r>
      <w:r>
        <w:rPr>
          <w:rFonts w:ascii="David" w:hAnsi="David"/>
          <w:b/>
          <w:b/>
          <w:bCs/>
          <w:color w:val="000000"/>
          <w:rtl w:val="true"/>
        </w:rPr>
        <w:t>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ביום </w:t>
      </w:r>
      <w:r>
        <w:rPr>
          <w:rFonts w:cs="David" w:ascii="David" w:hAnsi="David"/>
          <w:b/>
          <w:bCs/>
          <w:color w:val="000000"/>
        </w:rPr>
        <w:t>20.12.18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בשעת ערב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החזיק הנאשם בידו נשק מסוג רובה </w:t>
      </w:r>
      <w:r>
        <w:rPr>
          <w:rFonts w:cs="David" w:ascii="David" w:hAnsi="David"/>
          <w:b/>
          <w:bCs/>
          <w:color w:val="000000"/>
        </w:rPr>
        <w:t>M-16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שמספרו הטבוע הושחת והוא עטוף בניילון נצמד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במתחם הסמוך לביתו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  <w:u w:val="single"/>
        </w:rPr>
      </w:pPr>
      <w:bookmarkStart w:id="9" w:name="ABSTRACT_END"/>
      <w:bookmarkEnd w:id="9"/>
      <w:r>
        <w:rPr>
          <w:rFonts w:ascii="David" w:hAnsi="David"/>
          <w:color w:val="000000"/>
          <w:rtl w:val="true"/>
        </w:rPr>
        <w:t>הצדדים הגיעו להסדר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שלפיו הנאשם הודה והורשע בכתב האישום המתוקן והופנה לקבלת תסקיר 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הוסכם בין הצדדים שהמאשימה תעתור לעונש ראוי של </w:t>
      </w:r>
      <w:r>
        <w:rPr>
          <w:rFonts w:cs="David" w:ascii="David" w:hAnsi="David"/>
          <w:b/>
          <w:bCs/>
          <w:color w:val="000000"/>
        </w:rPr>
        <w:t>28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מותנה וקנס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 ההגנה תהא חופשיה בטיעוניה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 שירות המבחן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תסקיר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בן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 ורעייתו נמצאת בחודשי הריון מתקדמים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נשר ממערכת החינוך לאחר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קשיים לימודיים והתנהגותיים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תום לימודיו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 וסייע בפרנסת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שהנאשם גדל ברקע משפחתי וחברתי בעייתי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התפתח בתנאי עזובה חינוכית ואלה השפיעו על עיצוב זהותו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 הנאשם נמצא בתנאים מגבילים ומתגורר עם רעייתו בסמוך לבית הוריה בכפר קאסם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הרחקתו מעיר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מתאר מתיחות בקשר עם אשתו על רקע התנגדותה לקשריו החברתיים השוליים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לנאשם שלוש הרשעות קודמות בין השנים </w:t>
      </w:r>
      <w:r>
        <w:rPr>
          <w:rFonts w:cs="David" w:ascii="David" w:hAnsi="David"/>
          <w:color w:val="000000"/>
        </w:rPr>
        <w:t>2012-2015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 עבירות של אלימות כלפי בת זוג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אלימות כללית ותעבורה בגינן נדון לשלושה עונשי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מוכר לשירות המבחן מאבחונים קודמים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לאחרונה משנת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אז התרשמו מקווי חשיבה והתנהגות שוליים ועמדה המצמצמת את חומרת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הסביר את מעורבותו בעבירות הקודמות ובעבירה הנוכחית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הסביבה השולית שבה גדל והצורך בשייכות ובהכרה חברתית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מדבריו ניכרו קשייו בנטילת אחריות על חלק מהתנהגותו הבעייתית בעיקר בהתייחס לעבירות מתחום האלימות הזוגית בעבר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בהליך המעצר במסגרת התיק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התרשם שירות המבחן שהנאשם מצוי בתהליך הדרדרות מתמשך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שברקע לכך חשיפה לחברה שולית ולהתנהגות עבריינית מילדותו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בתהליך של למידת דפוסי התמודדות עברייניים ומשתייך לחברה שולית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מקיומו של סיכון במצבו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שולב בקבוצה לעצורי בית בעת תקופת פיקוח 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 למרבית המפגשים כנדרש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כשבמהלך המפגשים עמו ניכרו הדפוסים השוליים שאימץ לאורך השנים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לקראת סיום התהליך חלה התרופפות והוא לא הגיע למפגש הסיום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ביחסו לעבירה הנוכחית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ביטא צער וחרטה על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 שהנשק שאותו החזיק לא היה שייך 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התקשה להסביר את מעשיו מעבר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כששירות המבחן התרשם מתחושת מחויבות כלפי בעל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התרשמו שלאור המחיר שמשלם בגין העבירה ועל רקע נישואיו והקמת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מגלה תובנה מסוימת באשר לחומרת המעשים ומבקש לערוך שינוי 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באמצעות שינוי מקום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שעדיין הנאשם מתקשה לבחון אלטרנטיביות אחרות לבחירותיו וניכר שפועל באופן אימפולסיבי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מאדם אשר מגיל 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בהעדר דמויות הוריות סמכותיות ומציבות גבול וחשיפתו לסיכון באזור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מנהל לאורך השנים אורח חיים שולי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העמיק את ההתנהגות העבריינית כשהוא מעורב בביצוע עבירות שונות תוך קושי בעמידה בגבולות פנימיים וחיצוניים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 הנאשם מגלה תובנה מסוימת באשר להשלכות מעשיו והוא מבקש לערוך שינוי באורח 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באמצעות נישואיו ושינוי מקום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הרחקתו מסביבת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וניסיונו למצוא מקום עבודה קבוע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מסר שבכוונתו להמשיך ולהתגורר במקום מגוריו הנוכחי בכדי להתרחק מקשריו השוליים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שלאור מצבו המתואר והנכונות שמבטא להשתלב בטיפול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עולה חשיבות לשלבו בטיפול בשירות המבחן לשם העמקת הבנתו בנוגע למניעים ולדחפים העומדים בבסיס התנהגותו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זיהוי מצבי סיכון ולשם רכישת כלים להתמודדות מקדמת עם קשייו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במכלול הפרמטרים שבחן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נמצאה </w:t>
      </w:r>
      <w:r>
        <w:rPr>
          <w:rFonts w:ascii="David" w:hAnsi="David"/>
          <w:b/>
          <w:b/>
          <w:bCs/>
          <w:color w:val="000000"/>
          <w:rtl w:val="true"/>
        </w:rPr>
        <w:t>רמת סיכון בינונית להתנהלות אלימה בעתיד וכי אם תתרחש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תוצאותיה צפויות להיות ברמה בינונית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כגורמי סיכון להישנות ביצוע עבירות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מנה שירות המבחן את אופי העבירה וחומרתה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נטילת אחריות חלקית בלבד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מעורבותו הקודמת בפלילים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דפוסי חשיבה והתנהגות שוליים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קשייו בוויסות דחפיו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נטייה לאלימות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ניהול אורח חיים שולי וקיומן של מערכות תמיכה חלשות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כגורמי סיכוי לשיקום מנה שירות המבחן את שיתוף הפעולה מצדו של הנאשם לאורך מרבית תקופת פיקוח המעצר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תוצאות בדיקות השתן שהעידו על היעדר שרידי סם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מאמציו להתרחק מקשריו השוליים והמוטיבציה המילולית שמבטא לטיפול בשירות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המליץ על העמדתו של הנאשם בצו מבחן למשך 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כדי לנסות להפחית את הסיכון להישנות התנהגות שולית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עונש מאסר שירוצה בעבודות שירות כענישה מוחשית ומציבת גבול שתחדד השלכות מעשיו ותאפשר תהליך של שיקום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-1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 לעונש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>גב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סנא מוגרבי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אשת הנאשם </w:t>
      </w:r>
      <w:r>
        <w:rPr>
          <w:rFonts w:ascii="David" w:hAnsi="David"/>
          <w:color w:val="000000"/>
          <w:rtl w:val="true"/>
          <w:lang w:eastAsia="he-IL"/>
        </w:rPr>
        <w:t>– מבקשת שהנאשם יהיה עמה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עברה לאחרונה הריון אשר לא צלח בשלב מתקדם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והעוברים לא שרדו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מבקשת שיהיה לצידה כיוון שנמצאת במצב נפשי לא פשוט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הם גרים בבית הוריה בכפר קאסם ושם ימשיכו להתגורר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איריס פיקר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לנאשם עבר פלילי הכולל שלוש הרשעות קודמות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בשנת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בעבירת תקיפת בת זוג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בגינה נדון לעונש מאסר בפועל בן חודש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בשנת </w:t>
      </w:r>
      <w:r>
        <w:rPr>
          <w:rFonts w:cs="David" w:ascii="David" w:hAnsi="David"/>
          <w:color w:val="000000"/>
        </w:rPr>
        <w:t>2014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בעבירות הפרעה לשוטר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שיבוש ותקיפה סתם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ונדון לעונש של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ובשנת </w:t>
      </w:r>
      <w:r>
        <w:rPr>
          <w:rFonts w:cs="David" w:ascii="David" w:hAnsi="David"/>
          <w:color w:val="000000"/>
        </w:rPr>
        <w:t>2012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בעבירות תעבורה ועבירות כלפי 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 החברתי שנפגע הוא הגנה על בטחון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 נשק חם וקטלני מסוג רובה יוצרת סיכון שהנשק יגיע לגורמים אשר יעשו בו שימוש למטרות פליליות או ביטחוניות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פגיעה בגוף או 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 נשק על ידי מי שאינו כשיר לכך מהווה סכנה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חומרת העבירה ניתן ללמוד מהעונש הקבוע לצידה של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עבירת החזקת נשק הוכרה בפסיקה כמכת מדינה וכמכת אזור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שפגיעתה בביטחון הציבור היא 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 אם לא הוכח שנעשה שימוש פלילי או ביטחוני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נדרשת ענישה 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לאחרונה שב וקבע בית המשפט העליון שהתופעה של החזקת נשק שלא כדין על ידי אזרחים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מהווה איום על שלום 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הסדר הציבורי ואף מהווה תשתית לביצוע עבירות 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הנחיית פרקליט 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שאינה מחייבת את בית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קבעה מדרג בעבירות החזקת הנשק בכל הנוגע לסוג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שמתחם העונש בעבירת החזקת רובה צריך להיות גבוה יותר ממתחם עונש בעבירה של החזקת 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 הנסיבות הקשורות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ברובה התקפי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המספר הסידורי הושחת והנשק היה מכוסה בניילון נצמד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 המעיד על כך שהוא עבר מיד ליד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תסקיר שירות המבחן מלמד שבשנת </w:t>
      </w:r>
      <w:r>
        <w:rPr>
          <w:rFonts w:cs="David" w:ascii="David" w:hAnsi="David"/>
          <w:color w:val="000000"/>
        </w:rPr>
        <w:t>2011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 נשפט לאחר הליך שיקומי שלא צלח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בשנת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 המבחן לא המליץ על הליך 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עולה שהנאשם משליך את האחריות לביצוע העבירות על הסביבה שבה גדל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מתקשה לבחון אלטרנטיבות להתנהגותו השלילית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ובהליך המעצר שירות המבחן התרשם שהוא מצוי בתהליך הדרדרות מתמשך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בתקופת צו הפיקוח הגיע למרבית הפגישות אך בסוף חלה התרופפות בהגעתו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רמת הסיכון הנשקפת מהנאשם היא בינונית ואם יבצע עבירה חומרת תוצאתה תהיה ברמה בינונית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 ששירות המבחן התרשם מאדם בעל דפוסי התנהגות 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שלקח אחריות חלקית בלבד על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בא בהמלצה לצו מבחן ולעבודות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מתנגדת להמלצה זו נחרצות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רק בשל נסיבות 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כשנקודת המוצא בעבירות נשק היא הטלת עונש מאסר גם על מי שזו עבירתו 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אלא שבמקרה זה בחודש פברואר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שולב בשיקום שלא צלח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הצדקה להמלצת שירות המבחן להטיל עליו שיקום מחדש במסגרת גזר הדין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כל הליך שיקומי בעבר לא הצליח כולל בתיק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בעצמו ציין שהתנהגותו השולית מעמיקה מתיק לתיק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בהתאם להסדר הטיעון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המאשימה עותרת לעונש ראוי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מאסר על תנאי וקנס משמעותי בסך של </w:t>
      </w:r>
      <w:r>
        <w:rPr>
          <w:rFonts w:cs="David" w:ascii="David" w:hAnsi="David"/>
          <w:color w:val="000000"/>
        </w:rPr>
        <w:t>12,000</w:t>
      </w:r>
      <w:r>
        <w:rPr>
          <w:rFonts w:cs="David" w:ascii="David" w:hAnsi="David"/>
          <w:color w:val="000000"/>
          <w:rtl w:val="true"/>
        </w:rPr>
        <w:t xml:space="preserve"> ₪.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 התנגדה 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הנאשם לפיה החזקת הנשק הייתה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רגעית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הואיל ומדובר בנסיבה שאינה נזכרת בכתב האישום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ירון גיגי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כתב האישום בגינו הורשע הנאשם תוקן לקולה באופן 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נמחקה עבירת נשיאת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ונותרה 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 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אילו עבירת החזקת הנשק הייתה מיוחסת לו מלכתחילה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כתב האישום היה מוגש בבית משפט השלום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החזיק בנשק לרגע במתחם הסמוך לביתו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במתחם מתגוררים בני משפחתו המורחבת ולא בכדי הנאשם לקח אחריות על החזקת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טען שהנשק אינו בבעלותו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היה מעוניין להפליל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הדבר אינו מפחית מכך שהנאשם לקח אחריות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הוא החזיק למשך דקה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 בניילון נצמד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בהחזקה מהרף התחתון של מדרג 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כמובן שלא נעשה בו 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נלוותה עבירה 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נתפס במתחם 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שוטר ראה אותו ועצר אותו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הטענה שמדובר בהחזקה רגעית אינה סותרת את עובדות כתב האישום ואת הראיות בתיק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 בתיק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 שוטר למתחם הבית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ראה את הנאשם רץ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לוקח את הנשק ושם אותו בחדר במתחם הבית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למשפחה יש השפעה ישירה על הנאשם ואלה הסיבות שהביאו את הנאשם לבצע את העבירה – השפעה שלילית וחמורה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הוכח שימוש ביטחוני או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פה החזקה ברחוב או בנסיבות מחשידות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לעניין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בסיס לטענת המאשימה שמדובר במכת מדינה ובמכת אזור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אמנם בית המשפט העליון קבע שמתחם לנשק התקפי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כגון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גבוה ממתחם של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החזקת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 בניילון במתחם הבית פחות חמורה מאשר מקרה של אדם שלוקח אקדח חצי אוטומטי עם משתיק קול ומסכת סקי ונתפס 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ומואשם באותה עבירה של החזקת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פוטנציאל הנזק באקדח טעון חמור יותר מאשר ברובה ללא 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ההגנה עתרה למתחם עונש הנע בין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עבודות שירות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ורעייתו הם זוג 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בתקופה הכי קשה בחייהם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רק לאחרונה הם קמו מאבל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שההיריון של רעייתו הסתיים ללא הצלחה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שהה שבעה חודשים בפיקוח אלקטרוני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 הפרות ושהה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במעצר 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ובתנאים מגבילים קשים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הסתבכותו של הנאשם היא בשל הסביבה שבה גדל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הבין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ובהליך המעצר כשהריחוק הגאוגרפי היה אבן היסוד לשחרורו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ניתק את קשריו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מאוד כועס על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העתיק מגוריו לכפר קאסם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 הוא מתגורר לצד משפחת אשתו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זה מצמצם את הסיכון במצבו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לקח זאת בחשבון וקבע שיש תובנה לערוך שינוי בחייו אף באמצעות שינוי מקום מגוריו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אינו מתכוון לחזור לרמלה לאחר גזר דינו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החל לעבוד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ומתקיים בדוחק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 אמנם יש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רובו ככולו ישן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בעבירות בין השנים </w:t>
      </w:r>
      <w:r>
        <w:rPr>
          <w:rFonts w:cs="David" w:ascii="David" w:hAnsi="David"/>
          <w:color w:val="000000"/>
        </w:rPr>
        <w:t>2011-2013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ערך בדיקות שתן נקיות מסמים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מתוך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מפגשים עם שירות המבחן הוא לא הגיע לשתי פגישות 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עבר הליך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קבע שהמסוכנות בינונית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זו נובעת מעצם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מהנאשם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קבע שהנאשם מגלה תובנה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מבקש לערוך שינוי באמצעות מקום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שיתף פעולה וטופל במסגרת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שיש סיכוי 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והמליץ על העמדתו בצו מבחן כדי להפחית סיכון להתנהגות שולית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מצב זה מאפשר לפקח על הנאשם לאחר מתן גזר הדין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להסתפק בעונש מאסר שירוצה בעבודות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מסר שעזב את רמלה ועבר להתגורר בכפר קאסם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בסביבה לא נכונה והוא לא היה צריך להיות בסביבה הזו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גדל בשכונה 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ומבקש כיום להיות עם אשתו ולבצע 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הערך החברתי </w:t>
      </w:r>
      <w:r>
        <w:rPr>
          <w:rFonts w:ascii="David" w:hAnsi="David"/>
          <w:color w:val="000000"/>
          <w:rtl w:val="true"/>
        </w:rPr>
        <w:t>אשר נפגע הוא הגנה על בטחון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 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 רובה סער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 סיכון שהנשק יגיע בסופו של דבר לגורמים אשר יעשו בו שימוש למטרות 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פליליות או ביטחוניות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פגיעה בגוף או בנפש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 על חומרת עבירות בנשק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991" w:end="993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לא פעם על חומרתן של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 עבירות של החזקת ונשיאת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שהוא מציין את חומרת המעשה ואת פוטנציאל הנזק הכרוך 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 המתגלגל מיד ליד עלול להגיע לידי גורמים עברייניים או לפעילות 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 הרעה מורגשת ומהווה איום על שלום הציבור 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 מכך גדל ההכרח להרתיע את היחיד והרבים מפני עיסוק 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אחת גם צוין כי קיימת מגמת החמרה הדרגתית בעונשים המושתים על עבריינות נשק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גרוסקופף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 לאחרונה והדגיש את מגמת ההחמרה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סוגיהן 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הוארי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25.11.19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בשנים האחרונות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 בית משפט זה פעם אחר פעם על החומרה היתרה שבביצוע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בשל הסיכון הממשי לשלום הציבור והפגיעה בערכים המוגנים של שלמות הגוף וחיי אדם הטמונים בעבירות אלו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ננקטת מגמת החמרה ברמת הענישה של המורשים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שזו תבטא באופן הולם את פוטנציאל ההרס הרב הגלום בהן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hanging="708" w:start="707" w:end="0"/>
        <w:jc w:val="both"/>
        <w:rPr/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כך גם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סובח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5.11.19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הדגיש לאחרונה את מגמת ההחמרה בענישה בעבירות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הגם שהדברים נקבעו במקרה חמור שבו אף נעשה שימוש בנשק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לנוכח ריבוי מקרי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נמצא אפוא כי בנסיבות דהיום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ראוי ונכון להחמיר את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07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ובאותה פרשה הוסיף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מזוז את הדברים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בבחינת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ייבוש הביצה</w:t>
      </w:r>
      <w:r>
        <w:rPr>
          <w:rFonts w:cs="David" w:ascii="David" w:hAnsi="David"/>
          <w:color w:val="000000"/>
          <w:rtl w:val="true"/>
        </w:rPr>
        <w:t xml:space="preserve">"... </w:t>
      </w:r>
      <w:r>
        <w:rPr>
          <w:rFonts w:ascii="David" w:hAnsi="David"/>
          <w:color w:val="000000"/>
          <w:rtl w:val="true"/>
        </w:rPr>
        <w:t>מהלך כזה מחייב הירתמות גם של בתי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color w:val="000000"/>
          <w:rtl w:val="true"/>
        </w:rPr>
        <w:t>...".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על חומרתה של עבירת החזקת הנשק ניתן ללמוד אף מהעונש המרבי שנקבע לה בחוק –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 xml:space="preserve">מובילה למסקנה כי הפגיעה היא </w:t>
      </w:r>
      <w:r>
        <w:rPr>
          <w:rFonts w:ascii="David" w:hAnsi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נתתי דעתי לכך שהנאשם ביצע עבירה של 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שהעונש המרבי שנקבע לצידה הוא של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לעומת עבירה של נשיאת נשק שהעונש המרבי לצידה הוא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יש לתת את הדעת לכך שעסקינן בנשק מסוג רובה סער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החזקתו חמורה מהחזקת נשק 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בשל פוטנציאל הנזק הרב יותר של רובה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13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),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הושחת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עטוף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בניילון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נצמד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רגעית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מתמשכת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בסביבת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דפוסי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השוליים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בשלב בחינת מדיניות הענישה הנוהגת יש לתת את הדעת לדבריה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ברון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אזברגה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18.07.19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991" w:end="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ברירת המחדל בעבירות נשק היא אפוא מאסר בפועל גם כאשר הנאשם נעדר עבר פלילי</w:t>
      </w:r>
      <w:r>
        <w:rPr>
          <w:rFonts w:cs="David" w:ascii="David" w:hAnsi="David"/>
          <w:color w:val="000000"/>
          <w:rtl w:val="true"/>
        </w:rPr>
        <w:t>..."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בעניין זה ראו גם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כתוארה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דראז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13.3.16</w:t>
      </w:r>
      <w:r>
        <w:rPr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4" w:end="709"/>
        <w:jc w:val="both"/>
        <w:rPr>
          <w:rFonts w:ascii="David" w:hAnsi="David" w:cs="David"/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עונשים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8.12.14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7344/18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21.10.18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M-4/M-16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54607-07-19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12.1.20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22885-05-17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5.7.17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32413-12-17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28.6.18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1106-03-18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צרצור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17.9.18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18254-03-16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1647-05-15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David" w:hAnsi="David"/>
        </w:rPr>
        <w:t>21.2.16</w:t>
      </w:r>
      <w:r>
        <w:rPr>
          <w:rFonts w:cs="David" w:ascii="David" w:hAnsi="David"/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32521-05-13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30.9.13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62288-05-17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15.4.18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ומוסלקים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עיינתי בפסיקה שהגישה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אולם מרביתה עוסקת בעבירות חמורות יותר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למשל רכישת נשק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או בנסיבות חמורות באופן ממשמעותי מהתיק דנן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למשל השתייכות לארגון טרור או נשק בו בוצע ירי באדם אחר באותו היום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אף פסקי הדין שהגישה ההגנה אינם דומים לנסיבות תיק זה וזאת משום שרובם ככולם עוסקים בעבירת החזקת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בעניין זה נקבע כי מדובר בחומרה פחותה מהחזקת נשק מסוג רובה סער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אף אם באותה פסיקה היו נסיבות נוספות 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מצאתי שיש בה כדי ללמד באשר לענישה הנוהגת המתאימה למקרה הנוכחי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0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>מתחם העונש ההולם 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נתתי דעתי להמלצת שירות המבחן להטיל על הנאשם עונש מאסר לנשיאה בדרך של עבודות שירות לצד צו 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 סבורני שלא ניתן לקבל את המלצה 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 מתאר את דפוסיו השוליים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הרשעותיו הקודמות וקשריו השוליים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דפוסי התנהגות אלימים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 גם ההערכה לקיומו של סיכון ברמה בינונית להישנות התנהגות אלימה  שתוצאותיה צפויות להיות ברמה בינונית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המלצת שירות המבחן מתבססת על המוטיבציה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שתוארה כמילולית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שביטא הנאשם לטיפול בשירות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ההתרשמות שהנאשם מצליח יותר להכיר בבעייתיות במצבו ועבר להתגורר בעיר אחרת לשם התרחקות מקשריו השוליים וכן על השתתפותו בקבוצת עצורי 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כפי שתואר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לקראת סופה חלה התרופפות בהגעתו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שירות המבחן המליץ על העמדתו של הנאשם בצו מבחן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כדי לנסות להפחית את הסיכון להישנות התנהגות שולית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כשבמהלכו יעמיק בהתנהגותו הבעייתית ובבחירותיו ושירות המבחן יהווה גורם טיפול סמכותי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מצאתי שיש בתוכנית הטיפולית המוצעת לשם ניסיון להפחתת הסיכון במצבו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כבסיס לקביעת קיומו של סיכוי סביר לשיקומו של הנאשם באופן שמאפשר חריגה ממתחם העונש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1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הזוג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בסביבה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נחשף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לעבריינות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השפיע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הקודמת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והנוכחית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2015-2012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ותעבורה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חופף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בעיתוי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רעייתו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התמודדותם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האובדן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כמתואר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וניכר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שוחרר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בהרחקה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ביטא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כוונתו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הרחק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רמלה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מחודשיים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דצמבר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2018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ascii="David" w:hAnsi="David"/>
          <w:color w:val="000000"/>
          <w:rtl w:val="true"/>
        </w:rPr>
        <w:t xml:space="preserve">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בשים לב לכך שלא היה בסנקציות קודמות ובכללן עונשי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בכדי למנוע מהנאשם לבצע את העבירה וכן בהתייחס להתרשמות שירות המבחן מקיומו של סיכון ברמה בינונית להישנות התנהגות אלימה וזאת לנוכח קשריו השוליים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מעורבותו הקודמת בפלילים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דפוסי חשיבה והתנהגות 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קושי בוויסות דחפיו ונטייה להתנהגות אלימה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הרתעת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נוכח שכיחותן הרבה של עבירות הנשק במחוזותינו והחשיבות החברתית הרבה של צמצום תופעה זו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20.12.18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25.2.19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286" w:leader="none"/>
        </w:tabs>
        <w:spacing w:lineRule="auto" w:line="360" w:before="0" w:after="120"/>
        <w:ind w:start="1287" w:end="0"/>
        <w:jc w:val="both"/>
        <w:rPr/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1.7.20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1.9.20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ההפקדה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למפקיד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התייצבות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ובכפוף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היות גזר הדין חלוט – הנשק והתחמושת שנתפסו יושמדו או יחולטו לפי שיקול דעתו של קצין ממונה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מזכירות בית המשפט תמציא העתק גזר דין לשירות 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63642-12-18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אהיב אל מוגרבי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2">
    <w:name w:val="WW8Num1z2"/>
    <w:qFormat/>
    <w:rPr>
      <w:rFonts w:cs="Times New Roman"/>
    </w:rPr>
  </w:style>
  <w:style w:type="character" w:styleId="WW8Num1z3">
    <w:name w:val="WW8Num1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40j.a.40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006503" TargetMode="External"/><Relationship Id="rId11" Type="http://schemas.openxmlformats.org/officeDocument/2006/relationships/hyperlink" Target="http://www.nevo.co.il/case/25940943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40j.a.40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5612982" TargetMode="External"/><Relationship Id="rId17" Type="http://schemas.openxmlformats.org/officeDocument/2006/relationships/hyperlink" Target="http://www.nevo.co.il/case/20817891" TargetMode="External"/><Relationship Id="rId18" Type="http://schemas.openxmlformats.org/officeDocument/2006/relationships/hyperlink" Target="http://www.nevo.co.il/case/16944929" TargetMode="External"/><Relationship Id="rId19" Type="http://schemas.openxmlformats.org/officeDocument/2006/relationships/hyperlink" Target="http://www.nevo.co.il/case/21475135" TargetMode="External"/><Relationship Id="rId20" Type="http://schemas.openxmlformats.org/officeDocument/2006/relationships/hyperlink" Target="http://www.nevo.co.il/case/25063920" TargetMode="External"/><Relationship Id="rId21" Type="http://schemas.openxmlformats.org/officeDocument/2006/relationships/hyperlink" Target="http://www.nevo.co.il/case/25890687" TargetMode="External"/><Relationship Id="rId22" Type="http://schemas.openxmlformats.org/officeDocument/2006/relationships/hyperlink" Target="http://www.nevo.co.il/case/22607175" TargetMode="External"/><Relationship Id="rId23" Type="http://schemas.openxmlformats.org/officeDocument/2006/relationships/hyperlink" Target="http://www.nevo.co.il/case/23415628" TargetMode="External"/><Relationship Id="rId24" Type="http://schemas.openxmlformats.org/officeDocument/2006/relationships/hyperlink" Target="http://www.nevo.co.il/case/23752895" TargetMode="External"/><Relationship Id="rId25" Type="http://schemas.openxmlformats.org/officeDocument/2006/relationships/hyperlink" Target="http://www.nevo.co.il/case/21974741" TargetMode="External"/><Relationship Id="rId26" Type="http://schemas.openxmlformats.org/officeDocument/2006/relationships/hyperlink" Target="http://www.nevo.co.il/case/20241124" TargetMode="External"/><Relationship Id="rId27" Type="http://schemas.openxmlformats.org/officeDocument/2006/relationships/hyperlink" Target="http://www.nevo.co.il/case/7843715" TargetMode="External"/><Relationship Id="rId28" Type="http://schemas.openxmlformats.org/officeDocument/2006/relationships/hyperlink" Target="http://www.nevo.co.il/case/2265641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c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2021-01-13T17:21:00Z</dcterms:created>
  <dc:creator> </dc:creator>
  <dc:description/>
  <cp:keywords/>
  <dc:language>en-IL</dc:language>
  <cp:lastModifiedBy>yafit</cp:lastModifiedBy>
  <dcterms:modified xsi:type="dcterms:W3CDTF">2021-01-13T17:21:00Z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אהיב אל מוגרבי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22006503;25940943;25824863;25612982;20817891;16944929;21475135;25063920;25890687;22607175;23415628;23752895;21974741;20241124;7843715;22656414</vt:lpwstr>
  </property>
  <property fmtid="{D5CDD505-2E9C-101B-9397-08002B2CF9AE}" pid="9" name="CITY">
    <vt:lpwstr>מרכז</vt:lpwstr>
  </property>
  <property fmtid="{D5CDD505-2E9C-101B-9397-08002B2CF9AE}" pid="10" name="DATE">
    <vt:lpwstr>20200430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70301/144.a;040i;040j.a.40.b;40jc;40ja</vt:lpwstr>
  </property>
  <property fmtid="{D5CDD505-2E9C-101B-9397-08002B2CF9AE}" pid="15" name="LAWYER">
    <vt:lpwstr>איריס פיקר;ירון גיגי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63642</vt:lpwstr>
  </property>
  <property fmtid="{D5CDD505-2E9C-101B-9397-08002B2CF9AE}" pid="22" name="NEWPARTB">
    <vt:lpwstr>12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390020200430</vt:lpwstr>
  </property>
  <property fmtid="{D5CDD505-2E9C-101B-9397-08002B2CF9AE}" pid="34" name="TYPE_N_DATE">
    <vt:lpwstr>39020200430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