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בפתח תקווה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6387-04-09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גונן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ליה לבאון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עידן גונן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צור לוטן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גיל פרידמן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בעצמו</w:t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bookmarkStart w:id="8" w:name="PsakDin"/>
      <w:bookmarkEnd w:id="8"/>
      <w:r>
        <w:rPr>
          <w:rFonts w:cs="Arial" w:ascii="Arial" w:hAnsi="Arial"/>
          <w:sz w:val="28"/>
          <w:szCs w:val="28"/>
        </w:rPr>
        <w:t>1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bookmarkStart w:id="9" w:name="ABSTRACT_START"/>
      <w:bookmarkEnd w:id="9"/>
      <w:r>
        <w:rPr>
          <w:rFonts w:ascii="Arial" w:hAnsi="Arial" w:cs="Arial"/>
          <w:sz w:val="28"/>
          <w:sz w:val="28"/>
          <w:szCs w:val="28"/>
          <w:rtl w:val="true"/>
        </w:rPr>
        <w:t>הנאשם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עידן גונן בן יצחק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יליד </w:t>
      </w:r>
      <w:r>
        <w:rPr>
          <w:rFonts w:cs="Arial" w:ascii="Arial" w:hAnsi="Arial"/>
          <w:sz w:val="28"/>
          <w:szCs w:val="28"/>
        </w:rPr>
        <w:t>1981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הודה כי החזיק ביום </w:t>
      </w:r>
      <w:r>
        <w:rPr>
          <w:rFonts w:cs="Arial" w:ascii="Arial" w:hAnsi="Arial"/>
          <w:sz w:val="28"/>
          <w:szCs w:val="28"/>
        </w:rPr>
        <w:t>16.4.09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בשעת ערב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ברכבו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באקדח גלוק שמספרו </w:t>
      </w:r>
      <w:r>
        <w:rPr>
          <w:rFonts w:cs="Arial" w:ascii="Arial" w:hAnsi="Arial"/>
          <w:sz w:val="28"/>
          <w:szCs w:val="28"/>
        </w:rPr>
        <w:t>160EUP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ובתוכו מחסנית ובה </w:t>
      </w:r>
      <w:r>
        <w:rPr>
          <w:rFonts w:cs="Arial" w:ascii="Arial" w:hAnsi="Arial"/>
          <w:sz w:val="28"/>
          <w:szCs w:val="28"/>
        </w:rPr>
        <w:t>5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כדורים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על כך הורשע ביום </w:t>
      </w:r>
      <w:r>
        <w:rPr>
          <w:rFonts w:cs="Arial" w:ascii="Arial" w:hAnsi="Arial"/>
          <w:sz w:val="28"/>
          <w:szCs w:val="28"/>
        </w:rPr>
        <w:t>8.7.09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בעבירה לפי סעיף </w:t>
      </w:r>
      <w:r>
        <w:rPr>
          <w:rFonts w:cs="Arial" w:ascii="Arial" w:hAnsi="Arial"/>
          <w:sz w:val="28"/>
          <w:szCs w:val="28"/>
        </w:rPr>
        <w:t>144</w:t>
      </w:r>
      <w:r>
        <w:rPr>
          <w:rFonts w:cs="Arial" w:ascii="Arial" w:hAnsi="Arial"/>
          <w:sz w:val="28"/>
          <w:szCs w:val="28"/>
          <w:rtl w:val="true"/>
        </w:rPr>
        <w:t xml:space="preserve"> (</w:t>
      </w: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 xml:space="preserve">) </w:t>
      </w:r>
      <w:r>
        <w:rPr>
          <w:rFonts w:ascii="Arial" w:hAnsi="Arial" w:cs="Arial"/>
          <w:sz w:val="28"/>
          <w:sz w:val="28"/>
          <w:szCs w:val="28"/>
          <w:rtl w:val="true"/>
        </w:rPr>
        <w:t>רישא וסיפא ל</w:t>
      </w:r>
      <w:hyperlink r:id="rId3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חוק העונשין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התשל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ז</w:t>
      </w:r>
      <w:r>
        <w:rPr>
          <w:rFonts w:cs="Arial" w:ascii="Arial" w:hAnsi="Arial"/>
          <w:sz w:val="28"/>
          <w:szCs w:val="28"/>
          <w:rtl w:val="true"/>
        </w:rPr>
        <w:t>-</w:t>
      </w:r>
      <w:r>
        <w:rPr>
          <w:rFonts w:cs="Arial" w:ascii="Arial" w:hAnsi="Arial"/>
          <w:sz w:val="28"/>
          <w:szCs w:val="28"/>
        </w:rPr>
        <w:t>1977</w:t>
      </w:r>
      <w:bookmarkStart w:id="10" w:name="ABSTRACT_END"/>
      <w:bookmarkEnd w:id="10"/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2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בגין העבירה הוחזק במעצר מיום </w:t>
      </w:r>
      <w:r>
        <w:rPr>
          <w:rFonts w:cs="Arial" w:ascii="Arial" w:hAnsi="Arial"/>
          <w:sz w:val="28"/>
          <w:szCs w:val="28"/>
        </w:rPr>
        <w:t>17.4.09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ועד </w:t>
      </w:r>
      <w:r>
        <w:rPr>
          <w:rFonts w:cs="Arial" w:ascii="Arial" w:hAnsi="Arial"/>
          <w:sz w:val="28"/>
          <w:szCs w:val="28"/>
        </w:rPr>
        <w:t>3.5.09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3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בעניינו התקבל תסקיר חיובי ביותר ליום </w:t>
      </w:r>
      <w:r>
        <w:rPr>
          <w:rFonts w:cs="Arial" w:ascii="Arial" w:hAnsi="Arial"/>
          <w:sz w:val="28"/>
          <w:szCs w:val="28"/>
        </w:rPr>
        <w:t>5.1.10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המתאר אדם שעברו נקי ואין כל תיק פתוח במשטרה כנגדו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שירת שירות צבאי מלא כלוחם בגדוד 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חרוב</w:t>
      </w:r>
      <w:r>
        <w:rPr>
          <w:rFonts w:cs="Arial" w:ascii="Arial" w:hAnsi="Arial"/>
          <w:sz w:val="28"/>
          <w:szCs w:val="28"/>
          <w:rtl w:val="true"/>
        </w:rPr>
        <w:t xml:space="preserve">" </w:t>
      </w:r>
      <w:r>
        <w:rPr>
          <w:rFonts w:ascii="Arial" w:hAnsi="Arial" w:cs="Arial"/>
          <w:sz w:val="28"/>
          <w:sz w:val="28"/>
          <w:szCs w:val="28"/>
          <w:rtl w:val="true"/>
        </w:rPr>
        <w:t>והשתחרר בדרגת סמ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כאשר בתעודת השחרור שלו הוערך כ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בעל כושר מנהיגות</w:t>
      </w:r>
      <w:r>
        <w:rPr>
          <w:rFonts w:cs="Aria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Arial"/>
          <w:sz w:val="28"/>
          <w:sz w:val="28"/>
          <w:szCs w:val="28"/>
          <w:rtl w:val="true"/>
        </w:rPr>
        <w:t>פיקח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מוסר עבודה גבוה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כושר ניהול וארגון 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כושר עבודה עם קהל ומהווה דוגמא אישית לזולת</w:t>
      </w:r>
      <w:r>
        <w:rPr>
          <w:rFonts w:cs="Arial" w:ascii="Arial" w:hAnsi="Aria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במהלך השירות קיבל אות השירות המבצעי ומאז שחרורו 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בשנת </w:t>
      </w:r>
      <w:r>
        <w:rPr>
          <w:rFonts w:cs="Arial" w:ascii="Arial" w:hAnsi="Arial"/>
          <w:sz w:val="28"/>
          <w:szCs w:val="28"/>
        </w:rPr>
        <w:t>2005</w:t>
      </w:r>
      <w:r>
        <w:rPr>
          <w:rFonts w:cs="Arial" w:ascii="Arial" w:hAnsi="Arial"/>
          <w:sz w:val="28"/>
          <w:szCs w:val="28"/>
          <w:rtl w:val="true"/>
        </w:rPr>
        <w:t xml:space="preserve"> , </w:t>
      </w:r>
      <w:r>
        <w:rPr>
          <w:rFonts w:ascii="Arial" w:hAnsi="Arial" w:cs="Arial"/>
          <w:sz w:val="28"/>
          <w:sz w:val="28"/>
          <w:szCs w:val="28"/>
          <w:rtl w:val="true"/>
        </w:rPr>
        <w:t>עבד עם אביו במתן שירותי מטבע ומצפה כי העסק יועבר על שמו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גם אם אח נוסף עובד אתם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הנאשם לקח אחריות מלאה על העבירה ומצר עליה תוך מתן הסבר כי </w:t>
      </w:r>
      <w:r>
        <w:rPr>
          <w:rFonts w:cs="Arial" w:ascii="Arial" w:hAnsi="Arial"/>
          <w:sz w:val="28"/>
          <w:szCs w:val="28"/>
          <w:rtl w:val="true"/>
        </w:rPr>
        <w:t xml:space="preserve">- </w:t>
      </w:r>
      <w:r>
        <w:rPr>
          <w:rFonts w:ascii="Arial" w:hAnsi="Arial" w:cs="Arial"/>
          <w:sz w:val="28"/>
          <w:sz w:val="28"/>
          <w:szCs w:val="28"/>
          <w:rtl w:val="true"/>
        </w:rPr>
        <w:t>הנשק של אביו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אביו  נשדד בעבר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והוא </w:t>
      </w:r>
      <w:r>
        <w:rPr>
          <w:rFonts w:cs="Arial" w:ascii="Arial" w:hAnsi="Arial"/>
          <w:sz w:val="28"/>
          <w:szCs w:val="28"/>
          <w:rtl w:val="true"/>
        </w:rPr>
        <w:t xml:space="preserve">- </w:t>
      </w:r>
      <w:r>
        <w:rPr>
          <w:rFonts w:ascii="Arial" w:hAnsi="Arial" w:cs="Arial"/>
          <w:sz w:val="28"/>
          <w:sz w:val="28"/>
          <w:szCs w:val="28"/>
          <w:rtl w:val="true"/>
        </w:rPr>
        <w:t>שהסתובב עם כסף רב השייך לעסק המשפחתי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חשש והחזיק הנשק להגנה אם יותקף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כאשר במקביל החל בהליכים לקבלת רשיון לנשק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לא באה המלצה טיפולית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משנמצא שלנאשם אין דפוסי התנהגות עבריינים וההליך המשפטי היווה עבורו גבול ברור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מחשש לפגיעה בעתידו כך שלא יוכל לנהל את העסק המשפחתי בעתיד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באה המלצה לביטול הרשעתו והעמדתו בצו של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צ בהיקף </w:t>
      </w:r>
      <w:r>
        <w:rPr>
          <w:rFonts w:cs="Arial" w:ascii="Arial" w:hAnsi="Arial"/>
          <w:sz w:val="28"/>
          <w:szCs w:val="28"/>
        </w:rPr>
        <w:t>250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שעות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 xml:space="preserve">התביעה בטיעוניה ובהסתמכות על פסיקה מערכאות שונות עתרה להטלת מאסר לריצוי בפועל לתקופה שבין 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עד </w:t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 וזאת מבלי שהתעלמה מעבר נקי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הודיה וכו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ובשל חומרת העבירה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עוה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מר פרידמן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חזר ועתר לביטול ההרשעה והפנה לאמור בתסקיר תוך שהדגיש כי אמנם תחילה טען הנאשם כי לא ידע שהנשק ברכב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אך בהמשך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לאחר ששוחח עם אביו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טענו שפחד להשאיר הנשק בבית ולכן נשאו אתו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ועל כך מצר 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עוד הדגיש כי הנאשם שירת ביחידה מובחרת 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 החל בתהליכי קבלת רישיון לנשק וכי מגמת פניו להחליף את אביו בעסק המשפחתי המחייב תעודת יושר והרשעתו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לטעמו – תהא לא מידתית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 עצמו סיפר כי משהחל לעבוד עם אביו הוחלט כי תוחלף הבעלות על האקדח מהאב אליו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הטיפול השתהה וביום האירוע כשאביו בחו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 xml:space="preserve">ל 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הלך לבנק ומשך כסף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בעוד את הנשק השאיר תחת המושב בידיעה שהדבר אסור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וגם רישיון הנשק לא היה עמו אלא בארנקו של אביו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גם אם אין זה המקרה בו מדובר בהחזקת נשק ותחמושת על ידי עבריינים לעשות בו שימוש לעת מצוא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הנאשם החזיק הנשק והתחמושת שאינם שלו  ובעת שאינו מורשה להחזיקם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השאירם ברכב וגם לא החזיק את הרישיון בצמוד לאקדח כהוראת החוק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אמנם הנאשם לקח אחריות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הודה ומתחרט על הטעות שעשה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 שלא מצאתי נימוקים מתאימים ולא הצדקה לביטול ההרשעה משמתכנן הוא להמשיך לעבוד עם אביו בעסק החלפנות תוך ציפייה שהעסק יעבור לבעלותו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 ניתן להתעלם מסך הנסיבות אליהן התייחסתי כאשר מחד גיסא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האב אינו נוהג כחוק בהיותו הבעלים של הנשק והבין כי גם הוא עובר עבירות ולשניהם ברור האיסור ללא כל ספק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בנסיבות אלו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 הנשק היה ברכב והנאשם החזיקו שלא כחוק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 ניתן לבטל ההרשעה שמא בכך יופר אותו שוויון בסיסי לפיו מי שהודה בביצוע עבירה יורשע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ובפרט כשמדובר בעבירה חמורה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לפיכך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ההרשעה תעמוד על כנה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אשר לענישה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איני תמימת דעים עם התביעה באשר לעונש הראוי ובשל נסיבותיו האישיות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ההודיה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החרטה וההתנהלות הנורמטיבית ככלל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מוצאת אני להטיל על הנאשם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 מאסר בניכוי ימי מעצרו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מיום </w:t>
      </w:r>
      <w:r>
        <w:rPr>
          <w:sz w:val="28"/>
          <w:szCs w:val="28"/>
        </w:rPr>
        <w:t>17.4.09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עד </w:t>
      </w:r>
      <w:r>
        <w:rPr>
          <w:sz w:val="28"/>
          <w:szCs w:val="28"/>
        </w:rPr>
        <w:t>3.5.09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כולל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לא ברצף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סה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 xml:space="preserve">כ </w:t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 דיווחי התביעה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משהתקבלה חוות דעת של הממונה ובהסכמתו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ירצה את המאסר בדרך של עבודות שירות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 יבוצעו בהסכמתו בבית חולים גריאטרי בית רבקה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רח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 xml:space="preserve">החמישה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פתח תקוה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טל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03-9373955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בימים א</w:t>
      </w:r>
      <w:r>
        <w:rPr>
          <w:sz w:val="28"/>
          <w:szCs w:val="28"/>
          <w:rtl w:val="true"/>
        </w:rPr>
        <w:t xml:space="preserve">' – </w:t>
      </w:r>
      <w:r>
        <w:rPr>
          <w:sz w:val="28"/>
          <w:sz w:val="28"/>
          <w:szCs w:val="28"/>
          <w:rtl w:val="true"/>
        </w:rPr>
        <w:t>ה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 xml:space="preserve">בין השעות </w:t>
      </w:r>
      <w:r>
        <w:rPr>
          <w:sz w:val="28"/>
          <w:szCs w:val="28"/>
        </w:rPr>
        <w:t>7:00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15:00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וזאת החל מיום </w:t>
      </w:r>
      <w:r>
        <w:rPr>
          <w:sz w:val="28"/>
          <w:szCs w:val="28"/>
        </w:rPr>
        <w:t>26.4.10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בפיקוחו של אבוחצירה יוסי  </w:t>
      </w:r>
      <w:r>
        <w:rPr>
          <w:sz w:val="28"/>
          <w:szCs w:val="28"/>
        </w:rPr>
        <w:t>050-6278574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והנאשם יתייצב במועד האמור במפקדת מחוז מרכז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יח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 xml:space="preserve">עבודות שירות רמלה אצל המפקח על עבודות השירות בשעה </w:t>
      </w:r>
      <w:r>
        <w:rPr>
          <w:sz w:val="28"/>
          <w:szCs w:val="28"/>
        </w:rPr>
        <w:t>8:00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מבהירה אני לנאשם כי עליו לדווח על כל שינוי אם יחול בכתובת מגוריו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כמו 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עליו לעמוד בתנאי הפיקוח ובקורות פתע – וכל הפרה בעבודות השרות יכול  שתביא להפסקה מנהלית וריצוי העונש במאסר ממש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כמו 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מוטלים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חודשי מאסר אותם לא ישא אלא אם בתוך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 יחזור הנאשם על העבירה בה הורשע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בנסיבות בכללותן – התנהלות האב והעבירה של הבן – הנשק והתחמושת מחולטים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כמו 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מוטל קנס בגובה </w:t>
      </w:r>
      <w:r>
        <w:rPr>
          <w:sz w:val="28"/>
          <w:szCs w:val="28"/>
        </w:rPr>
        <w:t>2,500</w:t>
      </w:r>
      <w:r>
        <w:rPr>
          <w:sz w:val="28"/>
          <w:szCs w:val="28"/>
          <w:rtl w:val="true"/>
        </w:rPr>
        <w:t xml:space="preserve"> ₪ </w:t>
      </w:r>
      <w:r>
        <w:rPr>
          <w:sz w:val="28"/>
          <w:sz w:val="28"/>
          <w:szCs w:val="28"/>
          <w:rtl w:val="true"/>
        </w:rPr>
        <w:t xml:space="preserve">או </w:t>
      </w:r>
      <w:r>
        <w:rPr>
          <w:sz w:val="28"/>
          <w:szCs w:val="28"/>
        </w:rPr>
        <w:t>25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ימי מאסר תחתיו שישולם בתוך </w:t>
      </w:r>
      <w:r>
        <w:rPr>
          <w:sz w:val="28"/>
          <w:szCs w:val="28"/>
        </w:rPr>
        <w:t>30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יום 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הקנס יקוזז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בהסכמה שניתנה במעמד זה מפיקדון שבתיק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יתרת הפיקדון תוחזר למפקיד בתום תקופת המאסר בדרך של עבודות שירות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double"/>
        </w:rPr>
      </w:pPr>
      <w:r>
        <w:rPr>
          <w:b/>
          <w:b/>
          <w:bCs/>
          <w:sz w:val="28"/>
          <w:sz w:val="28"/>
          <w:szCs w:val="28"/>
          <w:u w:val="double"/>
          <w:rtl w:val="true"/>
        </w:rPr>
        <w:t xml:space="preserve">זכות ערעור בתוך </w:t>
      </w:r>
      <w:r>
        <w:rPr>
          <w:b/>
          <w:bCs/>
          <w:sz w:val="28"/>
          <w:szCs w:val="28"/>
          <w:u w:val="double"/>
        </w:rPr>
        <w:t>45</w:t>
      </w:r>
      <w:r>
        <w:rPr>
          <w:b/>
          <w:bCs/>
          <w:sz w:val="28"/>
          <w:szCs w:val="28"/>
          <w:u w:val="doub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double"/>
          <w:rtl w:val="true"/>
        </w:rPr>
        <w:t>ימים לבית</w:t>
      </w:r>
      <w:r>
        <w:rPr>
          <w:b/>
          <w:bCs/>
          <w:sz w:val="28"/>
          <w:szCs w:val="28"/>
          <w:u w:val="double"/>
          <w:rtl w:val="true"/>
        </w:rPr>
        <w:t>-</w:t>
      </w:r>
      <w:r>
        <w:rPr>
          <w:b/>
          <w:b/>
          <w:bCs/>
          <w:sz w:val="28"/>
          <w:sz w:val="28"/>
          <w:szCs w:val="28"/>
          <w:u w:val="double"/>
          <w:rtl w:val="true"/>
        </w:rPr>
        <w:t>המשפט המחוזי</w:t>
      </w:r>
      <w:r>
        <w:rPr>
          <w:b/>
          <w:bCs/>
          <w:sz w:val="28"/>
          <w:szCs w:val="28"/>
          <w:u w:val="double"/>
          <w:rtl w:val="true"/>
        </w:rPr>
        <w:t>.</w:t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ליה לבאון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ניתנה והודעה היום ג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ניסן תש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18/03/2010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 </w:t>
            </w:r>
            <w:r>
              <w:rPr>
                <w:rtl w:val="true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ליה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לבאון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רוית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יצחק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/Users/liorb/Downloads/study2025-p2/SH-09-04-6387-887.doc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6387-04-09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עידן גונן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2016-02-10T11:29:00Z</dcterms:created>
  <dc:creator> </dc:creator>
  <dc:description/>
  <cp:keywords/>
  <dc:language>en-IL</dc:language>
  <cp:lastModifiedBy>hofit</cp:lastModifiedBy>
  <dcterms:modified xsi:type="dcterms:W3CDTF">2016-02-10T11:29:00Z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עידן גונן </vt:lpwstr>
  </property>
  <property fmtid="{D5CDD505-2E9C-101B-9397-08002B2CF9AE}" pid="4" name="CITY">
    <vt:lpwstr>פ"ת</vt:lpwstr>
  </property>
  <property fmtid="{D5CDD505-2E9C-101B-9397-08002B2CF9AE}" pid="5" name="DATE">
    <vt:lpwstr>20100318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ליה לבאון</vt:lpwstr>
  </property>
  <property fmtid="{D5CDD505-2E9C-101B-9397-08002B2CF9AE}" pid="9" name="LAWLISTTMP1">
    <vt:lpwstr>70301</vt:lpwstr>
  </property>
  <property fmtid="{D5CDD505-2E9C-101B-9397-08002B2CF9AE}" pid="10" name="LAWYER">
    <vt:lpwstr>צור לוטן;גיל פרידמן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6387</vt:lpwstr>
  </property>
  <property fmtid="{D5CDD505-2E9C-101B-9397-08002B2CF9AE}" pid="24" name="NEWPARTB">
    <vt:lpwstr>04</vt:lpwstr>
  </property>
  <property fmtid="{D5CDD505-2E9C-101B-9397-08002B2CF9AE}" pid="25" name="NEWPARTC">
    <vt:lpwstr>09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RemarkFileName">
    <vt:lpwstr>shalom sh 09 04 6387 887 htm</vt:lpwstr>
  </property>
  <property fmtid="{D5CDD505-2E9C-101B-9397-08002B2CF9AE}" pid="35" name="TYPE">
    <vt:lpwstr>3</vt:lpwstr>
  </property>
  <property fmtid="{D5CDD505-2E9C-101B-9397-08002B2CF9AE}" pid="36" name="TYPE_ABS_DATE">
    <vt:lpwstr>380020100318</vt:lpwstr>
  </property>
  <property fmtid="{D5CDD505-2E9C-101B-9397-08002B2CF9AE}" pid="37" name="TYPE_N_DATE">
    <vt:lpwstr>38020100318</vt:lpwstr>
  </property>
  <property fmtid="{D5CDD505-2E9C-101B-9397-08002B2CF9AE}" pid="38" name="VOLUME">
    <vt:lpwstr/>
  </property>
  <property fmtid="{D5CDD505-2E9C-101B-9397-08002B2CF9AE}" pid="39" name="WORDNUMPAGES">
    <vt:lpwstr>4</vt:lpwstr>
  </property>
</Properties>
</file>