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63953-01-24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עובדיה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ascii="Calibri" w:hAnsi="Calibri" w:eastAsia="Calibri" w:cs="Calibri"/>
                <w:rtl w:val="true"/>
              </w:rPr>
              <w:t xml:space="preserve">באמצעות פרקליטות מחוז ירושלים </w:t>
            </w:r>
            <w:r>
              <w:rPr>
                <w:rFonts w:eastAsia="Calibri" w:cs="Calibri" w:ascii="Calibri" w:hAnsi="Calibri"/>
                <w:rtl w:val="true"/>
              </w:rPr>
              <w:t xml:space="preserve">- </w:t>
            </w:r>
            <w:r>
              <w:rPr>
                <w:rFonts w:ascii="Calibri" w:hAnsi="Calibri" w:eastAsia="Calibri" w:cs="Calibri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נחמן עובדיה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טובול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cs="Times New Roman"/>
          <w:color w:val="000000"/>
        </w:rPr>
      </w:pPr>
      <w:bookmarkStart w:id="8" w:name="ABSTRACT_START"/>
      <w:bookmarkEnd w:id="8"/>
      <w:r>
        <w:rPr>
          <w:rFonts w:ascii="David" w:hAnsi="David"/>
          <w:color w:val="000000"/>
          <w:rtl w:val="true"/>
        </w:rPr>
        <w:t>הנאשם הורשע על פי הודאתו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בכתב אישום מתוקן המייחס לו עבירות 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החזקת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ועבירה של החזקה</w:t>
      </w:r>
      <w:r>
        <w:rPr>
          <w:rFonts w:cs="David" w:ascii="David" w:hAnsi="David"/>
          <w:color w:val="000000"/>
          <w:rtl w:val="true"/>
        </w:rPr>
        <w:t xml:space="preserve">/ </w:t>
      </w:r>
      <w:r>
        <w:rPr>
          <w:rFonts w:ascii="David" w:hAnsi="David"/>
          <w:color w:val="000000"/>
          <w:rtl w:val="true"/>
        </w:rPr>
        <w:t xml:space="preserve">שימוש בסמים שלא לצריכה עצמית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7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0">
        <w:r>
          <w:rPr>
            <w:rStyle w:val="Hyperlink"/>
            <w:rFonts w:cs="David" w:ascii="David" w:hAnsi="David"/>
            <w:color w:val="0000FF"/>
          </w:rPr>
          <w:t>7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נוסח חדש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ג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סוכם כי הטיעון לעונש יהיה פתוח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המתואר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ממועד שאינו ידוע למאשימה ועד יום </w:t>
      </w:r>
      <w:r>
        <w:rPr>
          <w:rFonts w:cs="David" w:ascii="David" w:hAnsi="David"/>
          <w:color w:val="000000"/>
        </w:rPr>
        <w:t>5.1.2024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החזיק הנאשם בארון בביתו ברחוב האצ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ל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בירושלים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הבית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נשק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רימון הלם סינוור </w:t>
      </w:r>
      <w:r>
        <w:rPr>
          <w:rFonts w:cs="David" w:ascii="David" w:hAnsi="David"/>
          <w:color w:val="000000"/>
        </w:rPr>
        <w:t>959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bookmarkStart w:id="9" w:name="ABSTRACT_END"/>
      <w:bookmarkEnd w:id="9"/>
      <w:r>
        <w:rPr>
          <w:rFonts w:ascii="David" w:hAnsi="David"/>
          <w:color w:val="000000"/>
          <w:rtl w:val="true"/>
        </w:rPr>
        <w:t>שני בקבוקי תבערה המורכבים מבקבוק זכוכית ובתוכ</w:t>
      </w:r>
      <w:r>
        <w:rPr>
          <w:rFonts w:ascii="David" w:hAnsi="David"/>
          <w:color w:val="000000"/>
          <w:rtl w:val="true"/>
        </w:rPr>
        <w:t>ם</w:t>
      </w:r>
      <w:r>
        <w:rPr>
          <w:rFonts w:ascii="David" w:hAnsi="David"/>
          <w:color w:val="000000"/>
          <w:rtl w:val="true"/>
        </w:rPr>
        <w:t xml:space="preserve"> בנזין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כשפיית הבקבוק מלופפת בדבק סלוטייפ מסביב לפיסת בד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באותה העת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החזיק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צנצנות זכוכית המכילות סמים מסוכנים מסוג קנאביס במשקל כולל נטו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הצדדים לעונש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מטעם התביעה הוגש רישום פלילי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מטעם ההגנה הוגשו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אסופת מסמכים אישיים בעניינו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אסופת מסמכים רפואיים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מכתב מעסיק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בדיון מיום </w:t>
      </w:r>
      <w:r>
        <w:rPr>
          <w:rFonts w:cs="David" w:ascii="David" w:hAnsi="David"/>
          <w:color w:val="000000"/>
        </w:rPr>
        <w:t>7.5.2024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 מר אורן יעקב לוי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מעסיקו לשעבר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הנאשם  הועסק אצלו 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בעסק של פרקטיים ושטיחים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הינו </w:t>
      </w:r>
      <w:r>
        <w:rPr>
          <w:rFonts w:ascii="David" w:hAnsi="David"/>
          <w:color w:val="000000"/>
          <w:rtl w:val="true"/>
        </w:rPr>
        <w:t xml:space="preserve">בחור </w:t>
      </w:r>
      <w:r>
        <w:rPr>
          <w:rFonts w:ascii="David" w:hAnsi="David"/>
          <w:color w:val="000000"/>
          <w:rtl w:val="true"/>
        </w:rPr>
        <w:t>אחראי</w:t>
      </w:r>
      <w:r>
        <w:rPr>
          <w:rFonts w:ascii="David" w:hAnsi="David"/>
          <w:color w:val="000000"/>
          <w:rtl w:val="true"/>
        </w:rPr>
        <w:t xml:space="preserve"> שלאחר פציעה </w:t>
      </w:r>
      <w:r>
        <w:rPr>
          <w:rFonts w:ascii="David" w:hAnsi="David"/>
          <w:color w:val="000000"/>
          <w:rtl w:val="true"/>
        </w:rPr>
        <w:t xml:space="preserve">הפסיק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>עבוד אצלו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העד הוסיף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</w:t>
      </w:r>
      <w:r>
        <w:rPr>
          <w:rFonts w:ascii="David" w:hAnsi="David"/>
          <w:color w:val="000000"/>
          <w:rtl w:val="true"/>
        </w:rPr>
        <w:t>נאשם הוא בעל מקצוע וב</w:t>
      </w:r>
      <w:r>
        <w:rPr>
          <w:rFonts w:ascii="David" w:hAnsi="David"/>
          <w:color w:val="000000"/>
          <w:rtl w:val="true"/>
        </w:rPr>
        <w:t xml:space="preserve">כוונתו </w:t>
      </w:r>
      <w:r>
        <w:rPr>
          <w:rFonts w:ascii="David" w:hAnsi="David"/>
          <w:color w:val="000000"/>
          <w:rtl w:val="true"/>
        </w:rPr>
        <w:t xml:space="preserve">להחזיר אותו לעבודה </w:t>
      </w:r>
      <w:r>
        <w:rPr>
          <w:rFonts w:ascii="David" w:hAnsi="David"/>
          <w:color w:val="000000"/>
          <w:rtl w:val="true"/>
        </w:rPr>
        <w:t>לאחר סיום ריצוי עונש המאסר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hd w:fill="FFFFFF" w:val="clear"/>
        <w:spacing w:lineRule="auto" w:line="360"/>
        <w:ind w:firstLine="360" w:start="36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תמצית טיעוני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הצדדים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המאשימה הפנתה לרישום הפלילי של הנאשם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אי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 xml:space="preserve">הרשעה 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>תיק נוער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אין צורך להרחיב בעניין הפגיעה בערכים המוגנים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המאשימה הפנתה לכך שהנאשם החזיק בביתו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 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רימון הלם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וקנאביס במשקל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החזקת כלי הנשק יחד עם הקנאביס מלמדת על דפוס </w:t>
      </w:r>
      <w:r>
        <w:rPr>
          <w:rFonts w:ascii="David" w:hAnsi="David"/>
          <w:color w:val="000000"/>
          <w:rtl w:val="true"/>
        </w:rPr>
        <w:t xml:space="preserve">פעולה </w:t>
      </w:r>
      <w:r>
        <w:rPr>
          <w:rFonts w:ascii="David" w:hAnsi="David"/>
          <w:color w:val="000000"/>
          <w:rtl w:val="true"/>
        </w:rPr>
        <w:t xml:space="preserve">עברייני </w:t>
      </w:r>
      <w:r>
        <w:rPr>
          <w:rFonts w:ascii="David" w:hAnsi="David"/>
          <w:color w:val="000000"/>
          <w:rtl w:val="true"/>
        </w:rPr>
        <w:t>מצד</w:t>
      </w:r>
      <w:r>
        <w:rPr>
          <w:rFonts w:ascii="David" w:hAnsi="David"/>
          <w:color w:val="000000"/>
          <w:rtl w:val="true"/>
        </w:rPr>
        <w:t xml:space="preserve">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ופוטנציאל סיכון </w:t>
      </w:r>
      <w:r>
        <w:rPr>
          <w:rFonts w:ascii="David" w:hAnsi="David"/>
          <w:color w:val="000000"/>
          <w:rtl w:val="true"/>
        </w:rPr>
        <w:t xml:space="preserve">גבוה </w:t>
      </w:r>
      <w:r>
        <w:rPr>
          <w:rFonts w:ascii="David" w:hAnsi="David"/>
          <w:color w:val="000000"/>
          <w:rtl w:val="true"/>
        </w:rPr>
        <w:t>שנשקף מבקבוקי תבערה שהיו מוכנים לשימוש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המאשימה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החזקת בקבוקי התבערה מלמדת על תכנון והכנה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ביחס לפסיקה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הפנתה המאשימה למקרים בהם יוחס</w:t>
      </w:r>
      <w:r>
        <w:rPr>
          <w:rFonts w:ascii="David" w:hAnsi="David"/>
          <w:color w:val="000000"/>
          <w:rtl w:val="true"/>
        </w:rPr>
        <w:t xml:space="preserve">ו </w:t>
      </w:r>
      <w:r>
        <w:rPr>
          <w:rFonts w:ascii="David" w:hAnsi="David"/>
          <w:color w:val="000000"/>
          <w:rtl w:val="true"/>
        </w:rPr>
        <w:t>עבירת החזקת נשק למי שזרקו רימוני 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בשונה מענייננו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צוין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בהתאם להנחיית פרקליט 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מתחם הענישה נע בין </w:t>
      </w:r>
      <w:r>
        <w:rPr>
          <w:rFonts w:cs="David" w:ascii="David" w:hAnsi="David"/>
          <w:color w:val="000000"/>
        </w:rPr>
        <w:t>9-24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בגין החזקת רימון 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15-26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בגין החזקת בקבוקי התבערה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4-12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בדין החזקת 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בסך הכ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ל ביקשה המאשימה לקבוע מתחם ענישה כולל שנע בין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על הנאשם ביקשה </w:t>
      </w:r>
      <w:r>
        <w:rPr>
          <w:rFonts w:ascii="David" w:hAnsi="David"/>
          <w:color w:val="000000"/>
          <w:rtl w:val="true"/>
        </w:rPr>
        <w:t xml:space="preserve">להטיל </w:t>
      </w:r>
      <w:r>
        <w:rPr>
          <w:rFonts w:cs="David" w:ascii="David" w:hAnsi="David"/>
          <w:color w:val="000000"/>
        </w:rPr>
        <w:t>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בהתחשב בכך שהנאשם </w:t>
      </w:r>
      <w:r>
        <w:rPr>
          <w:rFonts w:ascii="David" w:hAnsi="David"/>
          <w:color w:val="000000"/>
          <w:rtl w:val="true"/>
        </w:rPr>
        <w:t xml:space="preserve">נטל </w:t>
      </w:r>
      <w:r>
        <w:rPr>
          <w:rFonts w:ascii="David" w:hAnsi="David"/>
          <w:color w:val="000000"/>
          <w:rtl w:val="true"/>
        </w:rPr>
        <w:t>אחריות וחסך בזמן שיפוטי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</w:t>
      </w:r>
      <w:r>
        <w:rPr>
          <w:rFonts w:ascii="David" w:hAnsi="David"/>
          <w:color w:val="000000"/>
          <w:rtl w:val="true"/>
        </w:rPr>
        <w:t>לא התנגדה כי במ</w:t>
      </w:r>
      <w:r>
        <w:rPr>
          <w:rFonts w:ascii="David" w:hAnsi="David"/>
          <w:color w:val="000000"/>
          <w:rtl w:val="true"/>
        </w:rPr>
        <w:t>סגרת הטיעו</w:t>
      </w:r>
      <w:r>
        <w:rPr>
          <w:rFonts w:ascii="David" w:hAnsi="David"/>
          <w:color w:val="000000"/>
          <w:rtl w:val="true"/>
        </w:rPr>
        <w:t xml:space="preserve">ן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תימסר התייחסות הנוגעת רק  ל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>יו</w:t>
      </w:r>
      <w:r>
        <w:rPr>
          <w:rFonts w:ascii="David" w:hAnsi="David"/>
          <w:color w:val="000000"/>
          <w:rtl w:val="true"/>
        </w:rPr>
        <w:t xml:space="preserve"> האישיות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מתסקיר המעצר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ascii="David" w:hAnsi="David"/>
          <w:color w:val="000000"/>
          <w:rtl w:val="true"/>
        </w:rPr>
        <w:t xml:space="preserve"> הפנ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>ה לכך ש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מדובר בבחור צעיר שהתגורר עד המעצר עם 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כי מדובר </w:t>
      </w:r>
      <w:r>
        <w:rPr>
          <w:rFonts w:ascii="David" w:hAnsi="David"/>
          <w:color w:val="000000"/>
          <w:rtl w:val="true"/>
        </w:rPr>
        <w:t xml:space="preserve">הנאשם הינו </w:t>
      </w:r>
      <w:r>
        <w:rPr>
          <w:rFonts w:ascii="David" w:hAnsi="David"/>
          <w:color w:val="000000"/>
          <w:rtl w:val="true"/>
        </w:rPr>
        <w:t xml:space="preserve">בחור </w:t>
      </w:r>
      <w:r>
        <w:rPr>
          <w:rFonts w:ascii="David" w:hAnsi="David"/>
          <w:color w:val="000000"/>
          <w:rtl w:val="true"/>
        </w:rPr>
        <w:t xml:space="preserve">צעיר שמתפקד באופן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לחובתו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למעט אי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הרשעה בתיק נוער משנת </w:t>
      </w:r>
      <w:r>
        <w:rPr>
          <w:rFonts w:cs="David" w:ascii="David" w:hAnsi="David"/>
          <w:color w:val="000000"/>
        </w:rPr>
        <w:t>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 שאינן ממין העניין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צוין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כתב האישום תוקן לאחר בחינת הראיות בתיק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הפנ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 xml:space="preserve">ה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</w:t>
      </w:r>
      <w:r>
        <w:rPr>
          <w:rFonts w:ascii="David" w:hAnsi="David"/>
          <w:color w:val="000000"/>
          <w:rtl w:val="true"/>
        </w:rPr>
        <w:t>לעדות האופי של מעסיקו של הנאשם ב</w:t>
      </w:r>
      <w:r>
        <w:rPr>
          <w:rFonts w:ascii="David" w:hAnsi="David"/>
          <w:color w:val="000000"/>
          <w:rtl w:val="true"/>
        </w:rPr>
        <w:t>מסגרת פרשת העונש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הוסיפה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 xml:space="preserve">הנאשם 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והפנ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>ה למכתב המלצה של מרכז מטה ירושלים של סיירת חסד ייחודית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במסגרת הדרך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חיובית </w:t>
      </w:r>
      <w:r>
        <w:rPr>
          <w:rFonts w:ascii="David" w:hAnsi="David"/>
          <w:color w:val="000000"/>
          <w:rtl w:val="true"/>
        </w:rPr>
        <w:t xml:space="preserve">אותה החל </w:t>
      </w:r>
      <w:r>
        <w:rPr>
          <w:rFonts w:ascii="David" w:hAnsi="David"/>
          <w:color w:val="000000"/>
          <w:rtl w:val="true"/>
        </w:rPr>
        <w:t>בבית המשפט לנוער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ביחס לערכים המוגנים שנפגעו נטען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כי במקרה דנן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מדובר בפגיעה ברף הנמוך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לעניין מתחם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הפנ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 xml:space="preserve">ה לפסיקת בית המשפט העליון בה נקבע מתחם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ו</w:t>
      </w:r>
      <w:r>
        <w:rPr>
          <w:rFonts w:ascii="David" w:hAnsi="David"/>
          <w:color w:val="000000"/>
          <w:rtl w:val="true"/>
        </w:rPr>
        <w:t xml:space="preserve">עד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בגין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ולעניין החזקת סמים שלא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החל </w:t>
      </w:r>
      <w:r>
        <w:rPr>
          <w:rFonts w:ascii="David" w:hAnsi="David"/>
          <w:color w:val="000000"/>
          <w:rtl w:val="true"/>
        </w:rPr>
        <w:t xml:space="preserve">ממאסר על תנאי </w:t>
      </w:r>
      <w:r>
        <w:rPr>
          <w:rFonts w:ascii="David" w:hAnsi="David"/>
          <w:color w:val="000000"/>
          <w:rtl w:val="true"/>
        </w:rPr>
        <w:t xml:space="preserve">ועד </w:t>
      </w:r>
      <w:r>
        <w:rPr>
          <w:rFonts w:ascii="David" w:hAnsi="David"/>
          <w:color w:val="000000"/>
          <w:rtl w:val="true"/>
        </w:rPr>
        <w:t>מספר חודשי עבודת 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בענייננו </w:t>
      </w:r>
      <w:r>
        <w:rPr>
          <w:rFonts w:ascii="David" w:hAnsi="David"/>
          <w:color w:val="000000"/>
          <w:rtl w:val="true"/>
        </w:rPr>
        <w:t xml:space="preserve">ביקשה לקבוע מתחם עונש </w:t>
      </w:r>
      <w:r>
        <w:rPr>
          <w:rFonts w:ascii="David" w:hAnsi="David"/>
          <w:color w:val="000000"/>
          <w:rtl w:val="true"/>
        </w:rPr>
        <w:t xml:space="preserve">שבין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את עונשו של הנאשם לקבוע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חלק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ascii="David" w:hAnsi="David"/>
          <w:color w:val="000000"/>
          <w:rtl w:val="true"/>
        </w:rPr>
        <w:t xml:space="preserve"> של מתחם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הודה בהזדמנות 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וביחס לעבירת הסמים המדובר בהחזקה בכמות מזערית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ובסם הנמנה על סוגי הסמים הקלים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הטלת </w:t>
      </w:r>
      <w:r>
        <w:rPr>
          <w:rFonts w:ascii="David" w:hAnsi="David"/>
          <w:color w:val="000000"/>
          <w:rtl w:val="true"/>
        </w:rPr>
        <w:t>עונש מאסר ממושך תהיה השלכה קשה עליו ועל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במסגרת תיק הנוער ה</w:t>
      </w:r>
      <w:r>
        <w:rPr>
          <w:rFonts w:ascii="David" w:hAnsi="David"/>
          <w:color w:val="000000"/>
          <w:rtl w:val="true"/>
        </w:rPr>
        <w:t xml:space="preserve">ופנה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לשירות המבחן וסיים בהצלחה סדנאות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ל חוק ומשפט</w:t>
      </w:r>
      <w:r>
        <w:rPr>
          <w:rFonts w:ascii="David" w:hAnsi="David"/>
          <w:color w:val="000000"/>
          <w:rtl w:val="true"/>
        </w:rPr>
        <w:t xml:space="preserve"> ו</w:t>
      </w:r>
      <w:r>
        <w:rPr>
          <w:rFonts w:ascii="David" w:hAnsi="David"/>
          <w:color w:val="000000"/>
          <w:rtl w:val="true"/>
        </w:rPr>
        <w:t xml:space="preserve">ביצע </w:t>
      </w:r>
      <w:r>
        <w:rPr>
          <w:rFonts w:ascii="David" w:hAnsi="David"/>
          <w:color w:val="000000"/>
          <w:rtl w:val="true"/>
        </w:rPr>
        <w:t xml:space="preserve">צו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מ</w:t>
      </w:r>
      <w:r>
        <w:rPr>
          <w:rFonts w:ascii="David" w:hAnsi="David"/>
          <w:color w:val="000000"/>
          <w:rtl w:val="true"/>
        </w:rPr>
        <w:t xml:space="preserve">תסקיר המעצר </w:t>
      </w:r>
      <w:r>
        <w:rPr>
          <w:rFonts w:ascii="David" w:hAnsi="David"/>
          <w:color w:val="000000"/>
          <w:rtl w:val="true"/>
        </w:rPr>
        <w:t>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עבר הליך משמעותי עם רכיבי 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הפיק תובנות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לו כוחות אותם יש למנף למקומות מיטיבים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נוכח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ביקשה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קבוע את עונשו של </w:t>
      </w:r>
      <w:r>
        <w:rPr>
          <w:rFonts w:ascii="David" w:hAnsi="David"/>
          <w:color w:val="000000"/>
          <w:rtl w:val="true"/>
        </w:rPr>
        <w:t>הנאשם בתחתית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</w:t>
      </w:r>
      <w:r>
        <w:rPr>
          <w:rFonts w:ascii="David" w:hAnsi="David"/>
          <w:color w:val="000000"/>
          <w:rtl w:val="true"/>
        </w:rPr>
        <w:t>טיל</w:t>
      </w:r>
      <w:r>
        <w:rPr>
          <w:rFonts w:ascii="David" w:hAnsi="David"/>
          <w:color w:val="000000"/>
          <w:rtl w:val="true"/>
        </w:rPr>
        <w:t xml:space="preserve"> עליו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בניכוי ימי 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בתוספת קנס סמלי ומאסר על תנאי מרתיע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360" w:start="36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דיון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sz w:val="12"/>
          <w:szCs w:val="12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הערך החברתי המוגן העומד בבסיס עבירות הנשק הינו ההגנה על שלום הציבור וביטחונו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בעבירות מסוג זה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והוא עלול להגיע לגורמים עברייניים העוסקים בפעילות פלילית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או אף חמור מכך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לביצוע עבירות ביטחון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בבחינת הנסיבות הקשורות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עסקינן בנאשם שהורשע בהחזקת רימון הלם ושני בקבוקי תבערה</w:t>
      </w:r>
      <w:r>
        <w:rPr>
          <w:rFonts w:ascii="David" w:hAnsi="David"/>
          <w:color w:val="000000"/>
          <w:rtl w:val="true"/>
        </w:rPr>
        <w:t xml:space="preserve"> בביתו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כאשר לא ידוע ממתי </w:t>
      </w:r>
      <w:r>
        <w:rPr>
          <w:rFonts w:ascii="David" w:hAnsi="David"/>
          <w:color w:val="000000"/>
          <w:rtl w:val="true"/>
        </w:rPr>
        <w:t xml:space="preserve">כלי נשק אלו </w:t>
      </w:r>
      <w:r>
        <w:rPr>
          <w:rFonts w:ascii="David" w:hAnsi="David"/>
          <w:color w:val="000000"/>
          <w:rtl w:val="true"/>
        </w:rPr>
        <w:t>הוחזקו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והאם תוכנן לעשות בהם 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מנסיבות האירוע ניתן ללמוד על ממד של תכנון והכנה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וקיומו של </w:t>
      </w:r>
      <w:r>
        <w:rPr>
          <w:rFonts w:ascii="David" w:hAnsi="David"/>
          <w:color w:val="000000"/>
          <w:rtl w:val="true"/>
        </w:rPr>
        <w:t xml:space="preserve">דפוס </w:t>
      </w:r>
      <w:r>
        <w:rPr>
          <w:rFonts w:ascii="David" w:hAnsi="David"/>
          <w:color w:val="000000"/>
          <w:rtl w:val="true"/>
        </w:rPr>
        <w:t xml:space="preserve">פעולה </w:t>
      </w:r>
      <w:r>
        <w:rPr>
          <w:rFonts w:ascii="David" w:hAnsi="David"/>
          <w:color w:val="000000"/>
          <w:rtl w:val="true"/>
        </w:rPr>
        <w:t>עברייני</w:t>
      </w:r>
      <w:r>
        <w:rPr>
          <w:rFonts w:ascii="David" w:hAnsi="David"/>
          <w:color w:val="000000"/>
          <w:rtl w:val="true"/>
        </w:rPr>
        <w:t xml:space="preserve"> ביחס לכלל הפריטים שהוחזקו על ידו יחד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אלהוזייל נגד 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25.8.2020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ציין בית המשפט את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hd w:fill="FFFFFF" w:val="clear"/>
        <w:spacing w:lineRule="atLeast" w:line="360"/>
        <w:ind w:end="851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לגופם של 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עבירות בנשק הפכו 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למרבה הצער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מנת לשדר מסר מרתיע מפני ביצוען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למשל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cs="David" w:ascii="David" w:hAnsi="David"/>
          <w:color w:val="000000"/>
          <w:rtl w:val="true"/>
        </w:rPr>
        <w:t>,</w:t>
        <w:br/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>–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לחוות דעתי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5.11.2019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7344/18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21.10.2018</w:t>
      </w:r>
      <w:r>
        <w:rPr>
          <w:rFonts w:cs="David" w:ascii="David" w:hAnsi="David"/>
          <w:color w:val="000000"/>
          <w:rtl w:val="true"/>
        </w:rPr>
        <w:t>))".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וראו גם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חרבוש ואח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9.6.2010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ListParagraph"/>
        <w:shd w:fill="FFFFFF" w:val="clear"/>
        <w:spacing w:lineRule="atLeast" w:line="360"/>
        <w:ind w:end="851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חומרתה של עבירת החזקת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מקורה בכך שעבירה זאת אינה נעשית לרוב אלא כדי לאפשר ביצוען של עבירות 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שמעצם טבעו של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כרוכות באלימות או בהפחדה</w:t>
      </w:r>
      <w:r>
        <w:rPr>
          <w:rFonts w:cs="David" w:ascii="David" w:hAnsi="David"/>
          <w:color w:val="000000"/>
          <w:rtl w:val="true"/>
        </w:rPr>
        <w:t xml:space="preserve">. ... </w:t>
      </w:r>
      <w:r>
        <w:rPr>
          <w:rFonts w:ascii="David" w:hAnsi="David"/>
          <w:color w:val="000000"/>
          <w:rtl w:val="true"/>
        </w:rPr>
        <w:t>כפי שציינה חברתי הנשיאה 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ביניש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מחייבת מתן ביטוי עונשי הולם והחמרה ברמת הענישה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1332/04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סעיף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19.4.04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יש לעשות כן עוד בטרם ייעשה באקדח שימוש קטלני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 הרחקת המחזיק בו מן החברה לפרק 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והעברת מסר מרתיע באמצעות עונש מאסר ממשי לריצוי בפועל</w:t>
      </w:r>
      <w:r>
        <w:rPr>
          <w:rFonts w:cs="David" w:ascii="David" w:hAnsi="David"/>
          <w:color w:val="000000"/>
          <w:rtl w:val="true"/>
        </w:rPr>
        <w:t>...".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ביום </w:t>
      </w:r>
      <w:r>
        <w:rPr>
          <w:rFonts w:cs="David" w:ascii="David" w:hAnsi="David"/>
          <w:color w:val="000000"/>
          <w:shd w:fill="FFFFFF" w:val="clear"/>
        </w:rPr>
        <w:t>8.12.2021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נכנס לתוקף תיקון </w:t>
      </w:r>
      <w:r>
        <w:rPr>
          <w:rFonts w:cs="David" w:ascii="David" w:hAnsi="David"/>
          <w:color w:val="000000"/>
          <w:shd w:fill="FFFFFF" w:val="clear"/>
        </w:rPr>
        <w:t>140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ascii="David" w:hAnsi="David"/>
          <w:color w:val="000000"/>
          <w:shd w:fill="FFFFFF" w:val="clear"/>
          <w:rtl w:val="true"/>
        </w:rPr>
        <w:t xml:space="preserve">  </w:t>
      </w:r>
      <w:r>
        <w:rPr>
          <w:rFonts w:ascii="David" w:hAnsi="David"/>
          <w:color w:val="000000"/>
          <w:shd w:fill="FFFFFF" w:val="clear"/>
          <w:rtl w:val="true"/>
        </w:rPr>
        <w:t>החל בעניינינו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הקובע עונש מזערי שלא יפחת מרבע העונש המרבי שנקבע בצד העבירה הספציפית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עוד קודם להחמרה שחלה לאחרונה בענישה בגין עבירות נשק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נקבע כי עבירות נשק שעניינן בקבוקי תבערה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מחייבות ענישה מחמירה</w:t>
      </w:r>
      <w:r>
        <w:rPr>
          <w:rFonts w:cs="David" w:ascii="David" w:hAnsi="David"/>
          <w:color w:val="000000"/>
          <w:spacing w:val="10"/>
          <w:rtl w:val="true"/>
        </w:rPr>
        <w:t>:</w:t>
      </w:r>
    </w:p>
    <w:p>
      <w:pPr>
        <w:pStyle w:val="Normal"/>
        <w:shd w:fill="FFFFFF" w:val="clear"/>
        <w:ind w:end="1282"/>
        <w:jc w:val="both"/>
        <w:rPr>
          <w:rFonts w:cs="Times New Roman"/>
          <w:color w:val="000000"/>
          <w:sz w:val="27"/>
          <w:szCs w:val="27"/>
        </w:rPr>
      </w:pPr>
      <w:r>
        <w:rPr>
          <w:rFonts w:eastAsia="David" w:cs="David" w:ascii="David" w:hAnsi="David"/>
          <w:color w:val="000000"/>
          <w:sz w:val="27"/>
          <w:szCs w:val="27"/>
          <w:rtl w:val="true"/>
        </w:rPr>
        <w:t xml:space="preserve"> </w:t>
      </w:r>
    </w:p>
    <w:p>
      <w:pPr>
        <w:pStyle w:val="ruller5"/>
        <w:shd w:fill="FFFFFF" w:val="clear"/>
        <w:bidi w:val="1"/>
        <w:spacing w:lineRule="atLeast" w:line="360" w:before="0" w:after="0"/>
        <w:ind w:start="1644" w:end="1281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סוג עבירות זה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שעניינן בקבוקי תבערה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מחייב ענישה מחמירה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תוצאותיו של בקבוק תבערה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וכבר היו דברים מעולם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עלולות להיות קשות ביותר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וראוי אפוא כי ייצא הקול שהענישה בכגון דא לא תהא קלה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בטחון הציבור אינו יכול להיות הפקר ונתון לאימה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.." (</w:t>
      </w:r>
      <w:hyperlink r:id="rId17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262/06</w:t>
        </w:r>
      </w:hyperlink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מדינת ישראל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(</w:t>
      </w:r>
      <w:r>
        <w:rPr>
          <w:rFonts w:cs="David" w:ascii="David" w:hAnsi="David"/>
          <w:b/>
          <w:bCs/>
          <w:color w:val="000000"/>
          <w:spacing w:val="10"/>
        </w:rPr>
        <w:t>6.7.2006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)).</w:t>
      </w:r>
    </w:p>
    <w:p>
      <w:pPr>
        <w:pStyle w:val="ruller5"/>
        <w:shd w:fill="FFFFFF" w:val="clear"/>
        <w:bidi w:val="1"/>
        <w:spacing w:lineRule="atLeast" w:line="360" w:before="0" w:after="0"/>
        <w:ind w:start="1644" w:end="1281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ruller5"/>
        <w:numPr>
          <w:ilvl w:val="0"/>
          <w:numId w:val="2"/>
        </w:numPr>
        <w:shd w:fill="FFFFFF" w:val="clear"/>
        <w:bidi w:val="1"/>
        <w:spacing w:lineRule="atLeast" w:line="360" w:before="0" w:after="0"/>
        <w:ind w:hanging="360" w:start="3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 w:cs="David"/>
          <w:color w:val="000000"/>
          <w:rtl w:val="true"/>
        </w:rPr>
        <w:t xml:space="preserve">סקירת מדיניות הענישה הנהוגה </w:t>
      </w:r>
      <w:r>
        <w:rPr>
          <w:rFonts w:ascii="David" w:hAnsi="David" w:cs="David"/>
          <w:color w:val="000000"/>
          <w:rtl w:val="true"/>
        </w:rPr>
        <w:t>בגין</w:t>
      </w:r>
      <w:r>
        <w:rPr>
          <w:rFonts w:ascii="David" w:hAnsi="David" w:cs="David"/>
          <w:color w:val="000000"/>
          <w:rtl w:val="true"/>
        </w:rPr>
        <w:t xml:space="preserve"> החזקת בקבוקי תבערה מלמדת על טווח ענישה רחב התלוי לרוב בנסיבותיו של כל מקרה ומקרה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tLeast" w:line="330"/>
        <w:ind w:end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rtl w:val="true"/>
        </w:rPr>
      </w:r>
    </w:p>
    <w:p>
      <w:pPr>
        <w:pStyle w:val="ListParagraph"/>
        <w:shd w:fill="FFFFFF" w:val="clear"/>
        <w:spacing w:lineRule="atLeast" w:line="360"/>
        <w:ind w:start="851" w:end="851"/>
        <w:jc w:val="both"/>
        <w:rPr/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</w:rPr>
          <w:t>24257-09-22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מוחמד ג</w:t>
        </w:r>
        <w:r>
          <w:rPr>
            <w:rStyle w:val="Hyperlink"/>
            <w:rFonts w:cs="David" w:ascii="David" w:hAnsi="David"/>
            <w:b/>
            <w:bCs/>
            <w:rtl w:val="true"/>
          </w:rPr>
          <w:t>'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מאמעה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נבו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22.6.2023</w:t>
        </w:r>
        <w:r>
          <w:rPr>
            <w:rStyle w:val="Hyperlink"/>
            <w:rFonts w:cs="David" w:ascii="David" w:hAnsi="David"/>
            <w:rtl w:val="true"/>
          </w:rPr>
          <w:t>)</w:t>
        </w:r>
        <w:r>
          <w:rPr>
            <w:rStyle w:val="Hyperlink"/>
            <w:rFonts w:cs="David" w:ascii="David" w:hAnsi="David"/>
            <w:color w:val="0000FF"/>
            <w:rtl w:val="true"/>
          </w:rPr>
          <w:t>‏</w:t>
        </w:r>
      </w:hyperlink>
      <w:r>
        <w:rPr>
          <w:rFonts w:cs="David" w:ascii="David" w:hAnsi="David"/>
          <w:color w:val="000000"/>
          <w:rtl w:val="true"/>
        </w:rPr>
        <w:t xml:space="preserve">‏ </w:t>
      </w:r>
      <w:r>
        <w:rPr>
          <w:rFonts w:ascii="David" w:hAnsi="David"/>
          <w:color w:val="000000"/>
          <w:rtl w:val="true"/>
        </w:rPr>
        <w:t>הנאשם ייצר בקבוקי 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צוין שהם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כלי נשק שסוגל לפלוט חומר הנועד להזיק לאדם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וכמו כן החזיק בביתו את בקבוקי התבערה בלא רשות על פי דין להחזקתם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החזיק הנאשם בביתו סם מסוכן מסוג קנבוס לצריכה עצמית במשקל של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 נטו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נקבע מתחם עונש הנע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על 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בניכוי ימי מעצרו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851" w:end="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מחוזי ים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34579-05-20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מחמוד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23.11.2020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נדון עניינו של נאשם שהורשע בעבירה של ייצור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לאחר שייצר לפחות בקבוק תבערה אחד מתוך מספר בקבוקי תבערה שנתפסו במהלך פעילות מג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קבע מתחם עונש הולם הנע בין </w:t>
      </w:r>
      <w:r>
        <w:rPr>
          <w:rFonts w:cs="David" w:ascii="David" w:hAnsi="David"/>
          <w:color w:val="000000"/>
          <w:shd w:fill="FFFFFF" w:val="clear"/>
        </w:rPr>
        <w:t>14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והשית על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</w:rPr>
        <w:t>17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לצד עונשים נלווים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851" w:end="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0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מחוזי 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35695-12-15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עלא חג</w:t>
        </w:r>
        <w:r>
          <w:rPr>
            <w:rStyle w:val="Hyperlink"/>
            <w:rFonts w:cs="David" w:ascii="David" w:hAnsi="David"/>
            <w:b/>
            <w:bCs/>
            <w:rtl w:val="true"/>
          </w:rPr>
          <w:t>'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אזי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 xml:space="preserve">נבו </w:t>
        </w:r>
        <w:r>
          <w:rPr>
            <w:rStyle w:val="Hyperlink"/>
            <w:rFonts w:cs="David" w:ascii="David" w:hAnsi="David"/>
          </w:rPr>
          <w:t>23.5.2016</w:t>
        </w:r>
        <w:r>
          <w:rPr>
            <w:rStyle w:val="Hyperlink"/>
            <w:rFonts w:cs="David" w:ascii="David" w:hAnsi="David"/>
            <w:rtl w:val="true"/>
          </w:rPr>
          <w:t>)‏</w:t>
        </w:r>
      </w:hyperlink>
      <w:r>
        <w:rPr>
          <w:rFonts w:cs="David" w:ascii="David" w:hAnsi="David"/>
          <w:color w:val="000000"/>
          <w:rtl w:val="true"/>
        </w:rPr>
        <w:t xml:space="preserve">‏ </w:t>
      </w:r>
      <w:r>
        <w:rPr>
          <w:rFonts w:ascii="David" w:hAnsi="David"/>
          <w:color w:val="000000"/>
          <w:rtl w:val="true"/>
        </w:rPr>
        <w:t>החזיק הנאשם ונשא שני בקבוקי תבעירה ברכבו לאחר שגמלה בליבו ההחלטה להצית רכבו של אחר על רקע סכסוך עמו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החזיק הנאשם בכיס מכנסיו בסכין שאורך להבה 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</w:t>
      </w:r>
      <w:r>
        <w:rPr>
          <w:rFonts w:ascii="David" w:hAnsi="David"/>
          <w:color w:val="000000"/>
          <w:shd w:fill="FFFFFF" w:val="clear"/>
          <w:rtl w:val="true"/>
        </w:rPr>
        <w:t xml:space="preserve">מתחם ענישה שבין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 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ונגזרו על הנאשם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בניכוי ימי מעצרו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851" w:end="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FF"/>
          <w:u w:val="single"/>
          <w:shd w:fill="FFFFFF" w:val="clear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9511/01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קבקוב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ascii="David" w:hAnsi="David"/>
          <w:color w:val="000000"/>
          <w:shd w:fill="FFFFFF" w:val="clear"/>
          <w:rtl w:val="true"/>
        </w:rPr>
        <w:t>הנאשם הורשע בעבירות של הכנה ונשיאה של כלי נשק מסוג בקת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ב – נגזרו עליו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ביחס להחזקת רימון הלם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6327/17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יוסבשוילי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2018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7124/06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דרורי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2007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צוין אמנם כי רימון הלם חומרתו פחותה יותר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הן בקטגוריית הנשקים הכללית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והן בתת הקטגוריה של הרימונים שלהם יכולת המתה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רימון הלם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בכוחו להזיק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", </w:t>
      </w:r>
      <w:r>
        <w:rPr>
          <w:rFonts w:ascii="David" w:hAnsi="David"/>
          <w:color w:val="000000"/>
          <w:shd w:fill="FFFFFF" w:val="clear"/>
          <w:rtl w:val="true"/>
        </w:rPr>
        <w:t>להבדיל מיכולת המתה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ונעשה בו שימוש בעיקר להטלת אימה וגרימת נזק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להתעלם מהנזק הפוטנציאלי שיכול היה להיגרם כתוצאה מהמעשה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לעניין זה קבע בית המשפט העליון כך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tLeast" w:line="330"/>
        <w:ind w:start="1643" w:end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tLeast" w:line="330" w:before="0" w:after="160"/>
        <w:ind w:start="1643" w:end="1134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העובדה שתוצאתו של הפיצוץ איננה ההרס והחורבן הנגרמים מרימונים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רגילים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אינה גורעת מנפיצותו של הרימון המחולל אותו</w:t>
      </w:r>
      <w:r>
        <w:rPr>
          <w:rFonts w:cs="David" w:ascii="David" w:hAnsi="David"/>
          <w:b/>
          <w:bCs/>
          <w:color w:val="000000"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גם בשאלה האם בכוחו של רימון מסוג זה להזיק לאדם דומני שיישומו של המבחן אשר נקבע בהלכת שטרית</w:t>
      </w:r>
      <w:r>
        <w:rPr>
          <w:rFonts w:cs="David" w:ascii="David" w:hAnsi="David"/>
          <w:b/>
          <w:bCs/>
          <w:color w:val="000000"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מניב תוצאה ברורה</w:t>
      </w:r>
      <w:r>
        <w:rPr>
          <w:rFonts w:cs="David" w:ascii="David" w:hAnsi="David"/>
          <w:b/>
          <w:bCs/>
          <w:color w:val="000000"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רימון הלם הינו רימון היוצר נזק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7124/06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9-10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2007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ראו גם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7386/13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עווד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>);</w:t>
      </w:r>
    </w:p>
    <w:p>
      <w:pPr>
        <w:pStyle w:val="Normal"/>
        <w:shd w:fill="FFFFFF" w:val="clear"/>
        <w:spacing w:lineRule="atLeast" w:line="330" w:before="0" w:after="160"/>
        <w:ind w:start="340" w:end="0"/>
        <w:jc w:val="both"/>
        <w:rPr/>
      </w:pPr>
      <w:r>
        <w:rPr>
          <w:rFonts w:ascii="David" w:hAnsi="David"/>
          <w:color w:val="000000"/>
          <w:rtl w:val="true"/>
        </w:rPr>
        <w:t>דברי דומים נאמרו גם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סעיד אל רחים עזאם ואח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hd w:fill="FFFFFF" w:val="clear"/>
        <w:spacing w:lineRule="atLeast" w:line="330" w:before="0" w:after="160"/>
        <w:ind w:start="1643" w:end="1134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אכן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הנזק הפוטנציאלי של רימון הלם הוא נמוך מזה של רימון רסס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 xml:space="preserve">השוו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רך חסן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cs="David" w:ascii="David" w:hAnsi="David"/>
          <w:b/>
          <w:bCs/>
          <w:color w:val="000000"/>
        </w:rPr>
        <w:t>5.6.2013</w:t>
      </w:r>
      <w:r>
        <w:rPr>
          <w:rFonts w:cs="David" w:ascii="David" w:hAnsi="David"/>
          <w:b/>
          <w:bCs/>
          <w:color w:val="000000"/>
          <w:rtl w:val="true"/>
        </w:rPr>
        <w:t xml:space="preserve">)), </w:t>
      </w:r>
      <w:r>
        <w:rPr>
          <w:rFonts w:ascii="David" w:hAnsi="David"/>
          <w:b/>
          <w:b/>
          <w:bCs/>
          <w:color w:val="000000"/>
          <w:rtl w:val="true"/>
        </w:rPr>
        <w:t>אך לא ניתן להתעלם מהאפקט שהוא יוצר ומהבהלה שיש בכוחו לזרוע בקרב</w:t>
      </w:r>
      <w:r>
        <w:rPr>
          <w:rFonts w:cs="David" w:ascii="David" w:hAnsi="David"/>
          <w:b/>
          <w:bCs/>
          <w:color w:val="000000"/>
          <w:rtl w:val="true"/>
        </w:rPr>
        <w:br/>
      </w:r>
      <w:r>
        <w:rPr>
          <w:rFonts w:ascii="David" w:hAnsi="David"/>
          <w:b/>
          <w:b/>
          <w:bCs/>
          <w:color w:val="000000"/>
          <w:rtl w:val="true"/>
        </w:rPr>
        <w:t>הציבור ושומא על בית המשפט לתרום את חלקו במלחמה על תחושת הביטחון האישי של הציבור</w:t>
      </w:r>
      <w:r>
        <w:rPr>
          <w:rFonts w:cs="David" w:ascii="David" w:hAnsi="David"/>
          <w:b/>
          <w:bCs/>
          <w:color w:val="000000"/>
          <w:rtl w:val="true"/>
        </w:rPr>
        <w:t>".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סקירת מדיניות הענישה הנהוגה בגין החזקת רימון הלם מלמדת על טווח ענישה רחב התלוי לרוב בנסיבותיו של כל מקרה ומקרה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קדורה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14.4.2022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הורשע 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פי הודאתו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בעבירת החזקת נשק בצוותא עם אחר – אקדח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גלוק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כדורים ורימון הלם אותם החזיק בביתו לתקופה קצרה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  <w:color w:val="000000"/>
        </w:rPr>
        <w:t>36-10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וגזר 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וללא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 המשפט העליון קיבל את ערעור המדינה ו</w:t>
      </w:r>
      <w:r>
        <w:rPr>
          <w:rFonts w:ascii="David" w:hAnsi="David"/>
          <w:b/>
          <w:b/>
          <w:bCs/>
          <w:color w:val="000000"/>
          <w:rtl w:val="true"/>
        </w:rPr>
        <w:t>החמיר עונשו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שלום עכו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6532-03-14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רעד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מיום </w:t>
      </w:r>
      <w:r>
        <w:rPr>
          <w:rFonts w:cs="David" w:ascii="David" w:hAnsi="David"/>
          <w:color w:val="000000"/>
          <w:shd w:fill="FFFFFF" w:val="clear"/>
        </w:rPr>
        <w:t>3.7.2014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מדובר היה בנאשם צעיר בעל הרשעה קודמת אחת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אשר הורשע בהחזקת </w:t>
      </w:r>
      <w:r>
        <w:rPr>
          <w:rFonts w:cs="David" w:ascii="David" w:hAnsi="David"/>
          <w:color w:val="000000"/>
          <w:shd w:fill="FFFFFF" w:val="clear"/>
        </w:rPr>
        <w:t>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רימוני הלם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מספר מחסניות וכמות גדולה של כדורים מסוגים שונים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מתחם ענישה שבין </w:t>
      </w:r>
      <w:r>
        <w:rPr>
          <w:rFonts w:cs="David" w:ascii="David" w:hAnsi="David"/>
          <w:color w:val="000000"/>
          <w:shd w:fill="FFFFFF" w:val="clear"/>
        </w:rPr>
        <w:t>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 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18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end="0"/>
        <w:jc w:val="both"/>
        <w:rPr/>
      </w:pPr>
      <w:r>
        <w:rPr>
          <w:rFonts w:ascii="David" w:hAnsi="David"/>
          <w:color w:val="0000FF"/>
          <w:u w:val="single"/>
          <w:shd w:fill="FFFFFF" w:val="clear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שלום 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יפו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56119-02-13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יפרח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2.9.2013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– </w:t>
      </w:r>
      <w:r>
        <w:rPr>
          <w:rFonts w:ascii="David" w:hAnsi="David"/>
          <w:color w:val="000000"/>
          <w:shd w:fill="FFFFFF" w:val="clear"/>
          <w:rtl w:val="true"/>
        </w:rPr>
        <w:t>הנאשם הורשע עפ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י הודאתו ובמסגרת הסדר לטווחי הענישה בהחזקת אקדח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מחסנית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כדורים שונים רימון הלם ומשתיק קול לאקדח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 </w:t>
      </w:r>
      <w:r>
        <w:rPr>
          <w:rFonts w:ascii="David" w:hAnsi="David"/>
          <w:color w:val="000000"/>
          <w:shd w:fill="FFFFFF" w:val="clear"/>
          <w:rtl w:val="true"/>
        </w:rPr>
        <w:t xml:space="preserve">הנאשם בעל עבר פלילי ובית המשפט גזר עליו </w:t>
      </w:r>
      <w:r>
        <w:rPr>
          <w:rFonts w:cs="David" w:ascii="David" w:hAnsi="David"/>
          <w:color w:val="000000"/>
          <w:shd w:fill="FFFFFF" w:val="clear"/>
        </w:rPr>
        <w:t>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 </w:t>
      </w:r>
      <w:r>
        <w:rPr>
          <w:rFonts w:ascii="David" w:hAnsi="David"/>
          <w:color w:val="000000"/>
          <w:shd w:fill="FFFFFF" w:val="clear"/>
          <w:rtl w:val="true"/>
        </w:rPr>
        <w:t>חודשי מאסר לצד 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ראו גם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color w:val="000000"/>
          <w:rtl w:val="true"/>
        </w:rPr>
        <w:t xml:space="preserve"> -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cs="David" w:ascii="David" w:hAnsi="David"/>
          <w:color w:val="000000"/>
        </w:rPr>
        <w:t>14.9.22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מוחמד אמון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cs="David" w:ascii="David" w:hAnsi="David"/>
          <w:color w:val="000000"/>
        </w:rPr>
        <w:t>6.11.22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 עבסה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23.1.2022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2033/21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איימן זועבי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30.8.21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6021/21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 עבוד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19.12.21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עדאב אבו נאעסה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9-10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22.5.22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5780/21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מוחמד שיבלי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14.12.21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2101/21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תומר טוביה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29.7.21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אברהם פקיה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12-13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19.12.21</w:t>
      </w:r>
      <w:r>
        <w:rPr>
          <w:rFonts w:cs="David" w:ascii="David" w:hAnsi="David"/>
          <w:color w:val="000000"/>
          <w:rtl w:val="true"/>
        </w:rPr>
        <w:t>)].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David" w:hAnsi="David"/>
          <w:color w:val="000000"/>
          <w:shd w:fill="FFFFFF" w:val="clear"/>
          <w:rtl w:val="true"/>
        </w:rPr>
        <w:t>סבורני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כי </w:t>
      </w:r>
      <w:r>
        <w:rPr>
          <w:rFonts w:ascii="David" w:hAnsi="David"/>
          <w:color w:val="000000"/>
          <w:shd w:fill="FFFFFF" w:val="clear"/>
          <w:rtl w:val="true"/>
        </w:rPr>
        <w:t>בנסיבות מקרה זה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יש </w:t>
      </w:r>
      <w:r>
        <w:rPr>
          <w:rFonts w:ascii="David" w:hAnsi="David"/>
          <w:color w:val="000000"/>
          <w:shd w:fill="FFFFFF" w:val="clear"/>
          <w:rtl w:val="true"/>
        </w:rPr>
        <w:t>לקבוע את מתחם העונש ההולם החל מ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1</w:t>
      </w:r>
      <w:r>
        <w:rPr>
          <w:rFonts w:cs="David" w:ascii="David" w:hAnsi="David"/>
          <w:color w:val="000000"/>
          <w:shd w:fill="FFFFFF" w:val="clear"/>
        </w:rPr>
        <w:t>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ועד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חודשים לצד 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במסגרת שיקולי הענישה התחשבתי בגילו הצעיר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העדר הרשעות קודמות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לקיחת אחריות וחיסכו</w:t>
      </w:r>
      <w:r>
        <w:rPr>
          <w:rFonts w:ascii="David" w:hAnsi="David"/>
          <w:color w:val="000000"/>
          <w:shd w:fill="FFFFFF" w:val="clear"/>
          <w:rtl w:val="true"/>
        </w:rPr>
        <w:t>ן</w:t>
      </w:r>
      <w:r>
        <w:rPr>
          <w:rFonts w:ascii="David" w:hAnsi="David"/>
          <w:color w:val="000000"/>
          <w:shd w:fill="FFFFFF" w:val="clear"/>
          <w:rtl w:val="true"/>
        </w:rPr>
        <w:t xml:space="preserve"> בזמן שיפוטי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הרצון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ascii="David" w:hAnsi="David"/>
          <w:color w:val="000000"/>
          <w:shd w:fill="FFFFFF" w:val="clear"/>
          <w:rtl w:val="true"/>
        </w:rPr>
        <w:t>יציבות תעסוקתית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גורמי תמיכה משפחתיים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והשאיפה שגילה לניהול אורח חיים יציב ותקין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ascii="David" w:hAnsi="David"/>
          <w:color w:val="000000"/>
          <w:rtl w:val="true"/>
        </w:rPr>
        <w:t>הבאתי במסגרת שיקוליי גם את משך תקופת המעצר בה שוהה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באיזון בין שיקולים אלו יש לקבוע את עונשו של הנאשם ב</w:t>
      </w:r>
      <w:r>
        <w:rPr>
          <w:rFonts w:ascii="David" w:hAnsi="David"/>
          <w:color w:val="000000"/>
          <w:rtl w:val="true"/>
        </w:rPr>
        <w:t>חלק התחתון של מ</w:t>
      </w:r>
      <w:r>
        <w:rPr>
          <w:rFonts w:ascii="David" w:hAnsi="David"/>
          <w:color w:val="000000"/>
          <w:rtl w:val="true"/>
        </w:rPr>
        <w:t>תחם</w:t>
      </w:r>
      <w:r>
        <w:rPr>
          <w:rFonts w:ascii="David" w:hAnsi="David"/>
          <w:color w:val="000000"/>
          <w:rtl w:val="true"/>
        </w:rPr>
        <w:t xml:space="preserve">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שיוטלו עליו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675" w:start="115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למשך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בניכוי ימי המעצר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675" w:start="1155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אני מצווה על מאסרו של הנאשם למשך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על תנאי למשך שלוש 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יעבור עבירה כל עבירה הקשורה בנשק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675" w:start="1155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התחייבות בסך </w:t>
      </w:r>
      <w:r>
        <w:rPr>
          <w:rFonts w:cs="David" w:ascii="David" w:hAnsi="David"/>
          <w:color w:val="000000"/>
        </w:rPr>
        <w:t>3500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זאת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להימנע מביצוע העבירה נשוא כתב האישום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675" w:start="1155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3,000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אשר ישולם עד ליום </w:t>
      </w:r>
      <w:r>
        <w:rPr>
          <w:rFonts w:cs="David" w:ascii="David" w:hAnsi="David"/>
          <w:color w:val="000000"/>
        </w:rPr>
        <w:t>1.1.2025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675" w:start="1155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הסם יושמד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המוצגים יחולטו או יושמדו בהתאם להחלטת רשם המוצגים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1155" w:end="0"/>
        <w:jc w:val="both"/>
        <w:rPr>
          <w:rFonts w:cs="Times New Roman"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start="480" w:end="0"/>
        <w:jc w:val="both"/>
        <w:rPr>
          <w:rFonts w:cs="Times New Roman"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cs="David" w:ascii="David" w:hAnsi="David"/>
          <w:b/>
          <w:bCs/>
          <w:color w:val="FFFFFF"/>
          <w:sz w:val="22"/>
          <w:szCs w:val="22"/>
        </w:rPr>
        <w:t>512</w:t>
      </w:r>
      <w:r>
        <w:rPr>
          <w:rFonts w:cs="David" w:ascii="David" w:hAnsi="David"/>
          <w:b/>
          <w:bCs/>
          <w:color w:val="FFFFFF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זכות ערעור לבית המשפט המחוזי בירושלים בתוך </w:t>
      </w:r>
      <w:r>
        <w:rPr>
          <w:rFonts w:cs="David" w:ascii="David" w:hAnsi="David"/>
          <w:b/>
          <w:bCs/>
          <w:color w:val="000000"/>
          <w:sz w:val="22"/>
          <w:szCs w:val="22"/>
        </w:rPr>
        <w:t>45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ט תמוז 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04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אוגוסט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במעמד הנוכחים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2"/>
          <w:szCs w:val="22"/>
          <w:rtl w:val="true"/>
        </w:rPr>
        <w:tab/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63953-01-24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נחמן עובדיה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155" w:hanging="675"/>
      </w:pPr>
      <w:rPr>
        <w:rFonts w:ascii="David" w:hAnsi="David" w:cs="David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</w:rPr>
  </w:style>
  <w:style w:type="character" w:styleId="WW8Num4z0">
    <w:name w:val="WW8Num4z0"/>
    <w:qFormat/>
    <w:rPr>
      <w:rFonts w:ascii="David" w:hAnsi="David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26913995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5063920" TargetMode="External"/><Relationship Id="rId15" Type="http://schemas.openxmlformats.org/officeDocument/2006/relationships/hyperlink" Target="http://www.nevo.co.il/case/596931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188919" TargetMode="External"/><Relationship Id="rId18" Type="http://schemas.openxmlformats.org/officeDocument/2006/relationships/hyperlink" Target="https://www.nevo.co.il/psika_html/mechozi/ME-22-09-24257-671.htm" TargetMode="External"/><Relationship Id="rId19" Type="http://schemas.openxmlformats.org/officeDocument/2006/relationships/hyperlink" Target="http://www.nevo.co.il/case/26673856" TargetMode="External"/><Relationship Id="rId20" Type="http://schemas.openxmlformats.org/officeDocument/2006/relationships/hyperlink" Target="https://www.nevo.co.il/psika_html/mechozi/ME-15-12-35695-730.htm" TargetMode="External"/><Relationship Id="rId21" Type="http://schemas.openxmlformats.org/officeDocument/2006/relationships/hyperlink" Target="http://www.nevo.co.il/case/6154475" TargetMode="External"/><Relationship Id="rId22" Type="http://schemas.openxmlformats.org/officeDocument/2006/relationships/hyperlink" Target="http://www.nevo.co.il/case/22908758" TargetMode="External"/><Relationship Id="rId23" Type="http://schemas.openxmlformats.org/officeDocument/2006/relationships/hyperlink" Target="http://www.nevo.co.il/case/5865581" TargetMode="External"/><Relationship Id="rId24" Type="http://schemas.openxmlformats.org/officeDocument/2006/relationships/hyperlink" Target="http://www.nevo.co.il/case/5865581" TargetMode="External"/><Relationship Id="rId25" Type="http://schemas.openxmlformats.org/officeDocument/2006/relationships/hyperlink" Target="http://www.nevo.co.il/case/10443017" TargetMode="External"/><Relationship Id="rId26" Type="http://schemas.openxmlformats.org/officeDocument/2006/relationships/hyperlink" Target="http://www.nevo.co.il/case/21477388" TargetMode="External"/><Relationship Id="rId27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28513828" TargetMode="External"/><Relationship Id="rId29" Type="http://schemas.openxmlformats.org/officeDocument/2006/relationships/hyperlink" Target="http://www.nevo.co.il/case/13030651" TargetMode="External"/><Relationship Id="rId30" Type="http://schemas.openxmlformats.org/officeDocument/2006/relationships/hyperlink" Target="http://www.nevo.co.il/case/6709288" TargetMode="External"/><Relationship Id="rId31" Type="http://schemas.openxmlformats.org/officeDocument/2006/relationships/hyperlink" Target="http://www.nevo.co.il/case/28883087" TargetMode="External"/><Relationship Id="rId32" Type="http://schemas.openxmlformats.org/officeDocument/2006/relationships/hyperlink" Target="http://www.nevo.co.il/case/28697218" TargetMode="External"/><Relationship Id="rId33" Type="http://schemas.openxmlformats.org/officeDocument/2006/relationships/hyperlink" Target="http://www.nevo.co.il/case/27734980" TargetMode="External"/><Relationship Id="rId34" Type="http://schemas.openxmlformats.org/officeDocument/2006/relationships/hyperlink" Target="http://www.nevo.co.il/case/27494821" TargetMode="External"/><Relationship Id="rId35" Type="http://schemas.openxmlformats.org/officeDocument/2006/relationships/hyperlink" Target="http://www.nevo.co.il/case/27911655" TargetMode="External"/><Relationship Id="rId36" Type="http://schemas.openxmlformats.org/officeDocument/2006/relationships/hyperlink" Target="http://www.nevo.co.il/case/28268880" TargetMode="External"/><Relationship Id="rId37" Type="http://schemas.openxmlformats.org/officeDocument/2006/relationships/hyperlink" Target="http://www.nevo.co.il/case/27888428" TargetMode="External"/><Relationship Id="rId38" Type="http://schemas.openxmlformats.org/officeDocument/2006/relationships/hyperlink" Target="http://www.nevo.co.il/case/27499246" TargetMode="External"/><Relationship Id="rId39" Type="http://schemas.openxmlformats.org/officeDocument/2006/relationships/hyperlink" Target="http://www.nevo.co.il/case/27915710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2024-08-07T08:45:00Z</dcterms:created>
  <dc:creator> </dc:creator>
  <dc:description/>
  <cp:keywords/>
  <dc:language>en-IL</dc:language>
  <cp:lastModifiedBy>h1</cp:lastModifiedBy>
  <dcterms:modified xsi:type="dcterms:W3CDTF">2024-08-07T08:45:00Z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נחמן עובדיה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26913995;25824863;25063920;5969313;6188919;26673856;6154475;22908758;5865581:2;10443017;21477388;6473037;28513828;13030651;6709288;28883087;28697218;27734980;27494821;27911655;28268880;27888428;27499246;27915710</vt:lpwstr>
  </property>
  <property fmtid="{D5CDD505-2E9C-101B-9397-08002B2CF9AE}" pid="10" name="CITY">
    <vt:lpwstr>י-ם</vt:lpwstr>
  </property>
  <property fmtid="{D5CDD505-2E9C-101B-9397-08002B2CF9AE}" pid="11" name="DATE">
    <vt:lpwstr>20240804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ארנון איתן</vt:lpwstr>
  </property>
  <property fmtid="{D5CDD505-2E9C-101B-9397-08002B2CF9AE}" pid="15" name="LAWLISTTMP1">
    <vt:lpwstr>70301/144.a</vt:lpwstr>
  </property>
  <property fmtid="{D5CDD505-2E9C-101B-9397-08002B2CF9AE}" pid="16" name="LAWLISTTMP2">
    <vt:lpwstr>4216/007.a;007.c</vt:lpwstr>
  </property>
  <property fmtid="{D5CDD505-2E9C-101B-9397-08002B2CF9AE}" pid="17" name="LAWYER">
    <vt:lpwstr>רותם טובול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63953</vt:lpwstr>
  </property>
  <property fmtid="{D5CDD505-2E9C-101B-9397-08002B2CF9AE}" pid="24" name="NEWPARTB">
    <vt:lpwstr>01</vt:lpwstr>
  </property>
  <property fmtid="{D5CDD505-2E9C-101B-9397-08002B2CF9AE}" pid="25" name="NEWPARTC">
    <vt:lpwstr>24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380020240804</vt:lpwstr>
  </property>
  <property fmtid="{D5CDD505-2E9C-101B-9397-08002B2CF9AE}" pid="36" name="TYPE_N_DATE">
    <vt:lpwstr>38020240804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