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9"/>
        <w:gridCol w:w="3660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1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6415-10-23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טראבלסי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סגן הנשיא  אבי לוי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ואדיע טראבלסי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404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sz w:val="26"/>
          <w:szCs w:val="26"/>
          <w:u w:val="single"/>
        </w:rPr>
      </w:pPr>
      <w:r>
        <w:rPr>
          <w:rFonts w:eastAsia="Calibri"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Fonts w:ascii="David" w:hAnsi="David" w:eastAsia="Calibri"/>
          <w:rtl w:val="true"/>
        </w:rPr>
        <w:t>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ואדיע טראבלסי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הורשע ביום </w:t>
      </w:r>
      <w:r>
        <w:rPr>
          <w:rFonts w:eastAsia="Calibri" w:cs="David" w:ascii="David" w:hAnsi="David"/>
        </w:rPr>
        <w:t>15.7.24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על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סמך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 הסדר 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בעבירות שנכללו בכתב אישום מתוקן אשר הוגש נגדו ואשר עניינן </w:t>
      </w:r>
      <w:r>
        <w:rPr>
          <w:rFonts w:ascii="David" w:hAnsi="David" w:eastAsia="Calibri"/>
          <w:b/>
          <w:b/>
          <w:bCs/>
          <w:rtl w:val="true"/>
        </w:rPr>
        <w:t xml:space="preserve">עבירות בנשק </w:t>
      </w:r>
      <w:r>
        <w:rPr>
          <w:rFonts w:eastAsia="Calibri" w:cs="David" w:ascii="David" w:hAnsi="David"/>
          <w:b/>
          <w:bCs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החזקה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נשיאה והובלה</w:t>
      </w:r>
      <w:r>
        <w:rPr>
          <w:rFonts w:eastAsia="Calibri" w:cs="David" w:ascii="David" w:hAnsi="David"/>
          <w:b/>
          <w:bCs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לפי </w:t>
      </w:r>
      <w:hyperlink r:id="rId13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סעיפים </w:t>
        </w:r>
        <w:r>
          <w:rPr>
            <w:rStyle w:val="Hyperlink"/>
            <w:rFonts w:eastAsia="Calibri" w:cs="David" w:ascii="David" w:hAnsi="David"/>
            <w:color w:val="0000FF"/>
          </w:rPr>
          <w:t>144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א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רישה וסיפה ו</w:t>
      </w:r>
      <w:r>
        <w:rPr>
          <w:rFonts w:eastAsia="Calibri" w:cs="David" w:ascii="David" w:hAnsi="David"/>
          <w:rtl w:val="true"/>
        </w:rPr>
        <w:t xml:space="preserve">- </w:t>
      </w:r>
      <w:hyperlink r:id="rId14">
        <w:r>
          <w:rPr>
            <w:rStyle w:val="Hyperlink"/>
            <w:rFonts w:eastAsia="Calibri" w:cs="David" w:ascii="David" w:hAnsi="David"/>
            <w:color w:val="0000FF"/>
          </w:rPr>
          <w:t>144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ב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רישה וסיפה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ז 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או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החוק</w:t>
      </w:r>
      <w:r>
        <w:rPr>
          <w:rFonts w:eastAsia="Calibri" w:cs="David" w:ascii="David" w:hAnsi="David"/>
          <w:rtl w:val="true"/>
        </w:rPr>
        <w:t xml:space="preserve">"); </w:t>
      </w:r>
      <w:r>
        <w:rPr>
          <w:rFonts w:ascii="David" w:hAnsi="David" w:eastAsia="Calibri"/>
          <w:b/>
          <w:b/>
          <w:bCs/>
          <w:rtl w:val="true"/>
        </w:rPr>
        <w:t>ירי מנשק חם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לפי </w:t>
      </w:r>
      <w:hyperlink r:id="rId16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color w:val="0000FF"/>
          </w:rPr>
          <w:t>340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א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ב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  <w:r>
          <w:rPr>
            <w:rStyle w:val="Hyperlink"/>
            <w:rFonts w:eastAsia="Calibri" w:cs="David" w:ascii="David" w:hAnsi="David"/>
            <w:color w:val="0000FF"/>
          </w:rPr>
          <w:t>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hyperlink r:id="rId17">
        <w:r>
          <w:rPr>
            <w:rStyle w:val="Hyperlink"/>
            <w:rFonts w:eastAsia="Calibri" w:cs="David" w:ascii="David" w:hAnsi="David"/>
            <w:color w:val="0000FF"/>
          </w:rPr>
          <w:t>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ודרישת נכס באיומים</w:t>
      </w:r>
      <w:r>
        <w:rPr>
          <w:rFonts w:ascii="David" w:hAnsi="David" w:eastAsia="Calibri"/>
          <w:rtl w:val="true"/>
        </w:rPr>
        <w:t xml:space="preserve"> לפי </w:t>
      </w:r>
      <w:hyperlink r:id="rId18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color w:val="0000FF"/>
          </w:rPr>
          <w:t>404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</w:t>
      </w:r>
      <w:r>
        <w:rPr>
          <w:rFonts w:eastAsia="Calibri"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bookmarkStart w:id="8" w:name="ABSTRACT_END"/>
      <w:bookmarkEnd w:id="8"/>
      <w:r>
        <w:rPr>
          <w:rFonts w:ascii="David" w:hAnsi="David" w:eastAsia="Calibri"/>
          <w:u w:val="single"/>
          <w:rtl w:val="true"/>
        </w:rPr>
        <w:t>עובדות כתב האישום המתוקן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אישום ראשון </w:t>
      </w:r>
      <w:r>
        <w:rPr>
          <w:rFonts w:eastAsia="Calibri" w:cs="David" w:ascii="David" w:hAnsi="David"/>
          <w:rtl w:val="true"/>
        </w:rPr>
        <w:t>-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בזמנים הרלבנטיים לכתב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שימש סוהייל דיאב כראש העיר טמרה והתגורר ביחד עם בני משפחתו בביתו ברח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אל ורוד בטמרה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בין הנאשם לבין עבד אלחמיד בוקאעי קיימת היכרות מוקדמת והם מצויים בקשרי חברות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חברת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נתיב אקספרס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תחבורה ציבורית בע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היא חברה המספקת שירותי תחבורה ציבורית ובבעלותה של החברה אוטובוסים המשמשים לצרכי עבודה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בבעלות עבד אלחמיד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 חלקת אדמה בטמרה המשמשת אותו כחניון רכבים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1.1.18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הוסכם בין חברת נתיב אקספרס לבין עבד אלחמיד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חברת נתיב אקספרס תשכור את החניון לצורך חניית האוטובוסים שבבעלותה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בתמורה לתשלום סכום כספי חודשי לעבד אלחמיד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11.8.23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נציג חברת נתיב אקספרס הודיעה לעבד אלחמיד כי בכוונת החברה לבטל את ההתקשרות עמו ולהעביר את האוטובוסים שבבעלותה לחניון 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החל מיום </w:t>
      </w:r>
      <w:r>
        <w:rPr>
          <w:rFonts w:eastAsia="Calibri" w:cs="David" w:ascii="David" w:hAnsi="David"/>
        </w:rPr>
        <w:t>1.9.23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על  רקע ההודעה ומשהנאשם סבר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לסוהייל קשר לביטול ההסכם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29.8.23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23:30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 החליט הנאשם לבצע ירי לעבר ביתו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לצורך מימוש ההחלטה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29.8.23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סמוך לשעה </w:t>
      </w:r>
      <w:r>
        <w:rPr>
          <w:rFonts w:eastAsia="Calibri" w:cs="David" w:ascii="David" w:hAnsi="David"/>
        </w:rPr>
        <w:t>23:30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נהג הנאשם בקטנוע ונסע לכיוון הבית כשהוא עוטה כפפות על ידיו וחובש קסדה על ראשו וכשהוא מחזיק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נושא ומוביל אקדח ובמחסנית תואמת לאקדח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שהינה אבזר של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שהייתה טעונה בלא פחות מ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קליעים מסוג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התואמים לאקדח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בהגיעו בסמוך לבית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עצר הנאשם את הקטנוע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הוציא את 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ירה לעבר כניסת הבית לא פחות מ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קליעים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שישה מתוכם פגעו בקיר הכניסה לבית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באותה העת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עודאי דיאב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בנו של סוהייל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שהה בתוך הבית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מייד לאחר ביצוע הירי הנאשם שב בריצה אל הקטנוע ונמלט מן המקום בנסיעה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כתוצאה מן הירי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נגרמו נזק וסימני פיח לקיר הבית בסמוך לדלת הכניסה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אישום שני </w:t>
      </w:r>
      <w:r>
        <w:rPr>
          <w:rFonts w:eastAsia="Calibri" w:cs="David" w:ascii="David" w:hAnsi="David"/>
          <w:rtl w:val="true"/>
        </w:rPr>
        <w:t>-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בזמנים הרלבנטיים לכתב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סוהייר קייס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עבדה כקופאית במאפיה וקונדיטוריה בבעלות סאמי חסן וראפע חסן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הנמצאת בשכונת ח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לת אל שריף בטמרה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28.1.22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18:20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החליט הנאשם לדרוש כסף באיומים מן המתלוננת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והגיע לאזור המאפיה כשהוא רעול פנים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וברשותו חפץ הנחזה להיות אקדח בצבע כסף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נכנס אל המאפיה כשברשותו חפץ דמוי 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ניגש אל הדלפק אשר מאחוריו עמדה המתלוננת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שלף את דמוי האקדח ודרש ממנה כסף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המתלוננת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בפחדה מפני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החלה לצעוק ונכנסה פנימה לתוך המאפיה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ניסה לפתוח את הקופה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הוא לא הצליח בכך תוך שהוא גורם נזק לקופה ומיד לאחר מכן ברח מן המקום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תסקיר שירות מבחן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3.9.24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הוצג לתיק בית המשפט תסקיר בעניין עונשו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במסגרתו של תסקיר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צוין כי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רווק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בן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תושב טמרה עבד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עובר למעצרו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בעסק לשטיפת מכוניות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בהתייחס לעבירות שבגינן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פורט כי הוא אמנם מבין את הנזק שגרם אך משתף באופן חלקי על  אודות שאירע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הוא סירב לספר מניין היה ברשותו כלי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בהתייחס לאישום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כי מאחר ושכר עבודתה של ידידתו הולן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פעל כפי שפעל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הביע חרטה על מעשיו והביע אמפתיה למצבה של הקופאית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גם כאן התרשם שירות המבחן שרב הנסתר על הגלוי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מדיווח שהתקבל מאת גורמי הטיפול בבית המעצר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עלה כי הנאשם מביע מוטיבציה מילולית להשתלב בהליכים טיפוליים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הוא אכן השתלב בקבוצת הכנה לטיפול באלימות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הערכת הסיכון הנשקף מן הנאשם והסיכוי להישנות מקרים אלימים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הוערכו על ידי שירות המבחן כבעלי רמת סיכון בינונית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פורט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הנאשם מצוי בשלבים הראשוניים של גיבוש זהותו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התרשם שירות המבחן כי הנאשם מתקשה להתמודד עם מצבי לחץ ומתקשה לווסת את דחפיו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הנאשם נוהג בתוקפנות ובאלימות מתוך רצונו לגבש זהות גברית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כל זאת תוך שימוש בדפוסים עברייניים של הסתרה והכחשה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לסיכום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צוין כי הנאשם אמנם מגלה מודעת ראשונית לכשלים בהתנהגותו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נוכח חומרת העבירות ולאור הערכת הסיכון לא ניתן לבוא בעניינו בהמלצה טיפולית במסגרת הקהילה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לצד זאת הוער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מומלץ לשלב את הנאשם בתוכנית טיפולית במסגרת מאסרו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טיעוני הצדדים לעניין העונש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i/>
          <w:i/>
          <w:iCs/>
        </w:rPr>
      </w:pPr>
      <w:r>
        <w:rPr>
          <w:rFonts w:ascii="David" w:hAnsi="David" w:eastAsia="Calibri"/>
          <w:i/>
          <w:i/>
          <w:iCs/>
          <w:rtl w:val="true"/>
        </w:rPr>
        <w:t xml:space="preserve">המאשימה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i/>
          <w:i/>
          <w:iCs/>
          <w:u w:val="single"/>
        </w:rPr>
      </w:pPr>
      <w:r>
        <w:rPr>
          <w:rFonts w:eastAsia="Calibri" w:cs="David" w:ascii="David" w:hAnsi="David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ד יניב זוהר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הגיש מסמך טיעונים כתוב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טעת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והוסיף על האמור בו בעל פה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ראשית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צוין כי הנאשם נעדר עבר פלילי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יש לראות בשני האישומים הנכללים בכתב האישום המתוקן כשני אירועים נפרדים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יש לשרטט מתחם ענישה נפרד בגין כל אחד מהם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ולאחר מכן לצבור את העונשים המוטלים בגינם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עמד בהרחבה על הערכים המוגנים שנפגעו פועל יוצא ממעשיו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הודגש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עסקינן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בפגיעה חמורה בביטחון ובשלום הציבור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הפרקליט המלומד עמד על נסיבות ביצוען של העבירות והציג פסיקה ענפה המתייחסת לעבירות שבגינן הורשע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לשיטתה של המאשימה יש לשרטט בגין </w:t>
      </w:r>
      <w:r>
        <w:rPr>
          <w:rFonts w:ascii="David" w:hAnsi="David" w:eastAsia="Calibri"/>
          <w:b/>
          <w:b/>
          <w:bCs/>
          <w:rtl w:val="true"/>
        </w:rPr>
        <w:t>האישום הראשון</w:t>
      </w:r>
      <w:r>
        <w:rPr>
          <w:rFonts w:ascii="David" w:hAnsi="David" w:eastAsia="Calibri"/>
          <w:rtl w:val="true"/>
        </w:rPr>
        <w:t xml:space="preserve"> מתחם עונש הולם הנע </w:t>
      </w:r>
      <w:r>
        <w:rPr>
          <w:rFonts w:ascii="David" w:hAnsi="David" w:eastAsia="Calibri"/>
          <w:b/>
          <w:b/>
          <w:bCs/>
          <w:rtl w:val="true"/>
        </w:rPr>
        <w:t xml:space="preserve">בין </w:t>
      </w:r>
      <w:r>
        <w:rPr>
          <w:rFonts w:eastAsia="Calibri" w:cs="David" w:ascii="David" w:hAnsi="David"/>
          <w:b/>
          <w:bCs/>
        </w:rPr>
        <w:t>7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לבין </w:t>
      </w:r>
      <w:r>
        <w:rPr>
          <w:rFonts w:eastAsia="Calibri" w:cs="David" w:ascii="David" w:hAnsi="David"/>
          <w:b/>
          <w:bCs/>
        </w:rPr>
        <w:t>9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שנות מאסר </w:t>
      </w:r>
      <w:r>
        <w:rPr>
          <w:rFonts w:ascii="David" w:hAnsi="David" w:eastAsia="Calibri"/>
          <w:rtl w:val="true"/>
        </w:rPr>
        <w:t>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בעוד בגין </w:t>
      </w:r>
      <w:r>
        <w:rPr>
          <w:rFonts w:ascii="David" w:hAnsi="David" w:eastAsia="Calibri"/>
          <w:b/>
          <w:b/>
          <w:bCs/>
          <w:rtl w:val="true"/>
        </w:rPr>
        <w:t>האישום השני</w:t>
      </w:r>
      <w:r>
        <w:rPr>
          <w:rFonts w:ascii="David" w:hAnsi="David" w:eastAsia="Calibri"/>
          <w:rtl w:val="true"/>
        </w:rPr>
        <w:t xml:space="preserve"> יש לשרטט מתחם ענישה הנע </w:t>
      </w:r>
      <w:r>
        <w:rPr>
          <w:rFonts w:ascii="David" w:hAnsi="David" w:eastAsia="Calibri"/>
          <w:b/>
          <w:b/>
          <w:bCs/>
          <w:rtl w:val="true"/>
        </w:rPr>
        <w:t xml:space="preserve">בין </w:t>
      </w:r>
      <w:r>
        <w:rPr>
          <w:rFonts w:eastAsia="Calibri" w:cs="David" w:ascii="David" w:hAnsi="David"/>
          <w:b/>
          <w:bCs/>
        </w:rPr>
        <w:t>10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לבין </w:t>
      </w:r>
      <w:r>
        <w:rPr>
          <w:rFonts w:eastAsia="Calibri" w:cs="David" w:ascii="David" w:hAnsi="David"/>
          <w:b/>
          <w:bCs/>
        </w:rPr>
        <w:t>18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</w:t>
      </w:r>
      <w:r>
        <w:rPr>
          <w:rFonts w:ascii="David" w:hAnsi="David" w:eastAsia="Calibri"/>
          <w:rtl w:val="true"/>
        </w:rPr>
        <w:t xml:space="preserve"> לריצוי בפועל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הוער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נוכח הנסיבות שאינן קשורות בביצוע העבירה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העדר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הרתעת הרבים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 שיתוף פעולה עם הרשויות לצורך איתור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ומסקנות תסקיר שירות המבחן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יש לגזור את עונשו של הנאשם ברף האמצעי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עליון של המתחמים שהוצעו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ולצבור את העונשים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השתת פסילת רשיון נהיגה ועונשים נלווים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Calibri"/>
        </w:rPr>
      </w:pPr>
      <w:r>
        <w:rPr>
          <w:rFonts w:eastAsia="David" w:cs="David" w:ascii="David" w:hAnsi="David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i/>
          <w:i/>
          <w:iCs/>
        </w:rPr>
      </w:pPr>
      <w:r>
        <w:rPr>
          <w:rFonts w:ascii="David" w:hAnsi="David" w:eastAsia="Calibri"/>
          <w:i/>
          <w:i/>
          <w:iCs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i/>
          <w:i/>
          <w:iCs/>
        </w:rPr>
      </w:pPr>
      <w:r>
        <w:rPr>
          <w:rFonts w:eastAsia="Calibri" w:cs="David" w:ascii="David" w:hAnsi="David"/>
          <w:i/>
          <w:i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המלומד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ד יוסף סלימאן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הגיש מצדו את טיעוני ההגנה לעניין העונש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טעה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והוסיף על אלו בעל פה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הנאשם הודה במעשיו בהזדמנות הראשונה ובכך חסך זמן שיפוטי רב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הסנגור עמד על גילו הצעיר יחסית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והדגיש כי על אף חומרת מעשיו של הנאשם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איש לא נפגע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בהקשר זה הוזכר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הנאשם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 האישום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שהחזיק בחפץ שאינו מהווה כלי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הסנגור עמד על עברו הפלילי הנקי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כך שהוא עצור בגין תיק זה קרוב לשנה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לתפיסתו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עובדה זו לבדה מהווה גורם הרתעה עבור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הסנגור עמד על מסקנות שירות המבחן וראה אותן כחיוביות וככאלה המלמדות על רצון כן מצדו של הנאשם להשתקם ולפתוח דף חדש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עוד עמד הסנגור על דו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 ועדת דורנר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ומסקנותיו שלפיהן יש ליתן עדיפות לשיקום עבריינים מחוץ לכתליו של בית המאסר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הציג פסיקה הנוהגת והמתאימה לשיטתו לעניינו של הנאשם דכאן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לדידו מתחם הענישה המתאים צריך לנוע </w:t>
      </w:r>
      <w:r>
        <w:rPr>
          <w:rFonts w:ascii="David" w:hAnsi="David" w:eastAsia="Calibri"/>
          <w:b/>
          <w:b/>
          <w:bCs/>
          <w:rtl w:val="true"/>
        </w:rPr>
        <w:t xml:space="preserve">בין </w:t>
      </w:r>
      <w:r>
        <w:rPr>
          <w:rFonts w:eastAsia="Calibri" w:cs="David" w:ascii="David" w:hAnsi="David"/>
          <w:b/>
          <w:bCs/>
        </w:rPr>
        <w:t>14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 מאסר לריצוי בפועל לבין </w:t>
      </w:r>
      <w:r>
        <w:rPr>
          <w:rFonts w:eastAsia="Calibri" w:cs="David" w:ascii="David" w:hAnsi="David"/>
          <w:b/>
          <w:bCs/>
        </w:rPr>
        <w:t>30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בעוד יש לגזור את עונשו של הנאשם </w:t>
      </w:r>
      <w:r>
        <w:rPr>
          <w:rFonts w:ascii="David" w:hAnsi="David" w:eastAsia="Calibri"/>
          <w:b/>
          <w:b/>
          <w:bCs/>
          <w:rtl w:val="true"/>
        </w:rPr>
        <w:t>בתחתית מתחם הענישה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אין מקום להשית קנס על הנאשם נוכח מצבו הכלכלי העגום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i/>
          <w:i/>
          <w:iCs/>
        </w:rPr>
      </w:pPr>
      <w:r>
        <w:rPr>
          <w:rFonts w:ascii="David" w:hAnsi="David" w:eastAsia="Calibri"/>
          <w:i/>
          <w:i/>
          <w:iCs/>
          <w:rtl w:val="true"/>
        </w:rPr>
        <w:t>דבריו של הנאשם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i/>
          <w:i/>
          <w:iCs/>
          <w:u w:val="single"/>
        </w:rPr>
      </w:pPr>
      <w:r>
        <w:rPr>
          <w:rFonts w:eastAsia="Calibri" w:cs="David" w:ascii="David" w:hAnsi="David"/>
          <w:i/>
          <w:i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פנה אל 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בציינו כי הוא מצטער על הכול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 w:eastAsia="Calibri"/>
          <w:rtl w:val="true"/>
        </w:rPr>
        <w:t>מעשיו של הנאשם דכאן מבטאים פגיעה חמורה בשלום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בשגרת חייו ובביטחונו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נשיאת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שימוש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שיש בו כדי לסכן חיי אדם ומעשה של דרישת נכס באיומים מחייבים את בתי המשפט לתגובה עונשית הולמת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האינטרס הציבורי העליון בכגון דא הוא למנוע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 לכל הפחות לצמצם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ככל הניתן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ביצוען של עבירות חמורות אלה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276"/>
        <w:ind w:start="651" w:end="709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ככלל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עת נפנים לבצע את מלאכת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העיקרון המנחה שנקבע במסגרת תורת הבניית שיקול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הדעת השיפוטי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עקרון ההלימה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משמע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>שימור יחס הולם בין חומרת מעשה העבירה בנסיבותיו ומידת אשמו של הנאשם ובין סוג העונש המוטל עליו ומידתו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מנת לשמר יחס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עובר לקביעת העונש יש לשרטט מתחם עונש 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מתוך התחשבות בערך החברתי בו פגע המעשה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במידת הפגיעה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במדיניות הענישה הנוהגת ובנסיבות הקשורות בביצוע העבירה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מכאן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קביעת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וככל שבית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המשפט לא מצא לנכון לסטות הימנו מטעמים של שיקום או של הגנה על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ייקבע העונש המתאים לנאשם בשים לב לנסיבותיו האישיות ולנתונים נוספים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הללו שאינם קשורים בביצוע העבירה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בראש ובראשונה ראוי לציין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שהנאשם נותן את הדין על אחריותו לשורה של עבירות אשר מהוות </w:t>
      </w:r>
      <w:r>
        <w:rPr>
          <w:rFonts w:ascii="Calibri" w:hAnsi="Calibri" w:eastAsia="Calibri" w:cs="Calibri"/>
          <w:b/>
          <w:b/>
          <w:bCs/>
          <w:rtl w:val="true"/>
        </w:rPr>
        <w:t>שני אירועים שונים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בהתאם להלכה הפסוקה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 לעניין זה</w:t>
      </w:r>
      <w:r>
        <w:rPr>
          <w:rFonts w:eastAsia="Calibri" w:cs="David" w:ascii="David" w:hAnsi="David"/>
          <w:rtl w:val="true"/>
        </w:rPr>
        <w:t xml:space="preserve">: </w:t>
      </w:r>
      <w:hyperlink r:id="rId1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4910/13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ג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ascii="David" w:hAnsi="David" w:eastAsia="Calibri"/>
          <w:b/>
          <w:b/>
          <w:bCs/>
          <w:rtl w:val="true"/>
        </w:rPr>
        <w:t>אבר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מפי כב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השופטת ברק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ארז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29.10.14</w:t>
      </w:r>
      <w:r>
        <w:rPr>
          <w:rFonts w:eastAsia="Calibri" w:cs="David" w:ascii="David" w:hAnsi="David"/>
          <w:rtl w:val="true"/>
        </w:rPr>
        <w:t xml:space="preserve">; </w:t>
      </w:r>
      <w:hyperlink r:id="rId2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9308/12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עיסא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b/>
          <w:bCs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30.7.15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מאחר שמדובר בשני אירועים שונים ונפרדים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David" w:hAnsi="David" w:eastAsia="Calibri"/>
          <w:rtl w:val="true"/>
        </w:rPr>
        <w:t>האחד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עניינו בעבירות בנשק ובירי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והשני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עניינו בדרישת הנכס באיומים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ראוי לקבוע מתחם עונש הולם לכל אירוע בנפרד ואחר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 xml:space="preserve">כך לגזור </w:t>
      </w:r>
      <w:r>
        <w:rPr>
          <w:rFonts w:ascii="Calibri" w:hAnsi="Calibri" w:eastAsia="Calibri" w:cs="Calibri"/>
          <w:b/>
          <w:b/>
          <w:bCs/>
          <w:rtl w:val="true"/>
        </w:rPr>
        <w:t>עונש כולל לכלל האירועים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hyperlink r:id="rId21">
        <w:r>
          <w:rPr>
            <w:rStyle w:val="Hyperlink"/>
            <w:rFonts w:ascii="Calibri" w:hAnsi="Calibri" w:eastAsia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>יג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>ב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22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ראשית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אפנה לדון </w:t>
      </w:r>
      <w:r>
        <w:rPr>
          <w:rFonts w:ascii="Calibri" w:hAnsi="Calibri" w:eastAsia="Calibri" w:cs="Calibri"/>
          <w:u w:val="single"/>
          <w:rtl w:val="true"/>
        </w:rPr>
        <w:t>באירוע הראשון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ascii="Calibri" w:hAnsi="Calibri" w:eastAsia="Calibri" w:cs="Calibri"/>
          <w:rtl w:val="true"/>
        </w:rPr>
        <w:t>עבירות הנשק והירי מנשק חם</w:t>
      </w:r>
      <w:r>
        <w:rPr>
          <w:rFonts w:eastAsia="Calibri"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 w:before="0" w:after="160"/>
        <w:ind w:end="-284"/>
        <w:jc w:val="both"/>
        <w:rPr/>
      </w:pPr>
      <w:r>
        <w:rPr>
          <w:rFonts w:ascii="David" w:hAnsi="David" w:eastAsia="Calibri"/>
          <w:rtl w:val="true"/>
        </w:rPr>
        <w:t>בכל הנוגע לערכים החברתיים המוגנים שנפגעו כפועל יוצא ממעשיו של נאשם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שהדברים מובנים מאליהם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 xml:space="preserve">המוביל נשק בלא רשות על פי דין והעושה בו שימוש פוגע בראש ובראשונה </w:t>
      </w:r>
      <w:r>
        <w:rPr>
          <w:rFonts w:ascii="David" w:hAnsi="David" w:eastAsia="Calibri"/>
          <w:b/>
          <w:b/>
          <w:bCs/>
          <w:rtl w:val="true"/>
        </w:rPr>
        <w:t>בביטחון המדינה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במנגנוני שלטונה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ובביטחון הציבור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הנחשף לסכנה ממשית לשלמות גופו ונפשו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הפגיעה בערכים אלו גבוהה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-284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5522/20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חלייחל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24.2.21</w:t>
      </w:r>
      <w:r>
        <w:rPr>
          <w:rtl w:val="true"/>
        </w:rPr>
        <w:t xml:space="preserve">) -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276"/>
        <w:ind w:hanging="142" w:start="935" w:end="851"/>
        <w:jc w:val="both"/>
        <w:rPr/>
      </w:pPr>
      <w:r>
        <w:rPr>
          <w:rFonts w:eastAsia="David" w:cs="David" w:ascii="David" w:hAnsi="David"/>
          <w:spacing w:val="10"/>
          <w:rtl w:val="true"/>
        </w:rPr>
        <w:t xml:space="preserve"> </w:t>
      </w:r>
      <w:r>
        <w:rPr>
          <w:rFonts w:cs="David" w:ascii="David" w:hAnsi="David"/>
          <w:spacing w:val="10"/>
          <w:rtl w:val="true"/>
        </w:rPr>
        <w:t>"</w:t>
      </w:r>
      <w:r>
        <w:rPr>
          <w:rFonts w:ascii="Calibri Light" w:hAnsi="Calibri Light" w:cs="Times New Roman"/>
          <w:spacing w:val="10"/>
          <w:rtl w:val="true"/>
        </w:rPr>
        <w:t>סעיף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cs="Calibri Light" w:ascii="Calibri Light" w:hAnsi="Calibri Light"/>
          <w:spacing w:val="10"/>
        </w:rPr>
        <w:t>144</w:t>
      </w:r>
      <w:r>
        <w:rPr>
          <w:rFonts w:cs="Calibri Light" w:ascii="Calibri Light" w:hAnsi="Calibri Light"/>
          <w:spacing w:val="10"/>
          <w:rtl w:val="true"/>
        </w:rPr>
        <w:t>(</w:t>
      </w:r>
      <w:r>
        <w:rPr>
          <w:rFonts w:ascii="Calibri Light" w:hAnsi="Calibri Light" w:cs="Times New Roman"/>
          <w:spacing w:val="10"/>
          <w:rtl w:val="true"/>
        </w:rPr>
        <w:t>ב</w:t>
      </w:r>
      <w:r>
        <w:rPr>
          <w:rFonts w:cs="Calibri Light" w:ascii="Calibri Light" w:hAnsi="Calibri Light"/>
          <w:spacing w:val="10"/>
          <w:rtl w:val="true"/>
        </w:rPr>
        <w:t xml:space="preserve">) </w:t>
      </w:r>
      <w:r>
        <w:rPr>
          <w:rFonts w:ascii="Calibri Light" w:hAnsi="Calibri Light" w:cs="Times New Roman"/>
          <w:spacing w:val="10"/>
          <w:rtl w:val="true"/>
        </w:rPr>
        <w:t>ל</w:t>
      </w:r>
      <w:hyperlink r:id="rId24">
        <w:r>
          <w:rPr>
            <w:rStyle w:val="Hyperlink"/>
            <w:rFonts w:ascii="Calibri Light" w:hAnsi="Calibri Light" w:cs="Times New Roman"/>
            <w:color w:val="0000FF"/>
            <w:spacing w:val="10"/>
            <w:u w:val="single"/>
            <w:rtl w:val="true"/>
          </w:rPr>
          <w:t>חוק</w:t>
        </w:r>
        <w:r>
          <w:rPr>
            <w:rStyle w:val="Hyperlink"/>
            <w:rFonts w:ascii="Calibri Light" w:hAnsi="Calibri Light" w:eastAsia="Calibri Light" w:cs="Calibri Light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ascii="Calibri Light" w:hAnsi="Calibri Light" w:cs="Times New Roman"/>
            <w:color w:val="0000FF"/>
            <w:spacing w:val="10"/>
            <w:u w:val="single"/>
            <w:rtl w:val="true"/>
          </w:rPr>
          <w:t>העונשין</w:t>
        </w:r>
      </w:hyperlink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אוסר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נשיאה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הובלה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כלי</w:t>
      </w:r>
      <w:r>
        <w:rPr>
          <w:rFonts w:cs="Calibri Light" w:ascii="Calibri Light" w:hAnsi="Calibri Light"/>
          <w:spacing w:val="10"/>
          <w:rtl w:val="true"/>
        </w:rPr>
        <w:t>-</w:t>
      </w:r>
      <w:r>
        <w:rPr>
          <w:rFonts w:ascii="Calibri Light" w:hAnsi="Calibri Light" w:cs="Times New Roman"/>
          <w:spacing w:val="10"/>
          <w:rtl w:val="true"/>
        </w:rPr>
        <w:t>נשק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cs="Calibri Light" w:ascii="Calibri Light" w:hAnsi="Calibri Light"/>
          <w:b/>
          <w:rtl w:val="true"/>
        </w:rPr>
        <w:t>"</w:t>
      </w:r>
      <w:r>
        <w:rPr>
          <w:rFonts w:ascii="Calibri Light" w:hAnsi="Calibri Light" w:cs="Times New Roman"/>
          <w:b/>
          <w:b/>
          <w:rtl w:val="true"/>
        </w:rPr>
        <w:t>בלא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cs="Times New Roman"/>
          <w:b/>
          <w:b/>
          <w:rtl w:val="true"/>
        </w:rPr>
        <w:t>רשות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cs="Times New Roman"/>
          <w:b/>
          <w:b/>
          <w:rtl w:val="true"/>
        </w:rPr>
        <w:t>על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cs="Times New Roman"/>
          <w:b/>
          <w:b/>
          <w:rtl w:val="true"/>
        </w:rPr>
        <w:t>פי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cs="Times New Roman"/>
          <w:b/>
          <w:b/>
          <w:rtl w:val="true"/>
        </w:rPr>
        <w:t>דין</w:t>
      </w:r>
      <w:r>
        <w:rPr>
          <w:rFonts w:cs="Calibri Light" w:ascii="Calibri Light" w:hAnsi="Calibri Light"/>
          <w:b/>
          <w:rtl w:val="true"/>
        </w:rPr>
        <w:t>"</w:t>
      </w:r>
      <w:r>
        <w:rPr>
          <w:rFonts w:cs="Calibri Light" w:ascii="Calibri Light" w:hAnsi="Calibri Light"/>
          <w:spacing w:val="10"/>
          <w:rtl w:val="true"/>
        </w:rPr>
        <w:t xml:space="preserve">. </w:t>
      </w:r>
      <w:r>
        <w:rPr>
          <w:rFonts w:ascii="Calibri Light" w:hAnsi="Calibri Light" w:cs="Times New Roman"/>
          <w:spacing w:val="10"/>
          <w:rtl w:val="true"/>
        </w:rPr>
        <w:t>האיסור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נועד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להגן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ערך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חיי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האדם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שלמות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גופו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ונפשו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כמו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גם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לקדם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השמירה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הסדר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הציבורי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ואורח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חיים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תקין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שלו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ובטוח</w:t>
      </w:r>
      <w:r>
        <w:rPr>
          <w:rFonts w:cs="Calibri Light" w:ascii="Calibri Light" w:hAnsi="Calibri Light"/>
          <w:spacing w:val="10"/>
          <w:rtl w:val="true"/>
        </w:rPr>
        <w:t xml:space="preserve">... </w:t>
      </w:r>
      <w:r>
        <w:rPr>
          <w:rFonts w:ascii="Calibri Light" w:hAnsi="Calibri Light" w:cs="Times New Roman"/>
          <w:spacing w:val="10"/>
          <w:rtl w:val="true"/>
        </w:rPr>
        <w:t>עבירה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זו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כמו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יתר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עבירות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הנשק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נועדה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למנוע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התנהגות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מסוכנת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ולמזער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הפוטנציאל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לגרימת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נזקים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חמורים</w:t>
      </w:r>
      <w:r>
        <w:rPr>
          <w:rFonts w:cs="Calibri Light" w:ascii="Calibri Light" w:hAnsi="Calibri Light"/>
          <w:spacing w:val="10"/>
          <w:rtl w:val="true"/>
        </w:rPr>
        <w:t xml:space="preserve">.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אכן</w:t>
      </w:r>
      <w:r>
        <w:rPr>
          <w:rFonts w:cs="Calibri Light" w:ascii="Calibri Light" w:hAnsi="Calibri Light"/>
          <w:b/>
          <w:bCs/>
          <w:spacing w:val="10"/>
          <w:rtl w:val="true"/>
        </w:rPr>
        <w:t>,</w:t>
      </w:r>
      <w:r>
        <w:rPr>
          <w:rFonts w:cs="Times New Roman" w:ascii="Calibri Light" w:hAnsi="Calibri Light"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נשיאה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והובלה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של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כלי</w:t>
      </w:r>
      <w:r>
        <w:rPr>
          <w:rFonts w:cs="Calibri Light" w:ascii="Calibri Light" w:hAnsi="Calibri Light"/>
          <w:b/>
          <w:bCs/>
          <w:spacing w:val="10"/>
          <w:rtl w:val="true"/>
        </w:rPr>
        <w:t>-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נשק</w:t>
      </w:r>
      <w:r>
        <w:rPr>
          <w:rFonts w:cs="Calibri Light" w:ascii="Calibri Light" w:hAnsi="Calibri Light"/>
          <w:b/>
          <w:bCs/>
          <w:spacing w:val="10"/>
          <w:rtl w:val="true"/>
        </w:rPr>
        <w:t xml:space="preserve">,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הריהי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לעיתים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רק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הסנונית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הראשונה</w:t>
      </w:r>
      <w:r>
        <w:rPr>
          <w:rFonts w:cs="Calibri Light" w:ascii="Calibri Light" w:hAnsi="Calibri Light"/>
          <w:b/>
          <w:bCs/>
          <w:spacing w:val="10"/>
          <w:rtl w:val="true"/>
        </w:rPr>
        <w:t xml:space="preserve">,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בואכה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מעשים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חמורים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יותר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cs="Calibri Light" w:ascii="Calibri Light" w:hAnsi="Calibri Light"/>
          <w:b/>
          <w:bCs/>
          <w:spacing w:val="10"/>
          <w:rtl w:val="true"/>
        </w:rPr>
        <w:t xml:space="preserve">-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חבלה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חמורה</w:t>
      </w:r>
      <w:r>
        <w:rPr>
          <w:rFonts w:cs="Calibri Light" w:ascii="Calibri Light" w:hAnsi="Calibri Light"/>
          <w:spacing w:val="10"/>
          <w:rtl w:val="true"/>
        </w:rPr>
        <w:t>,</w:t>
      </w:r>
      <w:r>
        <w:rPr>
          <w:rFonts w:cs="Calibri Light" w:ascii="Calibri Light" w:hAnsi="Calibri Light"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שוד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מזוין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רצח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וכיוצא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באלה</w:t>
      </w:r>
      <w:r>
        <w:rPr>
          <w:rFonts w:cs="Calibri Light" w:ascii="Calibri Light" w:hAnsi="Calibri Light"/>
          <w:spacing w:val="10"/>
          <w:rtl w:val="true"/>
        </w:rPr>
        <w:t xml:space="preserve">... </w:t>
      </w:r>
      <w:r>
        <w:rPr>
          <w:rFonts w:ascii="Calibri Light" w:hAnsi="Calibri Light" w:cs="Times New Roman"/>
          <w:spacing w:val="10"/>
          <w:rtl w:val="true"/>
        </w:rPr>
        <w:t>כמו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כן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לא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אחת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צוין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כי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למרבה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הצער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חרף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האיסור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שבדין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הפכה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תופעת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השימוש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בנשק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חם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למכת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מדינה</w:t>
      </w:r>
      <w:r>
        <w:rPr>
          <w:rFonts w:cs="Calibri Light" w:ascii="Calibri Light" w:hAnsi="Calibri Light"/>
          <w:spacing w:val="10"/>
          <w:rtl w:val="true"/>
        </w:rPr>
        <w:t xml:space="preserve">. </w:t>
      </w:r>
      <w:r>
        <w:rPr>
          <w:rFonts w:ascii="Calibri Light" w:hAnsi="Calibri Light" w:cs="Times New Roman"/>
          <w:spacing w:val="10"/>
          <w:rtl w:val="true"/>
        </w:rPr>
        <w:t>בעקבות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זאת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לשם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הרתעה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ניכרת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בפסיקה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מגמה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של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החמרה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הדרגתית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בענישה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על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עבירות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הנשק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cs="Calibri Light" w:ascii="Calibri Light" w:hAnsi="Calibri Light"/>
          <w:spacing w:val="10"/>
          <w:rtl w:val="true"/>
        </w:rPr>
        <w:t>(</w:t>
      </w:r>
      <w:hyperlink r:id="rId25">
        <w:r>
          <w:rPr>
            <w:rStyle w:val="Hyperlink"/>
            <w:rFonts w:ascii="Calibri Light" w:hAnsi="Calibri Light" w:cs="Times New Roman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Times New Roman" w:ascii="Calibri Light" w:hAnsi="Calibri Light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Calibri Light" w:hAnsi="Calibri Light" w:cs="Times New Roman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Calibri Light" w:hAnsi="Calibri Light" w:eastAsia="Calibri Light" w:cs="Calibri Light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Times New Roman" w:ascii="Calibri Light" w:hAnsi="Calibri Light"/>
            <w:color w:val="0000FF"/>
            <w:spacing w:val="10"/>
            <w:u w:val="single"/>
          </w:rPr>
          <w:t>5807/20</w:t>
        </w:r>
      </w:hyperlink>
      <w:r>
        <w:rPr>
          <w:rFonts w:cs="Calibri Light" w:ascii="Calibri Light" w:hAnsi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rtl w:val="true"/>
        </w:rPr>
        <w:t>שיבלי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cs="Times New Roman"/>
          <w:b/>
          <w:b/>
          <w:rtl w:val="true"/>
        </w:rPr>
        <w:t>נ</w:t>
      </w:r>
      <w:r>
        <w:rPr>
          <w:rFonts w:cs="Calibri Light" w:ascii="Calibri Light" w:hAnsi="Calibri Light"/>
          <w:b/>
          <w:rtl w:val="true"/>
        </w:rPr>
        <w:t xml:space="preserve">' </w:t>
      </w:r>
      <w:r>
        <w:rPr>
          <w:rFonts w:ascii="Calibri Light" w:hAnsi="Calibri Light" w:cs="Times New Roman"/>
          <w:b/>
          <w:b/>
          <w:rtl w:val="true"/>
        </w:rPr>
        <w:t>מדינת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cs="Times New Roman"/>
          <w:b/>
          <w:b/>
          <w:rtl w:val="true"/>
        </w:rPr>
        <w:t>ישראל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פסקה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cs="Calibri Light" w:ascii="Calibri Light" w:hAnsi="Calibri Light"/>
          <w:spacing w:val="10"/>
        </w:rPr>
        <w:t>8</w:t>
      </w:r>
      <w:r>
        <w:rPr>
          <w:rFonts w:cs="Calibri Light" w:ascii="Calibri Light" w:hAnsi="Calibri Light"/>
          <w:spacing w:val="10"/>
          <w:rtl w:val="true"/>
        </w:rPr>
        <w:t xml:space="preserve"> (</w:t>
      </w:r>
      <w:r>
        <w:rPr>
          <w:rFonts w:cs="Calibri Light" w:ascii="Calibri Light" w:hAnsi="Calibri Light"/>
          <w:spacing w:val="10"/>
        </w:rPr>
        <w:t>30.12.2020</w:t>
      </w:r>
      <w:r>
        <w:rPr>
          <w:rFonts w:cs="Calibri Light" w:ascii="Calibri Light" w:hAnsi="Calibri Light"/>
          <w:spacing w:val="10"/>
          <w:rtl w:val="true"/>
        </w:rPr>
        <w:t>)..." (</w:t>
      </w:r>
      <w:r>
        <w:rPr>
          <w:rFonts w:ascii="Calibri Light" w:hAnsi="Calibri Light" w:cs="Times New Roman"/>
          <w:spacing w:val="10"/>
          <w:rtl w:val="true"/>
        </w:rPr>
        <w:t>ההדגשה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אינה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במקור</w:t>
      </w:r>
      <w:r>
        <w:rPr>
          <w:rFonts w:cs="Calibri Light" w:ascii="Calibri Light" w:hAnsi="Calibri Light"/>
          <w:spacing w:val="10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0"/>
          <w:szCs w:val="28"/>
        </w:rPr>
      </w:pPr>
      <w:r>
        <w:rPr>
          <w:rFonts w:cs="FrankRuehl" w:ascii="Arial TUR;Arial" w:hAnsi="Arial TUR;Arial"/>
          <w:spacing w:val="10"/>
          <w:sz w:val="20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על דברים אלו יש להוסיף את עמדתו הנכוחה והבלתי מתפשרת של בית המשפט העליון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עליה חזר פעם אחר פעם בשנים האחרונות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בציינו כי נשק בלתי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חוקי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המוחזק בידיים בלתי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מוסמכות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עלול בסופו להגיע לכלל שימוש מסוכן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כפי שאכן קרה בנידון דידן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ראו למשל הדברים שנכתבו במסגרתו של </w:t>
      </w:r>
      <w:hyperlink r:id="rId2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4406/19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סובח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פסקאות </w:t>
      </w:r>
      <w:r>
        <w:rPr>
          <w:rFonts w:eastAsia="Calibri" w:cs="David" w:ascii="David" w:hAnsi="David"/>
        </w:rPr>
        <w:t>17-16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5.11.2019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ולפיהם </w:t>
      </w:r>
      <w:r>
        <w:rPr>
          <w:rFonts w:eastAsia="Calibri" w:cs="David" w:ascii="David" w:hAnsi="David"/>
          <w:rtl w:val="true"/>
        </w:rPr>
        <w:t xml:space="preserve">- </w:t>
      </w:r>
    </w:p>
    <w:p>
      <w:pPr>
        <w:pStyle w:val="Normal"/>
        <w:spacing w:lineRule="auto" w:line="254" w:before="0" w:after="160"/>
        <w:ind w:start="793" w:end="851"/>
        <w:jc w:val="both"/>
        <w:rPr>
          <w:rFonts w:ascii="Miriam" w:hAnsi="Miriam" w:eastAsia="Calibri" w:cs="Miriam"/>
        </w:rPr>
      </w:pPr>
      <w:r>
        <w:rPr>
          <w:rFonts w:eastAsia="Calibri" w:cs="Miriam" w:ascii="Miriam" w:hAnsi="Miriam"/>
          <w:rtl w:val="true"/>
        </w:rPr>
        <w:t>"</w:t>
      </w:r>
      <w:r>
        <w:rPr>
          <w:rFonts w:ascii="Calibri Light" w:hAnsi="Calibri Light" w:eastAsia="Calibri" w:cs="Times New Roman"/>
          <w:rtl w:val="true"/>
        </w:rPr>
        <w:t>השימוש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בנשק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חם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ככלי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ליישוב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סכסוכים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הפך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לרעה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חולה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וכמעשה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יום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ביומו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גובה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חיי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אדם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ולעיתים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אף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חייהם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חפים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מפשע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אשר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כל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חטאם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היה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כי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התהלכו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באותה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ברחובה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עיר</w:t>
      </w:r>
      <w:r>
        <w:rPr>
          <w:rFonts w:eastAsia="Calibri" w:cs="Calibri Light" w:ascii="Calibri Light" w:hAnsi="Calibri Light"/>
          <w:rtl w:val="true"/>
        </w:rPr>
        <w:t xml:space="preserve">. </w:t>
      </w:r>
      <w:r>
        <w:rPr>
          <w:rFonts w:ascii="Calibri Light" w:hAnsi="Calibri Light" w:eastAsia="Calibri" w:cs="Times New Roman"/>
          <w:rtl w:val="true"/>
        </w:rPr>
        <w:t>בשנים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האחרונות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אף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חלה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עליה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מתמדת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במספר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אירועי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הירי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המדווחים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למשטרה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eastAsia="Calibri" w:cs="Calibri Light" w:ascii="Calibri Light" w:hAnsi="Calibri Light"/>
          <w:rtl w:val="true"/>
        </w:rPr>
        <w:t>(</w:t>
      </w:r>
      <w:r>
        <w:rPr>
          <w:rFonts w:ascii="Calibri Light" w:hAnsi="Calibri Light" w:eastAsia="Calibri" w:cs="Times New Roman"/>
          <w:rtl w:val="true"/>
        </w:rPr>
        <w:t>ראו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למשל</w:t>
      </w:r>
      <w:r>
        <w:rPr>
          <w:rFonts w:eastAsia="Calibri" w:cs="Calibri Light" w:ascii="Calibri Light" w:hAnsi="Calibri Light"/>
          <w:rtl w:val="true"/>
        </w:rPr>
        <w:t xml:space="preserve">: </w:t>
      </w:r>
      <w:r>
        <w:rPr>
          <w:rFonts w:ascii="Calibri Light" w:hAnsi="Calibri Light" w:eastAsia="Calibri" w:cs="Times New Roman"/>
          <w:rtl w:val="true"/>
        </w:rPr>
        <w:t>דו</w:t>
      </w:r>
      <w:r>
        <w:rPr>
          <w:rFonts w:eastAsia="Calibri" w:cs="Calibri Light" w:ascii="Calibri Light" w:hAnsi="Calibri Light"/>
          <w:rtl w:val="true"/>
        </w:rPr>
        <w:t>"</w:t>
      </w:r>
      <w:r>
        <w:rPr>
          <w:rFonts w:ascii="Calibri Light" w:hAnsi="Calibri Light" w:eastAsia="Calibri" w:cs="Times New Roman"/>
          <w:rtl w:val="true"/>
        </w:rPr>
        <w:t>ח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מבקר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המדינה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התמודדות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משטרת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ישראל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החזקת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אמצעי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לחימה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לא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חוקיים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ואירועי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ירי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ביישובי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החברה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הערבית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וביישובים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מעורבים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eastAsia="Calibri" w:cs="Calibri Light" w:ascii="Calibri Light" w:hAnsi="Calibri Light"/>
        </w:rPr>
        <w:t>28</w:t>
      </w:r>
      <w:r>
        <w:rPr>
          <w:rFonts w:eastAsia="Calibri" w:cs="Calibri Light" w:ascii="Calibri Light" w:hAnsi="Calibri Light"/>
          <w:rtl w:val="true"/>
        </w:rPr>
        <w:t xml:space="preserve"> (</w:t>
      </w:r>
      <w:r>
        <w:rPr>
          <w:rFonts w:eastAsia="Calibri" w:cs="Calibri Light" w:ascii="Calibri Light" w:hAnsi="Calibri Light"/>
        </w:rPr>
        <w:t>2018</w:t>
      </w:r>
      <w:r>
        <w:rPr>
          <w:rFonts w:eastAsia="Calibri" w:cs="Calibri Light" w:ascii="Calibri Light" w:hAnsi="Calibri Light"/>
          <w:rtl w:val="true"/>
        </w:rPr>
        <w:t>)).</w:t>
      </w:r>
      <w:r>
        <w:rPr>
          <w:rFonts w:ascii="Calibri Light" w:hAnsi="Calibri Light" w:eastAsia="Calibri" w:cs="Times New Roman"/>
          <w:rtl w:val="true"/>
        </w:rPr>
        <w:t>על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רקע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המציאות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אותה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אנו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חווים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למרבה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הצער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מדי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יום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אנו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עדים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לקריאה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ציבורית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נרגשת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להגברת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האכיפה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כלפי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עבירות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נשק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Calibri Light"/>
          <w:rtl w:val="true"/>
        </w:rPr>
        <w:t xml:space="preserve">– </w:t>
      </w:r>
      <w:r>
        <w:rPr>
          <w:rFonts w:ascii="Calibri Light" w:hAnsi="Calibri Light" w:eastAsia="Calibri" w:cs="Times New Roman"/>
          <w:rtl w:val="true"/>
        </w:rPr>
        <w:t>ולהחמרה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במדיניות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הענישה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הנוהגת</w:t>
      </w:r>
      <w:r>
        <w:rPr>
          <w:rFonts w:eastAsia="Calibri" w:cs="Calibri Light" w:ascii="Calibri Light" w:hAnsi="Calibri Light"/>
          <w:rtl w:val="true"/>
        </w:rPr>
        <w:t>.</w:t>
      </w:r>
    </w:p>
    <w:p>
      <w:pPr>
        <w:pStyle w:val="Normal"/>
        <w:spacing w:lineRule="auto" w:line="254" w:before="0" w:after="160"/>
        <w:ind w:start="793" w:end="851"/>
        <w:jc w:val="both"/>
        <w:rPr>
          <w:rFonts w:ascii="Miriam" w:hAnsi="Miriam" w:eastAsia="Calibri" w:cs="Miriam"/>
        </w:rPr>
      </w:pPr>
      <w:r>
        <w:rPr>
          <w:rFonts w:eastAsia="Calibri" w:cs="Miriam" w:ascii="Miriam" w:hAnsi="Miriam"/>
          <w:rtl w:val="true"/>
        </w:rPr>
        <w:t>[...]</w:t>
      </w:r>
    </w:p>
    <w:p>
      <w:pPr>
        <w:pStyle w:val="Normal"/>
        <w:spacing w:lineRule="auto" w:line="254" w:before="0" w:after="160"/>
        <w:ind w:start="793" w:end="851"/>
        <w:jc w:val="both"/>
        <w:rPr/>
      </w:pPr>
      <w:r>
        <w:rPr>
          <w:rFonts w:ascii="Calibri Light" w:hAnsi="Calibri Light" w:eastAsia="Calibri" w:cs="Times New Roman"/>
          <w:rtl w:val="true"/>
        </w:rPr>
        <w:t>בהתאם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לכך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ולנוכח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ריבוי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מקרי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הירי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יש</w:t>
      </w:r>
      <w:r>
        <w:rPr>
          <w:rFonts w:ascii="Calibri Light" w:hAnsi="Calibri Light" w:eastAsia="Calibri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לנקוט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במדיניות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ענישה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מחמירה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כלפי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ביצוע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עבירות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החזקת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נשק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שלא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כדין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ועל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אחת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כמה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וכמה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שימוש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בנשק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חם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ופציעתם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קורבנות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שונים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עקב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כך</w:t>
      </w:r>
      <w:r>
        <w:rPr>
          <w:rFonts w:eastAsia="Calibri" w:cs="Calibri Light" w:ascii="Calibri Light" w:hAnsi="Calibri Light"/>
          <w:rtl w:val="true"/>
        </w:rPr>
        <w:t xml:space="preserve">. </w:t>
      </w:r>
      <w:r>
        <w:rPr>
          <w:rFonts w:ascii="Calibri Light" w:hAnsi="Calibri Light" w:eastAsia="Calibri" w:cs="Times New Roman"/>
          <w:rtl w:val="true"/>
        </w:rPr>
        <w:t>הצורך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במדיניות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ענישה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מחמירה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נחוץ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במיוחד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כאשר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השימוש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בנשק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גורר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פגיעה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בגוף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ובנפש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וכאשר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מבצעי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העבירות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אינם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מוסרים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כלי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הנשק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לידי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רשויות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החוק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Calibri Light"/>
          <w:rtl w:val="true"/>
        </w:rPr>
        <w:t xml:space="preserve">– </w:t>
      </w:r>
      <w:r>
        <w:rPr>
          <w:rFonts w:ascii="Calibri Light" w:hAnsi="Calibri Light" w:eastAsia="Calibri" w:cs="Times New Roman"/>
          <w:rtl w:val="true"/>
        </w:rPr>
        <w:t>ובכך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מוסיפים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לפגוע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בביטחון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הציבור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וקיים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חשש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תמידי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לשימוש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עברייני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חוזר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בנשק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זה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כמו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גם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להגעתו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נשק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זה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לגורמים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עויינים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ובכללם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גורמי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טרור</w:t>
      </w:r>
      <w:r>
        <w:rPr>
          <w:rFonts w:eastAsia="Calibri" w:cs="Calibri Light" w:ascii="Calibri Light" w:hAnsi="Calibri Light"/>
          <w:rtl w:val="true"/>
        </w:rPr>
        <w:t xml:space="preserve">. </w:t>
      </w:r>
      <w:r>
        <w:rPr>
          <w:rFonts w:ascii="Calibri Light" w:hAnsi="Calibri Light" w:eastAsia="Calibri" w:cs="Times New Roman"/>
          <w:rtl w:val="true"/>
        </w:rPr>
        <w:t>נמצא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אפוא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כי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בנסיבות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דהיום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ראוי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ונכון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להחמיר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מדיניות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הענישה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הנוהגת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זאת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בין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היתר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מנת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להרתיע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עבריינים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פוטנציאליים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משימוש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כאמצעי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ליישוב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סכסוכים</w:t>
      </w:r>
      <w:r>
        <w:rPr>
          <w:rFonts w:eastAsia="Calibri" w:cs="Calibri Light" w:ascii="Calibri Light" w:hAnsi="Calibri Light"/>
          <w:rtl w:val="true"/>
        </w:rPr>
        <w:t xml:space="preserve">". </w:t>
      </w:r>
    </w:p>
    <w:p>
      <w:pPr>
        <w:pStyle w:val="Normal"/>
        <w:spacing w:lineRule="auto" w:line="254" w:before="0" w:after="160"/>
        <w:ind w:start="793" w:end="851"/>
        <w:jc w:val="both"/>
        <w:rPr>
          <w:rFonts w:ascii="Calibri Light" w:hAnsi="Calibri Light" w:eastAsia="Calibri" w:cs="Calibri Light"/>
        </w:rPr>
      </w:pPr>
      <w:r>
        <w:rPr>
          <w:rFonts w:eastAsia="Calibri" w:cs="Calibri Light" w:ascii="Calibri Light" w:hAnsi="Calibri 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color w:val="FF0000"/>
          <w:highlight w:val="yellow"/>
        </w:rPr>
      </w:pPr>
      <w:r>
        <w:rPr>
          <w:rFonts w:ascii="David" w:hAnsi="David" w:eastAsia="Calibri"/>
          <w:rtl w:val="true"/>
        </w:rPr>
        <w:t>בהקשרן של עבירות הנשק המיוחסות לנאשם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אזכיר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במסגרתו של תיקון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לחוק העונשין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תיקון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ascii="David" w:hAnsi="David" w:eastAsia="Calibri"/>
          <w:rtl w:val="true"/>
        </w:rPr>
        <w:t>הוראת שעה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התשפ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ח </w:t>
      </w:r>
      <w:r>
        <w:rPr>
          <w:rFonts w:eastAsia="Calibri" w:cs="David" w:ascii="David" w:hAnsi="David"/>
        </w:rPr>
        <w:t>2938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הבא לידי ביטוי בסעיף </w:t>
      </w:r>
      <w:hyperlink r:id="rId27">
        <w:r>
          <w:rPr>
            <w:rStyle w:val="Hyperlink"/>
            <w:rFonts w:eastAsia="Calibri" w:cs="David" w:ascii="David" w:hAnsi="David"/>
            <w:color w:val="0000FF"/>
          </w:rPr>
          <w:t>144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ז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עוגנו </w:t>
      </w:r>
      <w:r>
        <w:rPr>
          <w:rFonts w:ascii="David" w:hAnsi="David" w:eastAsia="Calibri"/>
          <w:b/>
          <w:b/>
          <w:bCs/>
          <w:rtl w:val="true"/>
        </w:rPr>
        <w:t xml:space="preserve">עונשים מזעריים </w:t>
      </w:r>
      <w:r>
        <w:rPr>
          <w:rFonts w:ascii="David" w:hAnsi="David" w:eastAsia="Calibri"/>
          <w:rtl w:val="true"/>
        </w:rPr>
        <w:t>בכל הנוגע לעבירות שעניינן 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הובלה או סחר בנשק שלא כדין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בתיקון נקבע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העונש שיוטל על העבריין במקרים אלו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u w:val="single"/>
          <w:rtl w:val="true"/>
        </w:rPr>
        <w:t>לא יפחת עונשו מרבע העונש המרבי שנקבע לאותה עבירה</w:t>
      </w:r>
      <w:r>
        <w:rPr>
          <w:rFonts w:eastAsia="Calibri" w:cs="David" w:ascii="David" w:hAnsi="David"/>
          <w:u w:val="single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>אלא אם כן החליט בית המשפט</w:t>
      </w:r>
      <w:r>
        <w:rPr>
          <w:rFonts w:eastAsia="Calibri" w:cs="David" w:ascii="David" w:hAnsi="David"/>
          <w:u w:val="single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>מטעמים מיוחדים שיירשמו</w:t>
      </w:r>
      <w:r>
        <w:rPr>
          <w:rFonts w:eastAsia="Calibri" w:cs="David" w:ascii="David" w:hAnsi="David"/>
          <w:u w:val="single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>להקל בעונשו</w:t>
      </w:r>
      <w:r>
        <w:rPr>
          <w:rFonts w:eastAsia="Calibri" w:cs="David" w:ascii="David" w:hAnsi="David"/>
          <w:u w:val="single"/>
          <w:rtl w:val="true"/>
        </w:rPr>
        <w:t>; ..</w:t>
      </w:r>
      <w:r>
        <w:rPr>
          <w:rFonts w:eastAsia="Calibri" w:cs="David" w:ascii="David" w:hAnsi="David"/>
          <w:rtl w:val="true"/>
        </w:rPr>
        <w:t xml:space="preserve">.".  </w:t>
      </w:r>
    </w:p>
    <w:p>
      <w:pPr>
        <w:pStyle w:val="Normal"/>
        <w:spacing w:lineRule="auto" w:line="360"/>
        <w:ind w:end="0"/>
        <w:jc w:val="start"/>
        <w:rPr>
          <w:rFonts w:ascii="Calibri" w:hAnsi="Calibri" w:eastAsia="Calibri" w:cs="Arial"/>
          <w:color w:val="FF0000"/>
          <w:sz w:val="22"/>
          <w:szCs w:val="22"/>
          <w:highlight w:val="yellow"/>
        </w:rPr>
      </w:pPr>
      <w:r>
        <w:rPr>
          <w:rFonts w:eastAsia="Calibri" w:cs="Arial" w:ascii="Calibri" w:hAnsi="Calibri"/>
          <w:color w:val="FF0000"/>
          <w:sz w:val="22"/>
          <w:szCs w:val="22"/>
          <w:highlight w:val="yellow"/>
          <w:rtl w:val="true"/>
        </w:rPr>
      </w:r>
    </w:p>
    <w:p>
      <w:pPr>
        <w:pStyle w:val="Normal"/>
        <w:spacing w:lineRule="auto" w:line="360" w:before="0" w:after="160"/>
        <w:ind w:end="-426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על מנת לשרטט כדבעי את מתחם העונש ההולם לאירוע זה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עיינתי בפסיקה רחבה העוסקת בעבירת החזקת נשק וירי מנשק חם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David" w:hAnsi="David" w:eastAsia="Calibri"/>
          <w:rtl w:val="true"/>
        </w:rPr>
        <w:t>נמצאתי למד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בשנים האחרונות חלה אט אט מגמת החמרה בענישה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הבאה לידי ביטוי בפסיקת הערכאות השונות הנוגעת לעבירות אלו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-426"/>
        <w:jc w:val="both"/>
        <w:rPr>
          <w:rFonts w:ascii="Calibri" w:hAnsi="Calibri" w:eastAsia="Calibri" w:cs="Calibri"/>
        </w:rPr>
      </w:pPr>
      <w:r>
        <w:rPr>
          <w:rFonts w:ascii="David" w:hAnsi="David" w:eastAsia="Calibri"/>
          <w:rtl w:val="true"/>
        </w:rPr>
        <w:t>ככלל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ראו למשל </w:t>
      </w:r>
      <w:r>
        <w:rPr>
          <w:rFonts w:eastAsia="Calibri" w:cs="David" w:ascii="David" w:hAnsi="David"/>
          <w:rtl w:val="true"/>
        </w:rPr>
        <w:t xml:space="preserve">- </w:t>
      </w:r>
      <w:hyperlink r:id="rId2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5602/22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פלוני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ניתן ביום  </w:t>
      </w:r>
      <w:r>
        <w:rPr>
          <w:rFonts w:eastAsia="Calibri" w:cs="Calibri" w:ascii="Calibri" w:hAnsi="Calibri"/>
        </w:rPr>
        <w:t>14.9.22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u w:val="single"/>
          <w:rtl w:val="true"/>
        </w:rPr>
        <w:t>שם נקבעה התוויה כללית</w:t>
      </w:r>
      <w:r>
        <w:rPr>
          <w:rFonts w:eastAsia="Calibri" w:cs="Calibri" w:ascii="Calibri" w:hAnsi="Calibri"/>
          <w:u w:val="single"/>
          <w:rtl w:val="true"/>
        </w:rPr>
        <w:t xml:space="preserve">, </w:t>
      </w:r>
      <w:r>
        <w:rPr>
          <w:rFonts w:ascii="Calibri" w:hAnsi="Calibri" w:eastAsia="Calibri" w:cs="Calibri"/>
          <w:u w:val="single"/>
          <w:rtl w:val="true"/>
        </w:rPr>
        <w:t xml:space="preserve">ולפיה </w:t>
      </w:r>
      <w:r>
        <w:rPr>
          <w:rFonts w:ascii="David" w:hAnsi="David" w:eastAsia="Calibri"/>
          <w:u w:val="single"/>
          <w:rtl w:val="true"/>
        </w:rPr>
        <w:t>מתחם הענישה הרגיל שראוי לקבוע לנאשם בגיר בגין נשיאה בלתי חוקית של נשק חם במרחב הציבורי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נע בין </w:t>
      </w:r>
      <w:r>
        <w:rPr>
          <w:rFonts w:eastAsia="Calibri" w:cs="David" w:ascii="David" w:hAnsi="David"/>
          <w:b/>
          <w:bCs/>
        </w:rPr>
        <w:t>30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ל</w:t>
      </w:r>
      <w:r>
        <w:rPr>
          <w:rFonts w:eastAsia="Calibri" w:cs="David" w:ascii="David" w:hAnsi="David"/>
          <w:b/>
          <w:bCs/>
          <w:rtl w:val="true"/>
        </w:rPr>
        <w:t>-</w:t>
      </w:r>
      <w:r>
        <w:rPr>
          <w:rFonts w:eastAsia="Calibri" w:cs="David" w:ascii="David" w:hAnsi="David"/>
          <w:b/>
          <w:bCs/>
        </w:rPr>
        <w:t>42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בין סורג ובריח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{</w:t>
      </w:r>
      <w:r>
        <w:rPr>
          <w:rFonts w:ascii="Calibri" w:hAnsi="Calibri" w:eastAsia="Calibri" w:cs="Calibri"/>
          <w:rtl w:val="true"/>
        </w:rPr>
        <w:t xml:space="preserve">עוד ראו </w:t>
      </w:r>
      <w:r>
        <w:rPr>
          <w:rFonts w:eastAsia="Calibri" w:cs="Calibri" w:ascii="Calibri" w:hAnsi="Calibri"/>
          <w:rtl w:val="true"/>
        </w:rPr>
        <w:t xml:space="preserve">- </w:t>
      </w:r>
      <w:hyperlink r:id="rId2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4077/22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פלוני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28.7.22</w:t>
      </w:r>
      <w:r>
        <w:rPr>
          <w:rFonts w:eastAsia="Calibri" w:cs="Calibri" w:ascii="Calibri" w:hAnsi="Calibri"/>
          <w:rtl w:val="true"/>
        </w:rPr>
        <w:t xml:space="preserve">; </w:t>
      </w:r>
      <w:hyperlink r:id="rId3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9228/23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אגבאריה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26.5.24</w:t>
      </w:r>
      <w:r>
        <w:rPr>
          <w:rFonts w:eastAsia="Calibri" w:cs="Calibri" w:ascii="Calibri" w:hAnsi="Calibri"/>
          <w:rtl w:val="true"/>
        </w:rPr>
        <w:t xml:space="preserve">}.    </w:t>
      </w:r>
      <w:r>
        <w:rPr>
          <w:rFonts w:eastAsia="Calibri" w:cs="Calibri" w:ascii="Calibri" w:hAnsi="Calibri"/>
          <w:rtl w:val="true"/>
        </w:rPr>
        <w:t xml:space="preserve">  </w:t>
      </w:r>
    </w:p>
    <w:p>
      <w:pPr>
        <w:pStyle w:val="Normal"/>
        <w:spacing w:lineRule="auto" w:line="360" w:before="0" w:after="160"/>
        <w:ind w:end="-426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בל נשכח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במסגרתו של אירוע זה אין עבירת הנשק עומדת לבדה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אלא בצירוף </w:t>
      </w:r>
      <w:r>
        <w:rPr>
          <w:rFonts w:ascii="David" w:hAnsi="David" w:eastAsia="Calibri"/>
          <w:u w:val="single"/>
          <w:rtl w:val="true"/>
        </w:rPr>
        <w:t>לירי מנשק חם באזור מגורים ובאופן שיש בו כיד לסכן חיי אדם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hyperlink r:id="rId31">
        <w:r>
          <w:rPr>
            <w:rStyle w:val="Hyperlink"/>
            <w:rFonts w:ascii="David" w:hAnsi="David" w:eastAsia="Calibri"/>
            <w:color w:val="0000FF"/>
            <w:rtl w:val="true"/>
          </w:rPr>
          <w:t>סעיפים</w:t>
        </w:r>
        <w:r>
          <w:rPr>
            <w:rStyle w:val="Hyperlink"/>
            <w:rFonts w:eastAsia="Calibri" w:cs="David" w:ascii="David" w:hAnsi="David"/>
            <w:color w:val="0000FF"/>
          </w:rPr>
          <w:t>340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א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ב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  <w:r>
          <w:rPr>
            <w:rStyle w:val="Hyperlink"/>
            <w:rFonts w:eastAsia="Calibri" w:cs="David" w:ascii="David" w:hAnsi="David"/>
            <w:color w:val="0000FF"/>
          </w:rPr>
          <w:t>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hyperlink r:id="rId32">
        <w:r>
          <w:rPr>
            <w:rStyle w:val="Hyperlink"/>
            <w:rFonts w:eastAsia="Calibri" w:cs="David" w:ascii="David" w:hAnsi="David"/>
            <w:color w:val="0000FF"/>
          </w:rPr>
          <w:t>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ראו לעניין זה למשל </w:t>
      </w:r>
      <w:r>
        <w:rPr>
          <w:rFonts w:eastAsia="Calibri" w:cs="David" w:ascii="David" w:hAnsi="David"/>
          <w:rtl w:val="true"/>
        </w:rPr>
        <w:t xml:space="preserve">- </w:t>
      </w:r>
      <w:hyperlink r:id="rId3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9830/17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חמודה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8.3.18</w:t>
      </w:r>
      <w:r>
        <w:rPr>
          <w:rFonts w:eastAsia="Calibri" w:cs="David" w:ascii="David" w:hAnsi="David"/>
          <w:rtl w:val="true"/>
        </w:rPr>
        <w:t xml:space="preserve">) - </w:t>
      </w:r>
      <w:r>
        <w:rPr>
          <w:rFonts w:ascii="David" w:hAnsi="David" w:eastAsia="Calibri"/>
          <w:rtl w:val="true"/>
        </w:rPr>
        <w:t xml:space="preserve">במסגרתו הושתו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 לריצוי בפועל</w:t>
      </w:r>
      <w:r>
        <w:rPr>
          <w:rFonts w:eastAsia="Calibri" w:cs="David" w:ascii="David" w:hAnsi="David"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</w:t>
      </w:r>
      <w:hyperlink r:id="rId3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2692/22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זועבי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26.12.22</w:t>
      </w:r>
      <w:r>
        <w:rPr>
          <w:rFonts w:eastAsia="Calibri" w:cs="David" w:ascii="David" w:hAnsi="David"/>
          <w:rtl w:val="true"/>
        </w:rPr>
        <w:t xml:space="preserve">) - </w:t>
      </w:r>
      <w:r>
        <w:rPr>
          <w:rFonts w:ascii="David" w:hAnsi="David" w:eastAsia="Calibri"/>
          <w:rtl w:val="true"/>
        </w:rPr>
        <w:t xml:space="preserve">במסגרת תיק זה הושתו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 </w:t>
      </w:r>
      <w:r>
        <w:rPr>
          <w:rFonts w:ascii="David" w:hAnsi="David" w:eastAsia="Calibri"/>
          <w:rtl w:val="true"/>
        </w:rPr>
        <w:t>שנות מאסר לריצוי בפועל</w:t>
      </w:r>
      <w:r>
        <w:rPr>
          <w:rFonts w:eastAsia="Calibri" w:cs="David" w:ascii="David" w:hAnsi="David"/>
          <w:rtl w:val="true"/>
        </w:rPr>
        <w:t xml:space="preserve">; </w:t>
      </w:r>
      <w:hyperlink r:id="rId3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1509/20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נבארי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2.7.20</w:t>
      </w:r>
      <w:r>
        <w:rPr>
          <w:rFonts w:eastAsia="Calibri" w:cs="David" w:ascii="David" w:hAnsi="David"/>
          <w:rtl w:val="true"/>
        </w:rPr>
        <w:t xml:space="preserve">) - </w:t>
      </w:r>
      <w:r>
        <w:rPr>
          <w:rFonts w:ascii="David" w:hAnsi="David" w:eastAsia="Calibri"/>
          <w:rtl w:val="true"/>
        </w:rPr>
        <w:t xml:space="preserve">הושתו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; </w:t>
      </w:r>
      <w:hyperlink r:id="rId3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1244/15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אבו עאמר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18.4.16</w:t>
      </w:r>
      <w:r>
        <w:rPr>
          <w:rFonts w:eastAsia="Calibri" w:cs="David" w:ascii="David" w:hAnsi="David"/>
          <w:rtl w:val="true"/>
        </w:rPr>
        <w:t xml:space="preserve">) - </w:t>
      </w:r>
      <w:r>
        <w:rPr>
          <w:rFonts w:ascii="David" w:hAnsi="David" w:eastAsia="Calibri"/>
          <w:rtl w:val="true"/>
        </w:rPr>
        <w:t xml:space="preserve">הושתו </w:t>
      </w:r>
      <w:r>
        <w:rPr>
          <w:rFonts w:eastAsia="Calibri" w:cs="David" w:ascii="David" w:hAnsi="David"/>
        </w:rPr>
        <w:t>44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eastAsia="Calibri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end="-426"/>
        <w:jc w:val="both"/>
        <w:rPr/>
      </w:pPr>
      <w:r>
        <w:rPr>
          <w:rFonts w:ascii="David" w:hAnsi="David" w:eastAsia="Calibri"/>
          <w:rtl w:val="true"/>
        </w:rPr>
        <w:t>בשלב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יש להתייחס אל </w:t>
      </w:r>
      <w:r>
        <w:rPr>
          <w:rFonts w:ascii="David" w:hAnsi="David" w:eastAsia="Calibri"/>
          <w:b/>
          <w:b/>
          <w:bCs/>
          <w:rtl w:val="true"/>
        </w:rPr>
        <w:t xml:space="preserve">הנסיבות הקשורות לביצוע העבירות באירוע זה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אלו המצוינות </w:t>
      </w:r>
      <w:hyperlink r:id="rId37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בסעיף </w:t>
        </w:r>
        <w:r>
          <w:rPr>
            <w:rStyle w:val="Hyperlink"/>
            <w:rFonts w:eastAsia="Calibri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ט</w:t>
        </w:r>
      </w:hyperlink>
      <w:r>
        <w:rPr>
          <w:rFonts w:ascii="David" w:hAnsi="David" w:eastAsia="Calibri"/>
          <w:rtl w:val="true"/>
        </w:rPr>
        <w:t xml:space="preserve"> לחוק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-426"/>
        <w:jc w:val="both"/>
        <w:rPr>
          <w:rFonts w:ascii="David" w:hAnsi="David" w:eastAsia="Calibri" w:cs="David"/>
          <w:color w:val="FF0000"/>
        </w:rPr>
      </w:pPr>
      <w:r>
        <w:rPr>
          <w:rFonts w:ascii="David" w:hAnsi="David" w:eastAsia="Calibri"/>
          <w:rtl w:val="true"/>
        </w:rPr>
        <w:t>עובדות כתב האישום המתוקן מלמדות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עסקינן</w:t>
      </w:r>
      <w:r>
        <w:rPr>
          <w:rFonts w:ascii="Calibri" w:hAnsi="Calibri" w:eastAsia="Calibri" w:cs="Calibri"/>
          <w:rtl w:val="true"/>
        </w:rPr>
        <w:t xml:space="preserve"> בהחזקת ונשיאת אקדח שבתוכו מחסנית טעונה ב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קליעים וירי לעבר כניסת בית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כאשר אדם מצוי בתוכו</w:t>
      </w:r>
      <w:r>
        <w:rPr>
          <w:rFonts w:eastAsia="Calibri" w:cs="Calibri" w:ascii="Calibri" w:hAnsi="Calibri"/>
          <w:rtl w:val="true"/>
        </w:rPr>
        <w:t xml:space="preserve">.  </w:t>
      </w:r>
      <w:r>
        <w:rPr>
          <w:rFonts w:ascii="David" w:hAnsi="David" w:eastAsia="Calibri"/>
          <w:b/>
          <w:b/>
          <w:bCs/>
          <w:rtl w:val="true"/>
        </w:rPr>
        <w:t xml:space="preserve">חלקו של הנאשם  בביצועם של מעשים אלו הוא בלעדי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אם כי הגיוני להסיק שהוא הופעל לשם כך על ידי אחר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למעשים אלו קדם תכנון מקדים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הנאשם עטה כפפות על גופו וחבש קסדה והתקדם אל עבר הבית באמצעות קטנוע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הנאשם יכול וצריך היה לשלוט על מעשיו ולהימנע מביצועם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 xml:space="preserve">הוא ירה באזור מגורים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אל עבר כניסת בית 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b/>
          <w:bCs/>
          <w:rtl w:val="true"/>
        </w:rPr>
        <w:t xml:space="preserve">  </w:t>
      </w:r>
      <w:r>
        <w:rPr>
          <w:rFonts w:eastAsia="Calibri" w:cs="David" w:ascii="David" w:hAnsi="David"/>
          <w:b/>
          <w:bCs/>
        </w:rPr>
        <w:t>8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קליעים </w:t>
      </w:r>
      <w:r>
        <w:rPr>
          <w:rFonts w:eastAsia="Calibri" w:cs="David" w:ascii="David" w:hAnsi="David"/>
          <w:b/>
          <w:bCs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לכל הפחות</w:t>
      </w:r>
      <w:r>
        <w:rPr>
          <w:rFonts w:eastAsia="Calibri" w:cs="David" w:ascii="David" w:hAnsi="David"/>
          <w:b/>
          <w:bCs/>
          <w:rtl w:val="true"/>
        </w:rPr>
        <w:t xml:space="preserve">) </w:t>
      </w:r>
      <w:r>
        <w:rPr>
          <w:rFonts w:ascii="David" w:hAnsi="David" w:eastAsia="Calibri"/>
          <w:b/>
          <w:b/>
          <w:bCs/>
          <w:rtl w:val="true"/>
        </w:rPr>
        <w:t>ובכך סיכן במעשיו חיי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אין בנמצא כל סייג לאחריות פלילית בהקשר זה הנזקף להגנתו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עלולה הייתה להיגרם פגיעה בגופו של 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כפועל יוצא משימוש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למרבה המזל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זו נמנעה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הסיבות שהביאו את הנאשם לביצוע העבירות הן חמורות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ושזורות בין שיטי עובדות כתב האישום המותקן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ובהסכם שבין החברה הציבורית לבין אותו עבד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-426"/>
        <w:jc w:val="both"/>
        <w:rPr/>
      </w:pPr>
      <w:r>
        <w:rPr>
          <w:rFonts w:ascii="David" w:hAnsi="David" w:eastAsia="Calibri"/>
          <w:rtl w:val="true"/>
        </w:rPr>
        <w:t>לאור כל המקובץ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מצאתי לנכון לקבוע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מתחם ענישה לאירוע זה</w:t>
      </w:r>
      <w:r>
        <w:rPr>
          <w:rFonts w:ascii="David" w:hAnsi="David" w:eastAsia="Calibri"/>
          <w:b/>
          <w:b/>
          <w:bCs/>
          <w:rtl w:val="true"/>
        </w:rPr>
        <w:t xml:space="preserve"> הנע בין </w:t>
      </w:r>
      <w:r>
        <w:rPr>
          <w:rFonts w:eastAsia="Calibri" w:cs="David" w:ascii="David" w:hAnsi="David"/>
          <w:b/>
          <w:bCs/>
        </w:rPr>
        <w:t>4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לבין </w:t>
      </w:r>
      <w:r>
        <w:rPr>
          <w:rFonts w:eastAsia="Calibri" w:cs="David" w:ascii="David" w:hAnsi="David"/>
          <w:b/>
          <w:bCs/>
        </w:rPr>
        <w:t>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שנות מאסר לריצוי בפועל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עונשים נלווים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-426"/>
        <w:jc w:val="both"/>
        <w:rPr/>
      </w:pPr>
      <w:r>
        <w:rPr>
          <w:rFonts w:ascii="Calibri" w:hAnsi="Calibri" w:eastAsia="Calibri" w:cs="Calibri"/>
          <w:rtl w:val="true"/>
        </w:rPr>
        <w:t xml:space="preserve">אפנה  כעת לדון בגדרו של </w:t>
      </w:r>
      <w:r>
        <w:rPr>
          <w:rFonts w:ascii="Calibri" w:hAnsi="Calibri" w:eastAsia="Calibri" w:cs="Calibri"/>
          <w:u w:val="single"/>
          <w:rtl w:val="true"/>
        </w:rPr>
        <w:t>האירוע השני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ascii="David" w:hAnsi="David" w:eastAsia="Calibri"/>
          <w:rtl w:val="true"/>
        </w:rPr>
        <w:t>דרישת נכס באיומים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-284"/>
        <w:jc w:val="both"/>
        <w:rPr/>
      </w:pPr>
      <w:r>
        <w:rPr>
          <w:rFonts w:ascii="David" w:hAnsi="David" w:eastAsia="Calibri"/>
          <w:rtl w:val="true"/>
        </w:rPr>
        <w:t>גם במסגרתו של אירוע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שבכל הנוגע לערכים החברתיים המוגנים שנפגעו כפועל יוצא ממעשיו של הנאשם הדברים מובנים מאליהם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b/>
          <w:b/>
          <w:bCs/>
          <w:rtl w:val="true"/>
        </w:rPr>
        <w:t>מעשיו פגעו בשלטון החוק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בסדר הציבורי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ובזכותו של הציבור  לחיות את חייו בשלווה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ובזכותה של המתלוננת בפרט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תוך שמירה על קניינו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הפגיעה בערכים אלו גבוהה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בכל הנוגע למדיניות הענישה הנוגעת לעבירה שעניינה </w:t>
      </w:r>
      <w:r>
        <w:rPr>
          <w:rFonts w:ascii="David" w:hAnsi="David" w:eastAsia="Calibri"/>
          <w:b/>
          <w:b/>
          <w:bCs/>
          <w:rtl w:val="true"/>
        </w:rPr>
        <w:t>דרישת נכס באיומים</w:t>
      </w:r>
      <w:r>
        <w:rPr>
          <w:rFonts w:ascii="David" w:hAnsi="David" w:eastAsia="Calibri"/>
          <w:rtl w:val="true"/>
        </w:rPr>
        <w:t xml:space="preserve"> לפי </w:t>
      </w:r>
      <w:hyperlink r:id="rId38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color w:val="0000FF"/>
          </w:rPr>
          <w:t>404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ראו למשל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פ </w:t>
      </w:r>
      <w:r>
        <w:rPr>
          <w:rFonts w:eastAsia="Calibri" w:cs="David" w:ascii="David" w:hAnsi="David"/>
        </w:rPr>
        <w:t>1391/16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אבו עאזרה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29.2.16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ascii="David" w:hAnsi="David" w:eastAsia="Calibri"/>
          <w:rtl w:val="true"/>
        </w:rPr>
        <w:t xml:space="preserve">במסגרת של תיק זה הושתו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</w:t>
      </w:r>
      <w:hyperlink r:id="rId3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1938/13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גרבאן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b/>
          <w:bCs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27.2.14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 xml:space="preserve">הושתו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שנות מאסר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בשילוב החזקת סכין</w:t>
      </w:r>
      <w:r>
        <w:rPr>
          <w:rFonts w:eastAsia="Calibri" w:cs="David" w:ascii="David" w:hAnsi="David"/>
          <w:rtl w:val="true"/>
        </w:rPr>
        <w:t xml:space="preserve">); </w:t>
      </w:r>
      <w:r>
        <w:rPr>
          <w:rFonts w:ascii="David" w:hAnsi="David" w:eastAsia="Calibri"/>
          <w:rtl w:val="true"/>
        </w:rPr>
        <w:t>ת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פ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מחוזי נצרת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</w:rPr>
        <w:t>50767-06-23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גריגורייב</w:t>
      </w:r>
      <w:r>
        <w:rPr>
          <w:rFonts w:eastAsia="Calibri" w:cs="David" w:ascii="David" w:hAnsi="David"/>
          <w:b/>
          <w:bCs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29.12.13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ascii="David" w:hAnsi="David" w:eastAsia="Calibri"/>
          <w:rtl w:val="true"/>
        </w:rPr>
        <w:t xml:space="preserve">הושתו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-426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בשלב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יש להתייחס אל </w:t>
      </w:r>
      <w:r>
        <w:rPr>
          <w:rFonts w:ascii="David" w:hAnsi="David" w:eastAsia="Calibri"/>
          <w:b/>
          <w:b/>
          <w:bCs/>
          <w:rtl w:val="true"/>
        </w:rPr>
        <w:t xml:space="preserve">הנסיבות הקשורות לביצוע העבירות באירוע זה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אלו המצוינות </w:t>
      </w:r>
      <w:hyperlink r:id="rId40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בסעיף </w:t>
        </w:r>
        <w:r>
          <w:rPr>
            <w:rStyle w:val="Hyperlink"/>
            <w:rFonts w:eastAsia="Calibri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ט</w:t>
        </w:r>
      </w:hyperlink>
      <w:r>
        <w:rPr>
          <w:rFonts w:ascii="David" w:hAnsi="David" w:eastAsia="Calibri"/>
          <w:rtl w:val="true"/>
        </w:rPr>
        <w:t xml:space="preserve"> לחוק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-426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חלקו של הנאשם בביצועה של העבירה הוא בלעדי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למעשיו אלו קדם תכנון מקדים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הנאשם הצטייד בחפץ הנחזה להיות אקדח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הנאשם יכול והיה צריך לשלוט על מעשהו ולהימנע מביצועו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הוא יצר במעשיו מצב מסוכן עד מאוד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כניסתו למאפייה ודרישת הנכס בהחלט עלולה הייתה להסלים עד לכדי פגיעה בגוף או בנפש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למרבה המזל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לא הצליח לבצע את זממו והאירוע הסתיים בכך שנגרם נזק בלבד לקופת בית העסק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כמפורט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ברח לאחר מכן מהמקום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הסיבות שהובילו את הנאשם לביצוע מעשה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בהתאם לדבריו לשירות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נעוצות בסכסוך כספי של צד שלישי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-426"/>
        <w:jc w:val="both"/>
        <w:rPr/>
      </w:pPr>
      <w:r>
        <w:rPr>
          <w:rFonts w:ascii="David" w:hAnsi="David" w:eastAsia="Calibri"/>
          <w:rtl w:val="true"/>
        </w:rPr>
        <w:t>לאור כל המקובץ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מצאתי לנכון לקבוע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מתחם ענישה לאירוע זה</w:t>
      </w:r>
      <w:r>
        <w:rPr>
          <w:rFonts w:ascii="David" w:hAnsi="David" w:eastAsia="Calibri"/>
          <w:b/>
          <w:b/>
          <w:bCs/>
          <w:rtl w:val="true"/>
        </w:rPr>
        <w:t xml:space="preserve"> הנע בין </w:t>
      </w:r>
      <w:r>
        <w:rPr>
          <w:rFonts w:eastAsia="Calibri" w:cs="David" w:ascii="David" w:hAnsi="David"/>
          <w:b/>
          <w:bCs/>
        </w:rPr>
        <w:t>10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לבין  </w:t>
      </w:r>
      <w:r>
        <w:rPr>
          <w:rFonts w:eastAsia="Calibri" w:cs="David" w:ascii="David" w:hAnsi="David"/>
          <w:b/>
          <w:bCs/>
        </w:rPr>
        <w:t>18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לריצוי בפועל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עונשים נלווים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overflowPunct w:val="false"/>
        <w:autoSpaceDE w:val="false"/>
        <w:spacing w:lineRule="auto" w:line="360"/>
        <w:ind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ראוי לבחון מהו העונש המתאים לנאשם בשים לב </w:t>
      </w:r>
      <w:r>
        <w:rPr>
          <w:rFonts w:ascii="David" w:hAnsi="David"/>
          <w:b/>
          <w:b/>
          <w:bCs/>
          <w:rtl w:val="true"/>
        </w:rPr>
        <w:t>לנסיבות שאינן קשורות בביצוע העבירה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overflowPunct w:val="false"/>
        <w:autoSpaceDE w:val="false"/>
        <w:spacing w:lineRule="auto" w:line="360"/>
        <w:ind w:end="-426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יש לזקוף לזכותו של הנאשם את </w:t>
      </w:r>
      <w:r>
        <w:rPr>
          <w:rFonts w:ascii="David" w:hAnsi="David" w:eastAsia="Calibri"/>
          <w:b/>
          <w:b/>
          <w:bCs/>
          <w:rtl w:val="true"/>
        </w:rPr>
        <w:t>החיסכון המשמעותי בזמן שיפוטי יקר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הנגזר מהודאתו ומנטילת האחריות שביצע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וכן את הנתון שלפיו הוא נעדר עבר פלילי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rtl w:val="true"/>
        </w:rPr>
        <w:t>ברי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עונש מאסר ממושך יפגע בנאשם נוכח גילו הצעיר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כפי שפורט תסקיר שירות המבחן בעניינו של הנאשם קבע כי לאור הערכת הסיכון לא ניתן לבוא בעניינו בהמלצה טיפולית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שיקומית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הנשק עמו בוצעו העבירות לא אותר ומכך יש להסיק לשלילה על אודות שיתוף הפעולה של הנאשם עם הרשויות לצורך הקטנת הנזק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-426"/>
        <w:jc w:val="both"/>
        <w:rPr>
          <w:rFonts w:ascii="David" w:hAnsi="David" w:cs="David"/>
        </w:rPr>
      </w:pPr>
      <w:r>
        <w:rPr>
          <w:rFonts w:ascii="David" w:hAnsi="David" w:eastAsia="Calibri"/>
          <w:rtl w:val="true"/>
        </w:rPr>
        <w:t>בנוסף לאמור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התנהגותו המסוכנת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במסגרתם של שני האירועים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סברתי כי בהחלט יש מקום להכליל בגדרי מתחמי הענישה את השיקול שעניינו </w:t>
      </w:r>
      <w:r>
        <w:rPr>
          <w:rFonts w:ascii="David" w:hAnsi="David" w:eastAsia="Calibri"/>
          <w:b/>
          <w:b/>
          <w:bCs/>
          <w:rtl w:val="true"/>
        </w:rPr>
        <w:t>הרתעת הרבים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בהתאם </w:t>
      </w:r>
      <w:hyperlink r:id="rId41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לסעיף </w:t>
        </w:r>
        <w:r>
          <w:rPr>
            <w:rStyle w:val="Hyperlink"/>
            <w:rFonts w:eastAsia="Calibri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ז</w:t>
        </w:r>
      </w:hyperlink>
      <w:r>
        <w:rPr>
          <w:rFonts w:ascii="David" w:hAnsi="David" w:eastAsia="Calibri"/>
          <w:rtl w:val="true"/>
        </w:rPr>
        <w:t xml:space="preserve"> לחוק</w:t>
      </w:r>
      <w:r>
        <w:rPr>
          <w:rFonts w:eastAsia="Calibri" w:cs="David" w:ascii="David" w:hAnsi="David"/>
          <w:rtl w:val="true"/>
        </w:rPr>
        <w:t>);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תוך העברת מסר לציבור הרחב שהתנהגות דומה שכזו אינה מקובלת במחוזותינו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highlight w:val="yellow"/>
        </w:rPr>
      </w:pPr>
      <w:r>
        <w:rPr>
          <w:rFonts w:ascii="David" w:hAnsi="David" w:eastAsia="Calibri"/>
          <w:rtl w:val="true"/>
        </w:rPr>
        <w:t>משאלה הם פני הדברים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מצאתי להטיל על הנאשם </w:t>
      </w:r>
      <w:r>
        <w:rPr>
          <w:rFonts w:ascii="David" w:hAnsi="David" w:eastAsia="Calibri"/>
          <w:b/>
          <w:b/>
          <w:bCs/>
          <w:u w:val="single"/>
          <w:rtl w:val="true"/>
        </w:rPr>
        <w:t>עונש כולל</w:t>
      </w:r>
      <w:r>
        <w:rPr>
          <w:rFonts w:ascii="David" w:hAnsi="David" w:eastAsia="Calibri"/>
          <w:rtl w:val="true"/>
        </w:rPr>
        <w:t xml:space="preserve"> בהתאם </w:t>
      </w:r>
      <w:hyperlink r:id="rId42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לסעיף </w:t>
        </w:r>
        <w:r>
          <w:rPr>
            <w:rStyle w:val="Hyperlink"/>
            <w:rFonts w:eastAsia="Calibri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יג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ב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כמפורט להלן </w:t>
      </w:r>
      <w:r>
        <w:rPr>
          <w:rFonts w:eastAsia="Calibri" w:cs="David" w:ascii="David" w:hAnsi="David"/>
          <w:rtl w:val="true"/>
        </w:rPr>
        <w:t xml:space="preserve">- </w:t>
      </w:r>
    </w:p>
    <w:p>
      <w:pPr>
        <w:pStyle w:val="Normal"/>
        <w:numPr>
          <w:ilvl w:val="0"/>
          <w:numId w:val="3"/>
        </w:numPr>
        <w:overflowPunct w:val="false"/>
        <w:autoSpaceDE w:val="false"/>
        <w:spacing w:lineRule="auto" w:line="360" w:before="0" w:after="160"/>
        <w:ind w:hanging="360" w:start="1543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לריצוי בפועל</w:t>
      </w:r>
      <w:r>
        <w:rPr>
          <w:rFonts w:ascii="David" w:hAnsi="David"/>
          <w:rtl w:val="true"/>
        </w:rPr>
        <w:t xml:space="preserve"> בניכוי ימי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overflowPunct w:val="false"/>
        <w:autoSpaceDE w:val="false"/>
        <w:spacing w:lineRule="auto" w:line="360" w:before="0" w:after="160"/>
        <w:ind w:hanging="360" w:start="1543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שלא יעבור 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עבירות 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overflowPunct w:val="false"/>
        <w:autoSpaceDE w:val="false"/>
        <w:spacing w:lineRule="auto" w:line="360" w:before="0" w:after="160"/>
        <w:ind w:hanging="360" w:start="1543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שלא יעבור 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עבירה שעניינה דרישת נכס באיומים לפי </w:t>
      </w:r>
      <w:hyperlink r:id="rId45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או עבירה שיש בה יסוד של איום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overflowPunct w:val="false"/>
        <w:autoSpaceDE w:val="false"/>
        <w:spacing w:lineRule="auto" w:line="360" w:before="0" w:after="160"/>
        <w:ind w:hanging="360" w:start="1543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פסילת רישיון נהיגה שירוצו מיום שחרורו מן המאסר בשים לב לכך שהעבירה נעברה תוך שימוש בכלי רכב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overflowPunct w:val="false"/>
        <w:autoSpaceDE w:val="false"/>
        <w:spacing w:lineRule="auto" w:line="360" w:before="0" w:after="160"/>
        <w:ind w:hanging="360" w:start="154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פיצויים בסך של </w:t>
      </w:r>
      <w:r>
        <w:rPr>
          <w:rFonts w:cs="David" w:ascii="David" w:hAnsi="David"/>
        </w:rPr>
        <w:t>5000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לטובת מר סוהייל דיאב נפגע העבירה הכלולה בפרט האישום הראשון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 מצאתי לנכון להטיל על הנאשם קנס בשים לב למצבו הכלכלי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נוכח הערת שירות המבחן מתבקש שירות בתי הסוהר לבחון את האפשרות לשלב את הנאשם בתוכנית טיפולית במסגרת מאסרו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-426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>זכות ערעור כחוק</w:t>
      </w:r>
    </w:p>
    <w:p>
      <w:pPr>
        <w:pStyle w:val="Normal"/>
        <w:ind w:end="0"/>
        <w:jc w:val="start"/>
        <w:rPr>
          <w:rFonts w:ascii="Arial" w:hAnsi="Arial" w:eastAsia="Calibri" w:cs="Arial"/>
          <w:b/>
          <w:bCs/>
          <w:sz w:val="26"/>
          <w:szCs w:val="26"/>
        </w:rPr>
      </w:pPr>
      <w:r>
        <w:rPr>
          <w:rFonts w:eastAsia="Calibri"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תשרי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</w:p>
    <w:tbl>
      <w:tblPr>
        <w:tblpPr w:vertAnchor="text" w:horzAnchor="margin" w:tblpXSpec="left" w:rightFromText="180" w:tblpY="299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  <w:t xml:space="preserve">   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7"/>
      <w:footerReference w:type="default" r:id="rId4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alibri Light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6415-10-23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ואדיע טראבלסי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1543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g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g" TargetMode="External"/><Relationship Id="rId9" Type="http://schemas.openxmlformats.org/officeDocument/2006/relationships/hyperlink" Target="http://www.nevo.co.il/law/70301/340a.b.1" TargetMode="External"/><Relationship Id="rId10" Type="http://schemas.openxmlformats.org/officeDocument/2006/relationships/hyperlink" Target="http://www.nevo.co.il/law/70301/340a.b.2" TargetMode="External"/><Relationship Id="rId11" Type="http://schemas.openxmlformats.org/officeDocument/2006/relationships/hyperlink" Target="http://www.nevo.co.il/law/70301/404" TargetMode="External"/><Relationship Id="rId12" Type="http://schemas.openxmlformats.org/officeDocument/2006/relationships/hyperlink" Target="http://www.nevo.co.il/law/70301/40jc.b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40a.b.1" TargetMode="External"/><Relationship Id="rId17" Type="http://schemas.openxmlformats.org/officeDocument/2006/relationships/hyperlink" Target="http://www.nevo.co.il/law/70301/340a.b.2" TargetMode="External"/><Relationship Id="rId18" Type="http://schemas.openxmlformats.org/officeDocument/2006/relationships/hyperlink" Target="http://www.nevo.co.il/law/70301/404" TargetMode="External"/><Relationship Id="rId19" Type="http://schemas.openxmlformats.org/officeDocument/2006/relationships/hyperlink" Target="http://www.nevo.co.il/case/13093721" TargetMode="External"/><Relationship Id="rId20" Type="http://schemas.openxmlformats.org/officeDocument/2006/relationships/hyperlink" Target="http://www.nevo.co.il/case/5576587" TargetMode="External"/><Relationship Id="rId21" Type="http://schemas.openxmlformats.org/officeDocument/2006/relationships/hyperlink" Target="http://www.nevo.co.il/law/70301/40jc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6905927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6934681" TargetMode="External"/><Relationship Id="rId26" Type="http://schemas.openxmlformats.org/officeDocument/2006/relationships/hyperlink" Target="http://www.nevo.co.il/case/25824863" TargetMode="External"/><Relationship Id="rId27" Type="http://schemas.openxmlformats.org/officeDocument/2006/relationships/hyperlink" Target="http://www.nevo.co.il/law/70301/144.g" TargetMode="External"/><Relationship Id="rId28" Type="http://schemas.openxmlformats.org/officeDocument/2006/relationships/hyperlink" Target="http://www.nevo.co.il/case/28883087" TargetMode="External"/><Relationship Id="rId29" Type="http://schemas.openxmlformats.org/officeDocument/2006/relationships/hyperlink" Target="http://www.nevo.co.il/case/28697227" TargetMode="External"/><Relationship Id="rId30" Type="http://schemas.openxmlformats.org/officeDocument/2006/relationships/hyperlink" Target="http://www.nevo.co.il/case/30315066" TargetMode="External"/><Relationship Id="rId31" Type="http://schemas.openxmlformats.org/officeDocument/2006/relationships/hyperlink" Target="http://www.nevo.co.il/law/70301/340a.b.1" TargetMode="External"/><Relationship Id="rId32" Type="http://schemas.openxmlformats.org/officeDocument/2006/relationships/hyperlink" Target="http://www.nevo.co.il/law/70301/340a.b.2" TargetMode="External"/><Relationship Id="rId33" Type="http://schemas.openxmlformats.org/officeDocument/2006/relationships/hyperlink" Target="http://www.nevo.co.il/case/23509035" TargetMode="External"/><Relationship Id="rId34" Type="http://schemas.openxmlformats.org/officeDocument/2006/relationships/hyperlink" Target="http://www.nevo.co.il/case/28550118" TargetMode="External"/><Relationship Id="rId35" Type="http://schemas.openxmlformats.org/officeDocument/2006/relationships/hyperlink" Target="http://www.nevo.co.il/case/26492590" TargetMode="External"/><Relationship Id="rId36" Type="http://schemas.openxmlformats.org/officeDocument/2006/relationships/hyperlink" Target="http://www.nevo.co.il/case/20033653" TargetMode="External"/><Relationship Id="rId37" Type="http://schemas.openxmlformats.org/officeDocument/2006/relationships/hyperlink" Target="http://www.nevo.co.il/law/70301/40i" TargetMode="External"/><Relationship Id="rId38" Type="http://schemas.openxmlformats.org/officeDocument/2006/relationships/hyperlink" Target="http://www.nevo.co.il/law/70301/404" TargetMode="External"/><Relationship Id="rId39" Type="http://schemas.openxmlformats.org/officeDocument/2006/relationships/hyperlink" Target="http://www.nevo.co.il/case/6834911" TargetMode="External"/><Relationship Id="rId40" Type="http://schemas.openxmlformats.org/officeDocument/2006/relationships/hyperlink" Target="http://www.nevo.co.il/law/70301/40i" TargetMode="External"/><Relationship Id="rId41" Type="http://schemas.openxmlformats.org/officeDocument/2006/relationships/hyperlink" Target="http://www.nevo.co.il/law/70301/40g" TargetMode="External"/><Relationship Id="rId42" Type="http://schemas.openxmlformats.org/officeDocument/2006/relationships/hyperlink" Target="http://www.nevo.co.il/law/70301/40jc.b" TargetMode="External"/><Relationship Id="rId43" Type="http://schemas.openxmlformats.org/officeDocument/2006/relationships/hyperlink" Target="http://www.nevo.co.il/law/70301/144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04" TargetMode="External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2024-10-20T10:33:00Z</dcterms:created>
  <dc:creator> </dc:creator>
  <dc:description/>
  <cp:keywords/>
  <dc:language>en-IL</dc:language>
  <cp:lastModifiedBy>h1</cp:lastModifiedBy>
  <dcterms:modified xsi:type="dcterms:W3CDTF">2024-10-20T10:33:00Z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ואדיע טראבלסי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ProcID=209&amp;PartA=50767&amp;PartB=06&amp;PartC=23</vt:lpwstr>
  </property>
  <property fmtid="{D5CDD505-2E9C-101B-9397-08002B2CF9AE}" pid="9" name="CASENOTES2">
    <vt:lpwstr>ProcID=133;209&amp;PartA=1391&amp;PartC=16</vt:lpwstr>
  </property>
  <property fmtid="{D5CDD505-2E9C-101B-9397-08002B2CF9AE}" pid="10" name="CASESLISTTMP1">
    <vt:lpwstr>13093721;5576587;26905927;26934681;25824863;28883087;28697227;30315066;23509035;28550118;26492590;20033653;6834911</vt:lpwstr>
  </property>
  <property fmtid="{D5CDD505-2E9C-101B-9397-08002B2CF9AE}" pid="11" name="CITY">
    <vt:lpwstr>חי'</vt:lpwstr>
  </property>
  <property fmtid="{D5CDD505-2E9C-101B-9397-08002B2CF9AE}" pid="12" name="DATE">
    <vt:lpwstr>20241015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אבי לוי</vt:lpwstr>
  </property>
  <property fmtid="{D5CDD505-2E9C-101B-9397-08002B2CF9AE}" pid="16" name="LAWLISTTMP1">
    <vt:lpwstr>70301/144.a;144.b;340a.b.1:2;340a.b.2:2;404:3;40jc.b:2;144.g;040i:2;040g;144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6415</vt:lpwstr>
  </property>
  <property fmtid="{D5CDD505-2E9C-101B-9397-08002B2CF9AE}" pid="24" name="NEWPARTB">
    <vt:lpwstr>10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390020241015</vt:lpwstr>
  </property>
  <property fmtid="{D5CDD505-2E9C-101B-9397-08002B2CF9AE}" pid="36" name="TYPE_N_DATE">
    <vt:lpwstr>39020241015</vt:lpwstr>
  </property>
  <property fmtid="{D5CDD505-2E9C-101B-9397-08002B2CF9AE}" pid="37" name="VOLUME">
    <vt:lpwstr/>
  </property>
  <property fmtid="{D5CDD505-2E9C-101B-9397-08002B2CF9AE}" pid="38" name="WORDNUMPAGES">
    <vt:lpwstr>9</vt:lpwstr>
  </property>
</Properties>
</file>