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6491-08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קודסי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Style14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הדסה נאור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Style14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 קודסי</w:t>
            </w:r>
          </w:p>
        </w:tc>
      </w:tr>
    </w:tbl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bookmarkStart w:id="2" w:name="FirstLawyer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המאשימה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ד ניר ביטון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הנאשם בעצמו 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 הנאשם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ד סננס   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bookmarkStart w:id="6" w:name="ABSTRACT_START"/>
      <w:bookmarkEnd w:id="6"/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/>
          <w:bCs/>
          <w:sz w:val="26"/>
          <w:sz w:val="26"/>
          <w:szCs w:val="26"/>
          <w:rtl w:val="true"/>
        </w:rPr>
        <w:t xml:space="preserve"> הורשע על פי הודאתו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במסגרת הסדר טיעון דיוני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בעבירה של החזקת נשק שלא כדין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על פי סעיף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כתב האישום תוקן באופן שהוספה העובדה שהנשק שנתפס במחסן בחצר ביתו של 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הוטמן שם על ידי 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כשסמוך לאחר מכן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הדבר נודע לו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בנוסף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הואשם הנאשם גם בכך שהחזיק עבור אחר במקומות שונים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בביתו ובמחסן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עשרות חזיזים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כדורי נפץ וזיקוקים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חרף העובדה שהנאשם יליד </w:t>
      </w:r>
      <w:r>
        <w:rPr>
          <w:b/>
          <w:bCs/>
          <w:sz w:val="26"/>
          <w:szCs w:val="26"/>
        </w:rPr>
        <w:t>53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נעדר הרשעות קודמות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עתרה המאשימה להטיל עליו מאסר בפועל מאחורי סורג ובריח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מאסר על תנאי וקנס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 ראה בעובדה שהנאשם החזיק בנשק עבור אחר נסיבה מחמירה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שכן בנסיבות 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אין לו שליטה על השימוש שייעשה בנשק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בהיותו ער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מחד גיסא לחומרת העבירה ומאידך גיסא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בהתחשב בנסיבות האישיות כפי שאלה עולות מתסקיר המבחן שהתקבל בהסכמת הצדדים ובעובדה שהנאשם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 אף גילו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לא הסתבך מעולם בפלילים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b/>
          <w:b/>
          <w:bCs/>
          <w:sz w:val="26"/>
          <w:sz w:val="26"/>
          <w:szCs w:val="26"/>
          <w:rtl w:val="true"/>
        </w:rPr>
        <w:t xml:space="preserve"> ביקש להסתפק במאסר בפועל לתקופה שניתן לרצותה בעבודות שירות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הנאשם נבחן על ידי הממונה על עבודות השירות ונמצא כשיר לבצע עבודות במסגרת זו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אכן אין חולק שהעבירה בה הורשע הנאשם הינה מסוג העבירות בהן טמון פוטנציאל של מסוכנות לציבור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b/>
          <w:b/>
          <w:bCs/>
          <w:sz w:val="26"/>
          <w:sz w:val="26"/>
          <w:szCs w:val="26"/>
          <w:rtl w:val="true"/>
        </w:rPr>
        <w:t xml:space="preserve"> הן במקום שבו הנשק מוחזק על ידו למטרותיו הוא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לעת מצוא או בהיות הנשק מוחזק על ידו עבור אחר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כשאין הוא יודע מה מטרת האחר בהחזקתו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אולם בבוא בית המשפט לגזור דינו של 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עליו להעמיד לנגד עיניו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 מול חומרת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גם את נסיבותיו האישיות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במקרה זה מצאתי שהאיזון הנכון בין אופי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נסיבות החזקת האקדח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מחד ונסיבותיו של הנאשם מאידך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הינו בהשתת מאסר בפועל לריצוי בעבודות שירות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ללא ניכוי תקופת המעצר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בו הוא שהה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במסגרת תיק זה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בשוקלי</w:t>
      </w:r>
      <w:r>
        <w:rPr>
          <w:b/>
          <w:b/>
          <w:bCs/>
          <w:sz w:val="26"/>
          <w:sz w:val="26"/>
          <w:szCs w:val="26"/>
          <w:rtl w:val="true"/>
        </w:rPr>
        <w:t xml:space="preserve"> את נסיבות המקרה ואת טיעוני הצדדים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אני מטילה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הנאשם את העונשים הבאים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/>
          <w:bCs/>
          <w:sz w:val="26"/>
          <w:sz w:val="26"/>
          <w:szCs w:val="26"/>
          <w:rtl w:val="true"/>
        </w:rPr>
        <w:t xml:space="preserve"> בפועל למשך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</w:r>
    </w:p>
    <w:p>
      <w:pPr>
        <w:pStyle w:val="BodyText"/>
        <w:ind w:start="720" w:end="0"/>
        <w:jc w:val="start"/>
        <w:rPr/>
      </w:pPr>
      <w:r>
        <w:rPr>
          <w:rtl w:val="true"/>
        </w:rPr>
        <w:t>אני מורה כי  הנאשם ירצה את עונש המאסר שהוטל עליו  בעבודות שירות</w:t>
      </w:r>
      <w:r>
        <w:rPr>
          <w:rtl w:val="true"/>
        </w:rPr>
        <w:t xml:space="preserve">, </w:t>
      </w:r>
      <w:r>
        <w:rPr>
          <w:rtl w:val="true"/>
        </w:rPr>
        <w:t>כמפורט  בחוות דעתו של הממונה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הנאשם יבצע את עבודות השירות במסגרת בית אבות משען רמת אפעל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בימים א</w:t>
      </w:r>
      <w:r>
        <w:rPr>
          <w:b/>
          <w:bCs/>
          <w:sz w:val="28"/>
          <w:szCs w:val="26"/>
          <w:rtl w:val="true"/>
        </w:rPr>
        <w:t xml:space="preserve">'- </w:t>
      </w:r>
      <w:r>
        <w:rPr>
          <w:b/>
          <w:b/>
          <w:bCs/>
          <w:sz w:val="28"/>
          <w:sz w:val="28"/>
          <w:szCs w:val="26"/>
          <w:rtl w:val="true"/>
        </w:rPr>
        <w:t>ה</w:t>
      </w:r>
      <w:r>
        <w:rPr>
          <w:b/>
          <w:bCs/>
          <w:sz w:val="28"/>
          <w:szCs w:val="26"/>
          <w:rtl w:val="true"/>
        </w:rPr>
        <w:t xml:space="preserve">' </w:t>
      </w:r>
      <w:r>
        <w:rPr>
          <w:b/>
          <w:b/>
          <w:bCs/>
          <w:sz w:val="28"/>
          <w:sz w:val="28"/>
          <w:szCs w:val="26"/>
          <w:rtl w:val="true"/>
        </w:rPr>
        <w:t xml:space="preserve">בין השעות </w:t>
      </w:r>
      <w:r>
        <w:rPr>
          <w:b/>
          <w:bCs/>
          <w:sz w:val="28"/>
          <w:szCs w:val="26"/>
        </w:rPr>
        <w:t>07:00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–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14:00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ו בערבי חג וחול המועד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כנהוג במקום העבודה</w:t>
      </w:r>
      <w:r>
        <w:rPr>
          <w:b/>
          <w:bCs/>
          <w:sz w:val="28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 xml:space="preserve">תחילת בצוע עבודות השירות בתאריך </w:t>
      </w:r>
      <w:r>
        <w:rPr>
          <w:b/>
          <w:bCs/>
          <w:sz w:val="28"/>
          <w:szCs w:val="26"/>
        </w:rPr>
        <w:t>11.3.10</w:t>
      </w:r>
      <w:r>
        <w:rPr>
          <w:b/>
          <w:bCs/>
          <w:sz w:val="28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 xml:space="preserve">במועד זה יתייצב הנאשם בשעה </w:t>
      </w:r>
      <w:r>
        <w:rPr>
          <w:b/>
          <w:bCs/>
          <w:sz w:val="28"/>
          <w:szCs w:val="26"/>
        </w:rPr>
        <w:t>8:00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בפני המפקח על עבודות השירות במפקדת מחוז מרכז לצורך קליטה והצבה</w:t>
      </w:r>
      <w:r>
        <w:rPr>
          <w:b/>
          <w:bCs/>
          <w:sz w:val="28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sz w:val="36"/>
          <w:szCs w:val="34"/>
          <w:u w:val="single"/>
        </w:rPr>
      </w:pPr>
      <w:r>
        <w:rPr>
          <w:b/>
          <w:b/>
          <w:bCs/>
          <w:sz w:val="36"/>
          <w:sz w:val="36"/>
          <w:szCs w:val="34"/>
          <w:u w:val="single"/>
          <w:rtl w:val="true"/>
        </w:rPr>
        <w:t>המזכירות תעביר לממונה על עבודות השירות העתק החלטה זו</w:t>
      </w:r>
      <w:r>
        <w:rPr>
          <w:b/>
          <w:bCs/>
          <w:sz w:val="36"/>
          <w:szCs w:val="34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b/>
          <w:bCs/>
          <w:sz w:val="28"/>
          <w:szCs w:val="26"/>
          <w:u w:val="single"/>
        </w:rPr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הממונה ידווח לבית המשפט עם תום ביצוען של העבודות</w:t>
      </w:r>
      <w:r>
        <w:rPr>
          <w:b/>
          <w:bCs/>
          <w:sz w:val="28"/>
          <w:szCs w:val="26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מודע בזאת לנאשם כי במקום נערכת ביקורת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אי עמידה בביקורת עלולה להביא להפסקת עבודות השירות והמרתן במתקן כליאה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אם ישנה הנאשם את כתובתו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עליו להודיע על כך לממונה על עבודות השירות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Cs/>
          <w:szCs w:val="26"/>
          <w:rtl w:val="true"/>
        </w:rPr>
        <w:t xml:space="preserve">     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/>
          <w:bCs/>
          <w:sz w:val="26"/>
          <w:sz w:val="26"/>
          <w:szCs w:val="26"/>
          <w:rtl w:val="true"/>
        </w:rPr>
        <w:t xml:space="preserve"> על תנאי למשך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חודשים </w:t>
      </w:r>
      <w:r>
        <w:rPr>
          <w:b/>
          <w:b/>
          <w:bCs/>
          <w:sz w:val="26"/>
          <w:sz w:val="26"/>
          <w:szCs w:val="26"/>
          <w:rtl w:val="true"/>
        </w:rPr>
        <w:t>והתנאי</w:t>
      </w:r>
      <w:r>
        <w:rPr>
          <w:b/>
          <w:b/>
          <w:bCs/>
          <w:sz w:val="26"/>
          <w:sz w:val="26"/>
          <w:szCs w:val="26"/>
          <w:rtl w:val="true"/>
        </w:rPr>
        <w:t xml:space="preserve"> הוא שהנאשם לא יעבור את העביר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b/>
          <w:b/>
          <w:bCs/>
          <w:sz w:val="26"/>
          <w:sz w:val="26"/>
          <w:szCs w:val="26"/>
          <w:rtl w:val="true"/>
        </w:rPr>
        <w:t xml:space="preserve"> הורשע  </w:t>
      </w:r>
      <w:r>
        <w:rPr>
          <w:b/>
          <w:b/>
          <w:bCs/>
          <w:sz w:val="26"/>
          <w:sz w:val="26"/>
          <w:szCs w:val="26"/>
          <w:rtl w:val="true"/>
        </w:rPr>
        <w:t>במשך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/>
          <w:bCs/>
          <w:sz w:val="26"/>
          <w:sz w:val="26"/>
          <w:szCs w:val="26"/>
          <w:rtl w:val="true"/>
        </w:rPr>
        <w:t xml:space="preserve"> ישלם קנס בסך </w:t>
      </w:r>
      <w:r>
        <w:rPr>
          <w:b/>
          <w:bCs/>
          <w:sz w:val="26"/>
          <w:szCs w:val="26"/>
        </w:rPr>
        <w:t>3000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/>
          <w:bCs/>
          <w:sz w:val="26"/>
          <w:sz w:val="26"/>
          <w:szCs w:val="26"/>
          <w:rtl w:val="true"/>
        </w:rPr>
        <w:t xml:space="preserve"> או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b/>
          <w:b/>
          <w:bCs/>
          <w:sz w:val="26"/>
          <w:sz w:val="26"/>
          <w:szCs w:val="26"/>
          <w:rtl w:val="true"/>
        </w:rPr>
        <w:t xml:space="preserve"> מאסר  </w:t>
      </w:r>
      <w:r>
        <w:rPr>
          <w:b/>
          <w:b/>
          <w:bCs/>
          <w:sz w:val="26"/>
          <w:sz w:val="26"/>
          <w:szCs w:val="26"/>
          <w:rtl w:val="true"/>
        </w:rPr>
        <w:t>תמורתו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הקנס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ישולם</w:t>
      </w:r>
      <w:r>
        <w:rPr>
          <w:b/>
          <w:b/>
          <w:bCs/>
          <w:sz w:val="26"/>
          <w:sz w:val="26"/>
          <w:szCs w:val="26"/>
          <w:rtl w:val="true"/>
        </w:rPr>
        <w:t xml:space="preserve"> 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תשלומים שווים ורצופים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בסך </w:t>
      </w:r>
      <w:r>
        <w:rPr>
          <w:b/>
          <w:bCs/>
          <w:sz w:val="26"/>
          <w:szCs w:val="26"/>
        </w:rPr>
        <w:t>1000</w:t>
      </w:r>
      <w:r>
        <w:rPr>
          <w:b/>
          <w:bCs/>
          <w:sz w:val="26"/>
          <w:szCs w:val="26"/>
          <w:rtl w:val="true"/>
        </w:rPr>
        <w:t xml:space="preserve"> ₪ 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החל בתאריך </w:t>
      </w:r>
      <w:r>
        <w:rPr>
          <w:b/>
          <w:bCs/>
          <w:sz w:val="26"/>
          <w:szCs w:val="26"/>
        </w:rPr>
        <w:t>1.5.10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ובכל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בחודש שלאחריו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start"/>
        <w:rPr>
          <w:b/>
          <w:bCs/>
          <w:sz w:val="28"/>
          <w:szCs w:val="26"/>
        </w:rPr>
      </w:pPr>
      <w:r>
        <w:rPr>
          <w:b/>
          <w:b/>
          <w:bCs/>
          <w:sz w:val="28"/>
          <w:sz w:val="28"/>
          <w:szCs w:val="26"/>
          <w:rtl w:val="true"/>
        </w:rPr>
        <w:t>אי עמידה באחד התשלומים תביא לפרעון מיידי של הקנס כולו</w:t>
      </w:r>
      <w:r>
        <w:rPr>
          <w:b/>
          <w:bCs/>
          <w:sz w:val="28"/>
          <w:szCs w:val="26"/>
          <w:rtl w:val="true"/>
        </w:rPr>
        <w:t>.</w:t>
      </w:r>
    </w:p>
    <w:p>
      <w:pPr>
        <w:pStyle w:val="Style15"/>
        <w:spacing w:lineRule="auto" w:line="360"/>
        <w:ind w:end="0"/>
        <w:jc w:val="start"/>
        <w:rPr>
          <w:b/>
          <w:sz w:val="26"/>
          <w:szCs w:val="26"/>
        </w:rPr>
      </w:pPr>
      <w:r>
        <w:rPr>
          <w:b/>
          <w:b/>
          <w:sz w:val="26"/>
          <w:sz w:val="26"/>
          <w:szCs w:val="26"/>
          <w:rtl w:val="true"/>
        </w:rPr>
        <w:t>הנשק יושמד או יחולט</w:t>
      </w:r>
      <w:r>
        <w:rPr>
          <w:b/>
          <w:sz w:val="26"/>
          <w:szCs w:val="26"/>
          <w:rtl w:val="true"/>
        </w:rPr>
        <w:t xml:space="preserve">. </w:t>
      </w:r>
    </w:p>
    <w:p>
      <w:pPr>
        <w:pStyle w:val="Style15"/>
        <w:spacing w:lineRule="auto" w:line="360"/>
        <w:ind w:end="0"/>
        <w:jc w:val="start"/>
        <w:rPr>
          <w:b/>
          <w:sz w:val="26"/>
          <w:szCs w:val="26"/>
        </w:rPr>
      </w:pPr>
      <w:r>
        <w:rPr>
          <w:b/>
          <w:b/>
          <w:sz w:val="26"/>
          <w:sz w:val="26"/>
          <w:szCs w:val="26"/>
          <w:rtl w:val="true"/>
        </w:rPr>
        <w:t>זכות</w:t>
      </w:r>
      <w:r>
        <w:rPr>
          <w:b/>
          <w:b/>
          <w:sz w:val="26"/>
          <w:sz w:val="26"/>
          <w:szCs w:val="26"/>
          <w:rtl w:val="true"/>
        </w:rPr>
        <w:t xml:space="preserve"> ערעור תוך </w:t>
      </w:r>
      <w:r>
        <w:rPr>
          <w:b/>
          <w:sz w:val="26"/>
          <w:szCs w:val="26"/>
        </w:rPr>
        <w:t>45</w:t>
      </w:r>
      <w:r>
        <w:rPr>
          <w:b/>
          <w:sz w:val="26"/>
          <w:szCs w:val="26"/>
          <w:rtl w:val="true"/>
        </w:rPr>
        <w:t xml:space="preserve"> </w:t>
      </w:r>
      <w:r>
        <w:rPr>
          <w:b/>
          <w:b/>
          <w:sz w:val="26"/>
          <w:sz w:val="26"/>
          <w:szCs w:val="26"/>
          <w:rtl w:val="true"/>
        </w:rPr>
        <w:t>יום</w:t>
      </w:r>
      <w:r>
        <w:rPr>
          <w:b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 אדר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07/03/2010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הדסה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תחילת ריצוי עבודות השירות נקבעה לתאריך </w:t>
      </w:r>
      <w:r>
        <w:rPr>
          <w:b/>
          <w:bCs/>
          <w:sz w:val="26"/>
          <w:szCs w:val="26"/>
        </w:rPr>
        <w:t>11.3.10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אם תחליט המאשימה להגיש ערעור על גזר הדין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עד תאריך </w:t>
      </w:r>
      <w:r>
        <w:rPr>
          <w:b/>
          <w:bCs/>
          <w:sz w:val="26"/>
          <w:szCs w:val="26"/>
        </w:rPr>
        <w:t>10.3.10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 xml:space="preserve">יעוכב ביצוע גזר הדין למשך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המאשימה תודיע לבית המשפט ולב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כ הנאשם עד תאריך </w:t>
      </w:r>
      <w:r>
        <w:rPr>
          <w:b/>
          <w:bCs/>
          <w:sz w:val="26"/>
          <w:szCs w:val="26"/>
        </w:rPr>
        <w:t>10.3.10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 החלטתה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 אדר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07/03/2010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הדסה נאור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הדסה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Style14"/>
        <w:ind w:end="0"/>
        <w:jc w:val="both"/>
        <w:rPr/>
      </w:pPr>
      <w:r>
        <w:rPr>
          <w:rtl w:val="true"/>
        </w:rPr>
        <w:t>אליה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הלפרין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/Users/liorb/Downloads/study2025-p2/SH-08-6491-703.doc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6491-08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 קודסי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uppressLineNumbers/>
      <w:spacing w:lineRule="auto" w:line="360"/>
    </w:pPr>
    <w:rPr>
      <w:rFonts w:ascii="Times New Roman" w:hAnsi="Times New Roman" w:eastAsia="Times New Roman" w:cs="Times New Roman"/>
      <w:b/>
      <w:bCs/>
      <w:sz w:val="28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גנון מיושר לשני הצדדים מרווח בין שורות:  שורה וחצי"/>
    <w:basedOn w:val="Normal"/>
    <w:qFormat/>
    <w:pPr>
      <w:spacing w:lineRule="auto" w:line="360"/>
      <w:jc w:val="both"/>
    </w:pPr>
    <w:rPr>
      <w:rFonts w:eastAsia="Times New Roman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5">
    <w:name w:val="החלטה"/>
    <w:basedOn w:val="Normal"/>
    <w:qFormat/>
    <w:pPr>
      <w:suppressLineNumbers/>
    </w:pPr>
    <w:rPr>
      <w:rFonts w:ascii="Times New Roman" w:hAnsi="Times New Roman" w:eastAsia="Times New Roman" w:cs="Times New Roman"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2010-03-08T13:41:00Z</dcterms:created>
  <dc:creator> </dc:creator>
  <dc:description/>
  <cp:keywords/>
  <dc:language>en-IL</dc:language>
  <cp:lastModifiedBy>einat</cp:lastModifiedBy>
  <dcterms:modified xsi:type="dcterms:W3CDTF">2010-03-08T15:13:00Z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 קודסי</vt:lpwstr>
  </property>
  <property fmtid="{D5CDD505-2E9C-101B-9397-08002B2CF9AE}" pid="4" name="CITY">
    <vt:lpwstr>ת"א</vt:lpwstr>
  </property>
  <property fmtid="{D5CDD505-2E9C-101B-9397-08002B2CF9AE}" pid="5" name="DATE">
    <vt:lpwstr>20100307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הדסה נאור</vt:lpwstr>
  </property>
  <property fmtid="{D5CDD505-2E9C-101B-9397-08002B2CF9AE}" pid="9" name="LAWYER">
    <vt:lpwstr>ניר ביטון;סננס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6491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6491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08 6491 703 htm</vt:lpwstr>
  </property>
  <property fmtid="{D5CDD505-2E9C-101B-9397-08002B2CF9AE}" pid="34" name="TYPE">
    <vt:lpwstr>3</vt:lpwstr>
  </property>
  <property fmtid="{D5CDD505-2E9C-101B-9397-08002B2CF9AE}" pid="35" name="TYPE_ABS_DATE">
    <vt:lpwstr>380020100307</vt:lpwstr>
  </property>
  <property fmtid="{D5CDD505-2E9C-101B-9397-08002B2CF9AE}" pid="36" name="TYPE_N_DATE">
    <vt:lpwstr>38020100307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