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65259-05-16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אלטלאלקה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דבורה מזור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מוסא אלטלאלקה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בעצמו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נאצר אלעטאונה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 w:before="120" w:after="0"/>
        <w:ind w:start="28" w:end="0"/>
        <w:jc w:val="start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120" w:after="0"/>
        <w:ind w:start="28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bookmarkStart w:id="6" w:name="PsakDin"/>
      <w:bookmarkStart w:id="7" w:name="ABSTRACT_START"/>
      <w:bookmarkEnd w:id="6"/>
      <w:bookmarkEnd w:id="7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 xml:space="preserve">על פי הודאתו בעבירות של החזקת נשק ותחמושת עבירות 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bookmarkStart w:id="8" w:name="ABSTRACT_END"/>
      <w:bookmarkEnd w:id="8"/>
      <w:r>
        <w:rPr>
          <w:rtl w:val="true"/>
        </w:rPr>
        <w:t>נסיבות המקרה הן שבמהלך שלוש השנים שקדמו להגשת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הנאשם החזיק באקדח ברטה גנוב וזאת ביחד עם מחסנית וקופסת כדורים שמכילה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בתוך ארגז עץ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הצדדים הגיעו להסדר טיעון ביניהם ועתרו במשותף להטיל על הנאשם צו שירות בהיקף של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מאסר מותנה וקנס מוסכמים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הנאשם כבן </w:t>
      </w:r>
      <w:r>
        <w:rPr/>
        <w:t>58</w:t>
      </w:r>
      <w:r>
        <w:rPr>
          <w:rtl w:val="true"/>
        </w:rPr>
        <w:t xml:space="preserve">. </w:t>
      </w:r>
      <w:r>
        <w:rPr>
          <w:rtl w:val="true"/>
        </w:rPr>
        <w:t>אין לו עבר פלילי</w:t>
      </w:r>
      <w:r>
        <w:rPr>
          <w:rtl w:val="true"/>
        </w:rPr>
        <w:t xml:space="preserve">. </w:t>
      </w:r>
      <w:r>
        <w:rPr>
          <w:rtl w:val="true"/>
        </w:rPr>
        <w:t>הוגש תסקיר שירות המבחן ממנו עולה כי מדובר באדם מתפקד</w:t>
      </w:r>
      <w:r>
        <w:rPr>
          <w:rtl w:val="true"/>
        </w:rPr>
        <w:t xml:space="preserve">, </w:t>
      </w:r>
      <w:r>
        <w:rPr>
          <w:rtl w:val="true"/>
        </w:rPr>
        <w:t>עם ערכים נורמטיביים</w:t>
      </w:r>
      <w:r>
        <w:rPr>
          <w:rtl w:val="true"/>
        </w:rPr>
        <w:t xml:space="preserve">, </w:t>
      </w:r>
      <w:r>
        <w:rPr>
          <w:rtl w:val="true"/>
        </w:rPr>
        <w:t>שקיבל את הנשק מאחיו לשם שמירה עליו ולא שאל מהיכן השיג האח את הנשק</w:t>
      </w:r>
      <w:r>
        <w:rPr>
          <w:rtl w:val="true"/>
        </w:rPr>
        <w:t xml:space="preserve">. </w:t>
      </w:r>
      <w:r>
        <w:rPr>
          <w:rtl w:val="true"/>
        </w:rPr>
        <w:t>שירות המבחן סבור כי ההסדר יקטין את הסיכון בהישנות ביצוע עבירות והוכנה גם תכנית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הערך המוגן שבעבירה ברור והוא למנוע קיומם של נשק ותחמושת בידיים לא מורשות </w:t>
      </w:r>
      <w:r>
        <w:rPr>
          <w:rtl w:val="true"/>
        </w:rPr>
        <w:t>[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 xml:space="preserve">)], </w:t>
      </w:r>
      <w:r>
        <w:rPr>
          <w:rtl w:val="true"/>
        </w:rPr>
        <w:t xml:space="preserve">ונקבע שיש להילחם בתופעה של החזקת נשק </w:t>
      </w:r>
      <w:r>
        <w:rPr>
          <w:rtl w:val="true"/>
        </w:rPr>
        <w:t>[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5.12.2011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אדרי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 xml:space="preserve">)].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42305-06-13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שאמי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6.10.2013</w:t>
      </w:r>
      <w:r>
        <w:rPr>
          <w:rtl w:val="true"/>
        </w:rPr>
        <w:t xml:space="preserve">) </w:t>
      </w:r>
      <w:r>
        <w:rPr>
          <w:rtl w:val="true"/>
        </w:rPr>
        <w:t>נקבע מתחם שבין שנה לשלוש שנים בגין עבירות של החזקת נשק</w:t>
      </w:r>
      <w:r>
        <w:rPr>
          <w:rtl w:val="true"/>
        </w:rPr>
        <w:t xml:space="preserve">, </w:t>
      </w:r>
      <w:r>
        <w:rPr>
          <w:rtl w:val="true"/>
        </w:rPr>
        <w:t>תחמושת וסם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>העונש אליו הגיעו הצדדים מקל ביותר עם הנאשם ונמצא מתחת למתחם העונש ההולם הנהוג במחוזנו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כאשר מדובר בהסדר טיעון יש לתת ביטוי גם לכלל בדבר כיבוד הסכמות הצדדים ועל כן</w:t>
      </w:r>
      <w:r>
        <w:rPr>
          <w:rtl w:val="true"/>
        </w:rPr>
        <w:t xml:space="preserve">, </w:t>
      </w:r>
      <w:r>
        <w:rPr>
          <w:rtl w:val="true"/>
        </w:rPr>
        <w:t xml:space="preserve">כל עוד לא תימצא סטייה קיצונית או שההסבר להסדר סביר </w:t>
      </w:r>
      <w:r>
        <w:rPr>
          <w:rtl w:val="true"/>
        </w:rPr>
        <w:t>–</w:t>
      </w:r>
      <w:r>
        <w:rPr>
          <w:rtl w:val="true"/>
        </w:rPr>
        <w:t xml:space="preserve"> על בית המשפט לכבד את ההסדר</w:t>
      </w:r>
      <w:r>
        <w:rPr>
          <w:rtl w:val="true"/>
        </w:rPr>
        <w:t xml:space="preserve">, </w:t>
      </w:r>
      <w:r>
        <w:rPr>
          <w:rtl w:val="true"/>
        </w:rPr>
        <w:t>כך נעשה גם במקרה זה</w:t>
      </w:r>
      <w:r>
        <w:rPr>
          <w:rtl w:val="true"/>
        </w:rPr>
        <w:t xml:space="preserve">, </w:t>
      </w:r>
      <w:r>
        <w:rPr>
          <w:rtl w:val="true"/>
        </w:rPr>
        <w:t>בשים לב להסברי המאשימה בדבר קושי בתעודת החיסיון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>
          <w:rtl w:val="true"/>
        </w:rPr>
        <w:t xml:space="preserve">צו שירות למשך שנה בהיקף של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 אשר יבוצע בבית ספר חט</w:t>
      </w:r>
      <w:r>
        <w:rPr>
          <w:rtl w:val="true"/>
        </w:rPr>
        <w:t>"</w:t>
      </w:r>
      <w:r>
        <w:rPr>
          <w:rtl w:val="true"/>
        </w:rPr>
        <w:t>ב בלקיה בתפקידי אחזקה</w:t>
      </w:r>
      <w:r>
        <w:rPr>
          <w:rtl w:val="true"/>
        </w:rPr>
        <w:t xml:space="preserve">. </w:t>
      </w:r>
      <w:r>
        <w:rPr>
          <w:rtl w:val="true"/>
        </w:rPr>
        <w:t>תשומת לב הנאשם שככל שלא יקיים אחר צו השירות</w:t>
      </w:r>
      <w:r>
        <w:rPr>
          <w:rtl w:val="true"/>
        </w:rPr>
        <w:t xml:space="preserve">, </w:t>
      </w:r>
      <w:r>
        <w:rPr>
          <w:rtl w:val="true"/>
        </w:rPr>
        <w:t>כולו או מקצתו</w:t>
      </w:r>
      <w:r>
        <w:rPr>
          <w:rtl w:val="true"/>
        </w:rPr>
        <w:t xml:space="preserve">, </w:t>
      </w:r>
      <w:r>
        <w:rPr>
          <w:rtl w:val="true"/>
        </w:rPr>
        <w:t>ניתן יהיה להפקיע את צו השירות ולגזור דינו מחדש ביחס לכל רכיבי הענישה האחרים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לתקופה של שלוש שנים שלא יעבור עבירה שעניינה נשק ותחמושת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>
          <w:rtl w:val="true"/>
        </w:rPr>
        <w:t xml:space="preserve">קנס כספי בסך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</w:t>
      </w:r>
      <w:r>
        <w:rPr>
          <w:rtl w:val="true"/>
        </w:rPr>
        <w:t xml:space="preserve">, </w:t>
      </w: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קיזוז מהפיקדון שהופקד בתיק </w:t>
      </w:r>
      <w:hyperlink r:id="rId10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י </w:t>
        </w:r>
        <w:r>
          <w:rPr>
            <w:rStyle w:val="Hyperlink"/>
            <w:color w:val="0000FF"/>
            <w:u w:val="single"/>
          </w:rPr>
          <w:t>39254-03-16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וזאת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6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/>
      </w:pPr>
      <w:r>
        <w:rPr>
          <w:rtl w:val="true"/>
        </w:rPr>
        <w:t>המזכירות תשלח העתק הפרוטוקול לשירות 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30/10/2016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 </w:t>
      </w:r>
      <w:r>
        <w:rPr>
          <w:rtl w:val="true"/>
        </w:rPr>
        <w:t>דבדה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איתי ברסלר גונן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65259-05-16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פמ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מוסא אלטלאלקה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4680"/>
        </w:tabs>
        <w:ind w:start="4680" w:hanging="72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716"/>
        </w:tabs>
        <w:ind w:start="716" w:hanging="69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58231" TargetMode="External"/><Relationship Id="rId7" Type="http://schemas.openxmlformats.org/officeDocument/2006/relationships/hyperlink" Target="http://www.nevo.co.il/case/5699080" TargetMode="External"/><Relationship Id="rId8" Type="http://schemas.openxmlformats.org/officeDocument/2006/relationships/hyperlink" Target="http://www.nevo.co.il/case/5724364" TargetMode="External"/><Relationship Id="rId9" Type="http://schemas.openxmlformats.org/officeDocument/2006/relationships/hyperlink" Target="http://www.nevo.co.il/case/7685129" TargetMode="External"/><Relationship Id="rId10" Type="http://schemas.openxmlformats.org/officeDocument/2006/relationships/hyperlink" Target="http://www.nevo.co.il/case/21038964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2016-11-13T13:38:00Z</dcterms:created>
  <dc:creator> </dc:creator>
  <dc:description/>
  <cp:keywords/>
  <dc:language>en-IL</dc:language>
  <cp:lastModifiedBy>hofit</cp:lastModifiedBy>
  <dcterms:modified xsi:type="dcterms:W3CDTF">2016-11-13T13:38:00Z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ישראל-פמ#ד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אלטלאלקה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5958231;5699080;5724364;7685129;21038964</vt:lpwstr>
  </property>
  <property fmtid="{D5CDD505-2E9C-101B-9397-08002B2CF9AE}" pid="9" name="CITY">
    <vt:lpwstr>ב"ש</vt:lpwstr>
  </property>
  <property fmtid="{D5CDD505-2E9C-101B-9397-08002B2CF9AE}" pid="10" name="DATE">
    <vt:lpwstr>20161030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איתי ברסלר גונן</vt:lpwstr>
  </property>
  <property fmtid="{D5CDD505-2E9C-101B-9397-08002B2CF9AE}" pid="14" name="LAWLISTTMP1">
    <vt:lpwstr>70301/144.a</vt:lpwstr>
  </property>
  <property fmtid="{D5CDD505-2E9C-101B-9397-08002B2CF9AE}" pid="15" name="LAWYER">
    <vt:lpwstr>דבורה מזור;נאצר אלעטאונה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65259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380020161030</vt:lpwstr>
  </property>
  <property fmtid="{D5CDD505-2E9C-101B-9397-08002B2CF9AE}" pid="34" name="TYPE_N_DATE">
    <vt:lpwstr>38020161030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