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6611-08-09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קרסגלי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6621-08-09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 רונית בש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מאשימה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נאשם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אבראהים קרסגלי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נעמה סולומון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– נוכח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הסנגור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פאדי שרקאווי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ק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 xml:space="preserve">המבחן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איילת רונן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בהסכמת הנאשם</w:t>
      </w:r>
      <w:r>
        <w:rPr>
          <w:rtl w:val="true"/>
        </w:rPr>
        <w:t xml:space="preserve">, </w:t>
      </w:r>
      <w:r>
        <w:rPr>
          <w:rtl w:val="true"/>
        </w:rPr>
        <w:t>ונוכח הנטען בבקשתו החוזרת של  שרות המבחן להפקעת צו המבחן</w:t>
      </w:r>
      <w:r>
        <w:rPr>
          <w:rtl w:val="true"/>
        </w:rPr>
        <w:t xml:space="preserve">, </w:t>
      </w:r>
      <w:r>
        <w:rPr>
          <w:rtl w:val="true"/>
        </w:rPr>
        <w:t>הריני להפקיע את צו המבחן שהושת על הנאשם  בתיק זה</w:t>
      </w:r>
      <w:r>
        <w:rPr>
          <w:rtl w:val="true"/>
        </w:rPr>
        <w:t xml:space="preserve">, </w:t>
      </w:r>
      <w:r>
        <w:rPr>
          <w:rtl w:val="true"/>
        </w:rPr>
        <w:t xml:space="preserve">במסגרת  גזר הדין מיום </w:t>
      </w:r>
      <w:r>
        <w:rPr/>
        <w:t>26/4/10</w:t>
      </w:r>
      <w:r>
        <w:rPr>
          <w:rtl w:val="true"/>
        </w:rPr>
        <w:t xml:space="preserve">.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תשרי 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/>
        <w:t>19/09/2012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רונית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בש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 משלים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bookmarkStart w:id="4" w:name="PsakDin"/>
      <w:bookmarkEnd w:id="4"/>
      <w:r>
        <w:rPr>
          <w:sz w:val="28"/>
          <w:sz w:val="28"/>
          <w:rtl w:val="true"/>
        </w:rPr>
        <w:t>הנאשם הורשע בתיק 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 פי הודאתו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>בעבירה של החזקת נשק שלא 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עבירה לפי סעיף </w:t>
      </w:r>
      <w:r>
        <w:rPr>
          <w:sz w:val="28"/>
        </w:rPr>
        <w:t>144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sz w:val="28"/>
          <w:rtl w:val="true"/>
        </w:rPr>
        <w:t>-</w:t>
      </w:r>
      <w:r>
        <w:rPr>
          <w:sz w:val="28"/>
        </w:rPr>
        <w:t>1977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וביום </w:t>
      </w:r>
      <w:r>
        <w:rPr>
          <w:sz w:val="28"/>
        </w:rPr>
        <w:t>26/4/10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ניתן גזר הדין בעניינו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גזר הדין</w:t>
      </w:r>
      <w:r>
        <w:rPr>
          <w:sz w:val="28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בגזר הדין הושת על 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בעברו הנקי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ובגילו הצעיר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 גם באמור בתסקיר שרות המבחן שהוגש בעניינו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עונש של מאסר בפועל לתקופה של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 רוצה על ידי הנאשם בדרך של עבודות שרות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 עונש של מאסר על תנאי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זאת בצד צו מבחן למשך </w:t>
      </w:r>
      <w:r>
        <w:rPr>
          <w:sz w:val="28"/>
        </w:rPr>
        <w:t>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 הופקע על ידי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נוכח העובדה שהנאשם לא שיתף פעולה עם שרות המבחן ולא מילא אחר צו המבחן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בנימוקים לקולא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 עמוד בבסיס גזר 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 בהתחשב בכך שמאז מתן גזר הדין לא הורשע הנאשם בפלילים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 ששקלתי את טיעוני 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 הצדדים בפניי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 גם את העובדה שהנאשם ביצע את עבודות השרות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 הושתו עליו במסגרת גזר 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הנני בדעה כי מן הראוי לאמץ את הסדר הטיעון באשר לעונש המשלים שיושת על הנאשם בתיק 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 עסקינן בהסדר מידתי והולם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אשר על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ובתיתי את הדעת מחד לחומרת העבירה בה הורשע 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ולכך שצו המבחן בעניינו של הנאשם הופקע לאחר שהנאשם לא שיתף פעולה במסגרת ההליך הטיפולי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ומאידך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לנסיבותיו האישיות של הנאשם כנטען על ידי הסנגור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 xml:space="preserve">אני דנה את הנאשם לתשלום קנס בסך </w:t>
      </w:r>
      <w:r>
        <w:rPr>
          <w:sz w:val="28"/>
        </w:rPr>
        <w:t>3,000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ח או       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 מאסר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במצב הכספי של 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ישולם הקנס ב </w:t>
      </w:r>
      <w:r>
        <w:rPr>
          <w:sz w:val="28"/>
          <w:rtl w:val="true"/>
        </w:rPr>
        <w:t xml:space="preserve">-   </w:t>
      </w:r>
      <w:r>
        <w:rPr>
          <w:sz w:val="28"/>
        </w:rPr>
        <w:t>10</w:t>
      </w:r>
      <w:r>
        <w:rPr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 xml:space="preserve">תשלומים חודשיים רצופים ושווים בסך </w:t>
      </w:r>
      <w:r>
        <w:rPr>
          <w:sz w:val="28"/>
        </w:rPr>
        <w:t>300</w:t>
      </w:r>
      <w:r>
        <w:rPr>
          <w:sz w:val="28"/>
          <w:rtl w:val="true"/>
        </w:rPr>
        <w:t xml:space="preserve"> ₪ </w:t>
      </w:r>
      <w:r>
        <w:rPr>
          <w:sz w:val="28"/>
          <w:sz w:val="28"/>
          <w:rtl w:val="true"/>
        </w:rPr>
        <w:t>כל אח</w:t>
      </w:r>
      <w:bookmarkStart w:id="5" w:name="_GoBack"/>
      <w:bookmarkEnd w:id="5"/>
      <w:r>
        <w:rPr>
          <w:sz w:val="28"/>
          <w:sz w:val="28"/>
          <w:rtl w:val="true"/>
        </w:rPr>
        <w:t xml:space="preserve">החל מיום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הנני מורה לנאשם לחתום היום על התחייבות כספית בסך </w:t>
      </w:r>
      <w:r>
        <w:rPr>
          <w:sz w:val="28"/>
        </w:rPr>
        <w:t>3,000</w:t>
      </w:r>
      <w:r>
        <w:rPr>
          <w:sz w:val="28"/>
          <w:rtl w:val="true"/>
        </w:rPr>
        <w:t xml:space="preserve"> ₪ </w:t>
      </w:r>
      <w:r>
        <w:rPr>
          <w:sz w:val="28"/>
          <w:sz w:val="28"/>
          <w:rtl w:val="true"/>
        </w:rPr>
        <w:t xml:space="preserve">או 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 מאסר תמורתה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להימנע למשך שנתיים מביצוע עבירת אלימות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rtl w:val="true"/>
        </w:rPr>
        <w:t xml:space="preserve">- </w:t>
      </w:r>
      <w:r>
        <w:rPr>
          <w:sz w:val="28"/>
        </w:rPr>
        <w:t>1977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8"/>
          <w:u w:val="single"/>
        </w:rPr>
      </w:pPr>
      <w:r>
        <w:rPr>
          <w:b/>
          <w:b/>
          <w:sz w:val="28"/>
          <w:sz w:val="28"/>
          <w:u w:val="single"/>
          <w:rtl w:val="true"/>
        </w:rPr>
        <w:t>במידה שלא תיחתם ההתחייבות הכספית</w:t>
      </w:r>
      <w:r>
        <w:rPr>
          <w:b/>
          <w:sz w:val="28"/>
          <w:u w:val="single"/>
          <w:rtl w:val="true"/>
        </w:rPr>
        <w:t xml:space="preserve">, </w:t>
      </w:r>
      <w:r>
        <w:rPr>
          <w:b/>
          <w:b/>
          <w:sz w:val="28"/>
          <w:sz w:val="28"/>
          <w:u w:val="single"/>
          <w:rtl w:val="true"/>
        </w:rPr>
        <w:t>כאמור לעיל</w:t>
      </w:r>
      <w:r>
        <w:rPr>
          <w:b/>
          <w:sz w:val="28"/>
          <w:u w:val="single"/>
          <w:rtl w:val="true"/>
        </w:rPr>
        <w:t xml:space="preserve">, </w:t>
      </w:r>
      <w:r>
        <w:rPr>
          <w:b/>
          <w:b/>
          <w:sz w:val="28"/>
          <w:sz w:val="28"/>
          <w:u w:val="single"/>
          <w:rtl w:val="true"/>
        </w:rPr>
        <w:t xml:space="preserve">יאסר הנאשם למשך </w:t>
      </w:r>
      <w:r>
        <w:rPr>
          <w:b/>
          <w:sz w:val="28"/>
          <w:u w:val="single"/>
        </w:rPr>
        <w:t>10</w:t>
      </w:r>
      <w:r>
        <w:rPr>
          <w:b/>
          <w:sz w:val="28"/>
          <w:u w:val="single"/>
          <w:rtl w:val="true"/>
        </w:rPr>
        <w:t xml:space="preserve"> </w:t>
      </w:r>
      <w:r>
        <w:rPr>
          <w:b/>
          <w:b/>
          <w:sz w:val="28"/>
          <w:sz w:val="28"/>
          <w:u w:val="single"/>
          <w:rtl w:val="true"/>
        </w:rPr>
        <w:t>ימים</w:t>
      </w:r>
      <w:r>
        <w:rPr>
          <w:b/>
          <w:sz w:val="28"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sz w:val="28"/>
          <w:u w:val="single"/>
        </w:rPr>
      </w:pPr>
      <w:r>
        <w:rPr>
          <w:b/>
          <w:sz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זכות ערעור תוך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b/>
        </w:rPr>
      </w:pPr>
      <w:r>
        <w:rPr>
          <w:b/>
          <w:b/>
          <w:rtl w:val="true"/>
        </w:rPr>
        <w:t>ניתן היום ‏כ</w:t>
      </w:r>
      <w:r>
        <w:rPr>
          <w:b/>
          <w:rtl w:val="true"/>
        </w:rPr>
        <w:t>"</w:t>
      </w:r>
      <w:r>
        <w:rPr>
          <w:b/>
          <w:b/>
          <w:rtl w:val="true"/>
        </w:rPr>
        <w:t>ז שבט תשע</w:t>
      </w:r>
      <w:r>
        <w:rPr>
          <w:b/>
          <w:rtl w:val="true"/>
        </w:rPr>
        <w:t>"</w:t>
      </w:r>
      <w:r>
        <w:rPr>
          <w:b/>
          <w:b/>
          <w:rtl w:val="true"/>
        </w:rPr>
        <w:t xml:space="preserve">ג </w:t>
      </w:r>
      <w:r>
        <w:rPr>
          <w:b/>
          <w:rtl w:val="true"/>
        </w:rPr>
        <w:t>(‏</w:t>
      </w:r>
      <w:r>
        <w:rPr>
          <w:b/>
        </w:rPr>
        <w:t>07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פברואר </w:t>
      </w:r>
      <w:r>
        <w:rPr>
          <w:b/>
        </w:rPr>
        <w:t>2013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במעמד הנוכחים</w:t>
      </w:r>
      <w:r>
        <w:rPr>
          <w:b/>
          <w:rtl w:val="true"/>
        </w:rPr>
        <w:t xml:space="preserve">.  </w:t>
      </w:r>
    </w:p>
    <w:tbl>
      <w:tblPr>
        <w:bidiVisual w:val="true"/>
        <w:tblW w:w="2230" w:type="dxa"/>
        <w:jc w:val="start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2230"/>
      </w:tblGrid>
      <w:tr>
        <w:trPr/>
        <w:tc>
          <w:tcPr>
            <w:tcW w:w="223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</w:rPr>
            </w:pPr>
            <w:r>
              <w:rPr>
                <w:b/>
                <w:b/>
                <w:rtl w:val="true"/>
              </w:rPr>
              <w:t xml:space="preserve">רונית בש </w:t>
            </w:r>
            <w:r>
              <w:rPr>
                <w:b/>
                <w:rtl w:val="true"/>
              </w:rPr>
              <w:t xml:space="preserve">- </w:t>
            </w:r>
            <w:r>
              <w:rPr>
                <w:b/>
                <w:b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sz w:val="32"/>
        </w:rPr>
      </w:pPr>
      <w:r>
        <w:rPr>
          <w:sz w:val="32"/>
          <w:rtl w:val="true"/>
        </w:rPr>
      </w:r>
    </w:p>
    <w:p>
      <w:pPr>
        <w:pStyle w:val="Normal"/>
        <w:ind w:end="0"/>
        <w:jc w:val="start"/>
        <w:rPr>
          <w:sz w:val="32"/>
        </w:rPr>
      </w:pPr>
      <w:r>
        <w:rPr>
          <w:sz w:val="3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לילך</w:t>
      </w:r>
      <w:r>
        <w:rPr>
          <w:rtl w:val="true"/>
        </w:rPr>
        <w:t xml:space="preserve">  </w:t>
      </w:r>
      <w:r>
        <w:rPr>
          <w:rtl w:val="true"/>
        </w:rPr>
        <w:t>וקנין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6611-08-09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אבראהים קרסגלי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2013-04-10T06:50:00Z</dcterms:created>
  <dc:creator> </dc:creator>
  <dc:description/>
  <cp:keywords/>
  <dc:language>en-IL</dc:language>
  <cp:lastModifiedBy>hofit</cp:lastModifiedBy>
  <dcterms:modified xsi:type="dcterms:W3CDTF">2013-04-10T06:50:00Z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אבראהים קרסגלי</vt:lpwstr>
  </property>
  <property fmtid="{D5CDD505-2E9C-101B-9397-08002B2CF9AE}" pid="4" name="CITY">
    <vt:lpwstr>עכו</vt:lpwstr>
  </property>
  <property fmtid="{D5CDD505-2E9C-101B-9397-08002B2CF9AE}" pid="5" name="DATE">
    <vt:lpwstr>20130207</vt:lpwstr>
  </property>
  <property fmtid="{D5CDD505-2E9C-101B-9397-08002B2CF9AE}" pid="6" name="JUDGE">
    <vt:lpwstr>רונית בש</vt:lpwstr>
  </property>
  <property fmtid="{D5CDD505-2E9C-101B-9397-08002B2CF9AE}" pid="7" name="LAWYER">
    <vt:lpwstr>נעמה סולומון</vt:lpwstr>
  </property>
  <property fmtid="{D5CDD505-2E9C-101B-9397-08002B2CF9AE}" pid="8" name="NEWPARTA">
    <vt:lpwstr>6611</vt:lpwstr>
  </property>
  <property fmtid="{D5CDD505-2E9C-101B-9397-08002B2CF9AE}" pid="9" name="NEWPARTB">
    <vt:lpwstr>08</vt:lpwstr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380020130207</vt:lpwstr>
  </property>
  <property fmtid="{D5CDD505-2E9C-101B-9397-08002B2CF9AE}" pid="15" name="TYPE_N_DATE">
    <vt:lpwstr>38020130207</vt:lpwstr>
  </property>
  <property fmtid="{D5CDD505-2E9C-101B-9397-08002B2CF9AE}" pid="16" name="WORDNUMPAGES">
    <vt:lpwstr>2</vt:lpwstr>
  </property>
</Properties>
</file>