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start="151" w:end="0"/>
        <w:jc w:val="center"/>
        <w:rPr>
          <w:rFonts w:ascii="Tahoma" w:hAnsi="Tahoma" w:cs="Tahoma"/>
          <w:color w:val="000080"/>
        </w:rPr>
      </w:pPr>
      <w:bookmarkStart w:id="0" w:name="LastJudge"/>
      <w:bookmarkEnd w:id="0"/>
      <w:r>
        <w:rPr>
          <w:rFonts w:ascii="Tahoma" w:hAnsi="Tahoma" w:cs="Tahoma"/>
          <w:b/>
          <w:b/>
          <w:bCs/>
          <w:color w:val="000080"/>
          <w:rtl w:val="true"/>
        </w:rPr>
        <w:t>בית המשפט המחוזי בחיפה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  <w:br/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פ </w:t>
      </w:r>
      <w:r>
        <w:rPr>
          <w:rFonts w:cs="David" w:ascii="David" w:hAnsi="David"/>
          <w:b/>
          <w:bCs/>
          <w:sz w:val="26"/>
          <w:szCs w:val="26"/>
        </w:rPr>
        <w:t>66385-03-22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זאודה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עציר</w:t>
      </w:r>
      <w:r>
        <w:rPr>
          <w:rFonts w:cs="David" w:ascii="David" w:hAnsi="David"/>
          <w:b/>
          <w:bCs/>
          <w:sz w:val="26"/>
          <w:szCs w:val="26"/>
          <w:rtl w:val="true"/>
        </w:rPr>
        <w:t>)</w:t>
      </w:r>
    </w:p>
    <w:p>
      <w:pPr>
        <w:pStyle w:val="Header"/>
        <w:tabs>
          <w:tab w:val="clear" w:pos="720"/>
          <w:tab w:val="center" w:pos="5154" w:leader="none"/>
        </w:tabs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Times New Roman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בפני </w:t>
      </w:r>
      <w:r>
        <w:rPr>
          <w:rFonts w:cs="David" w:ascii="David" w:hAnsi="David"/>
          <w:b/>
          <w:bCs/>
          <w:sz w:val="26"/>
          <w:szCs w:val="26"/>
          <w:rtl w:val="true"/>
        </w:rPr>
        <w:tab/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כבוד השופטת  אורית וינשטיין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987" w:leader="none"/>
        </w:tabs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uppressLineNumbers/>
        <w:ind w:end="0"/>
        <w:jc w:val="start"/>
        <w:rPr/>
      </w:pPr>
      <w:bookmarkStart w:id="1" w:name="FirstAppellant"/>
      <w:bookmarkEnd w:id="1"/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rtl w:val="true"/>
        </w:rPr>
        <w:t>:</w:t>
      </w:r>
    </w:p>
    <w:p>
      <w:pPr>
        <w:pStyle w:val="Normal"/>
        <w:suppressLineNumbers/>
        <w:ind w:end="0"/>
        <w:jc w:val="start"/>
        <w:rPr/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b/>
          <w:bCs/>
          <w:sz w:val="26"/>
          <w:szCs w:val="26"/>
          <w:rtl w:val="true"/>
        </w:rPr>
        <w:br/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</w:p>
    <w:p>
      <w:pPr>
        <w:pStyle w:val="Normal"/>
        <w:tabs>
          <w:tab w:val="clear" w:pos="720"/>
          <w:tab w:val="left" w:pos="987" w:leader="none"/>
          <w:tab w:val="left" w:pos="4182" w:leader="none"/>
        </w:tabs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bookmarkStart w:id="2" w:name="FirstAppellant"/>
      <w:bookmarkEnd w:id="2"/>
      <w:r>
        <w:rPr>
          <w:rFonts w:cs="David" w:ascii="David" w:hAnsi="David"/>
          <w:sz w:val="26"/>
          <w:szCs w:val="26"/>
          <w:rtl w:val="true"/>
        </w:rPr>
        <w:tab/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נגד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987" w:leader="none"/>
        </w:tabs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3" w:name="FirstLawyer"/>
      <w:bookmarkEnd w:id="3"/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>: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סולמון זאודה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עציר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cs="Arial" w:ascii="Arial" w:hAnsi="Arial"/>
          <w:b/>
          <w:bCs/>
          <w:sz w:val="26"/>
          <w:szCs w:val="26"/>
        </w:rPr>
        <w:t>xxxxxxxxx</w:t>
      </w:r>
    </w:p>
    <w:p>
      <w:pPr>
        <w:pStyle w:val="Normal"/>
        <w:suppressLineNumbers/>
        <w:ind w:end="0"/>
        <w:jc w:val="start"/>
        <w:rPr/>
      </w:pP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עוה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</w:p>
    <w:p>
      <w:pPr>
        <w:pStyle w:val="Normal"/>
        <w:tabs>
          <w:tab w:val="clear" w:pos="720"/>
          <w:tab w:val="left" w:pos="987" w:leader="none"/>
          <w:tab w:val="left" w:pos="4182" w:leader="none"/>
        </w:tabs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4" w:name="FirstLawyer"/>
      <w:bookmarkStart w:id="5" w:name="FirstLawyer"/>
      <w:bookmarkEnd w:id="5"/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448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37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</w:rPr>
          <w:t>37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vanish/>
        </w:rPr>
      </w:pPr>
      <w:r>
        <w:rPr>
          <w:rFonts w:cs="FrankRuehl" w:ascii="FrankRuehl" w:hAnsi="FrankRuehl"/>
          <w:vanish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252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252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b/>
          <w:b/>
          <w:bCs/>
          <w:u w:val="single"/>
          <w:rtl w:val="true"/>
        </w:rPr>
        <w:t>פתח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20.9.2022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rtl w:val="true"/>
        </w:rPr>
        <w:t xml:space="preserve">),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(</w:t>
      </w:r>
      <w:hyperlink r:id="rId28"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המסוכנים</w:t>
      </w:r>
      <w:r>
        <w:rPr>
          <w:rtl w:val="true"/>
        </w:rPr>
        <w:t xml:space="preserve">).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bookmarkStart w:id="12" w:name="ABSTRACT_END"/>
      <w:bookmarkEnd w:id="12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סכיזואפקטיבית</w:t>
      </w:r>
      <w:r>
        <w:rPr>
          <w:rtl w:val="true"/>
        </w:rPr>
        <w:t xml:space="preserve">, 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12.7.22</w:t>
      </w:r>
      <w:r>
        <w:rPr>
          <w:rtl w:val="true"/>
        </w:rPr>
        <w:t xml:space="preserve">.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פסיכואקטיביים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20.9.22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לתחלואה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יחידת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תכנים</w:t>
      </w:r>
      <w:r>
        <w:rPr>
          <w:rtl w:val="true"/>
        </w:rPr>
        <w:t xml:space="preserve">).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27.11.2022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30.11.2022</w:t>
      </w:r>
      <w:r>
        <w:rPr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4.12.2022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.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10.3.2022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 xml:space="preserve">"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ביאליק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העסק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tl w:val="true"/>
        </w:rPr>
        <w:t xml:space="preserve">, </w:t>
      </w:r>
      <w:r>
        <w:rPr>
          <w:rtl w:val="true"/>
        </w:rPr>
        <w:t>הוזמנה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14.3.2022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tl w:val="true"/>
        </w:rPr>
        <w:t xml:space="preserve">.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פראייר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תראה</w:t>
      </w:r>
      <w:r>
        <w:rPr>
          <w:rtl w:val="true"/>
        </w:rPr>
        <w:t xml:space="preserve">"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ההחלטה</w:t>
      </w:r>
      <w:r>
        <w:rPr>
          <w:rtl w:val="true"/>
        </w:rPr>
        <w:t xml:space="preserve">).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סונול</w:t>
      </w:r>
      <w:r>
        <w:rPr>
          <w:rtl w:val="true"/>
        </w:rPr>
        <w:t xml:space="preserve">,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בקבוק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התבערה</w:t>
      </w:r>
      <w:r>
        <w:rPr>
          <w:rtl w:val="true"/>
        </w:rPr>
        <w:t xml:space="preserve">),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14.3.2022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23:17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כשבאמתחתו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ומשהגיע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הדליק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tl w:val="true"/>
        </w:rPr>
        <w:t xml:space="preserve">.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התנפץ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כבתה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ביאליק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),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7.08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2.1667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;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וקנבוס</w:t>
      </w:r>
      <w:r>
        <w:rPr>
          <w:rtl w:val="true"/>
        </w:rPr>
        <w:t xml:space="preserve">,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סכיזואפקטיבית</w:t>
      </w:r>
      <w:r>
        <w:rPr>
          <w:rtl w:val="true"/>
        </w:rPr>
        <w:t xml:space="preserve">, </w:t>
      </w:r>
      <w:r>
        <w:rPr>
          <w:rtl w:val="true"/>
        </w:rPr>
        <w:t>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מנטליות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מאוגוסט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מאשפוזו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מרפאתי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30.11.2022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ולנוחיותו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מוסדרים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לתחלואה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ריאיון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תכנים</w:t>
      </w:r>
      <w:r>
        <w:rPr>
          <w:rtl w:val="true"/>
        </w:rPr>
        <w:t xml:space="preserve">" -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 xml:space="preserve">".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לתחלואה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כפולה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תכנים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הממכרים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ותסכול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לתחלואה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נסיגה</w:t>
      </w:r>
      <w:r>
        <w:rPr>
          <w:rtl w:val="true"/>
        </w:rPr>
        <w:t xml:space="preserve">, </w:t>
      </w:r>
      <w:r>
        <w:rPr>
          <w:rtl w:val="true"/>
        </w:rPr>
        <w:t>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30.11.22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ascii="Arial" w:hAnsi="Arial" w:cs="Arial"/>
          <w:rtl w:val="true"/>
        </w:rPr>
        <w:t xml:space="preserve"> ממנו עולה כי לנאשם אישום קודם בגין תקיפה הגורמת חבלה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 אליו הופסק ההליך הפלילי וניתן צו טיפול מרפאתי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הדגישה את חומרת 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וציינה כי יצר הנקמנות הוא שהוביל את  הנאשם לבצע את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הודגשה העובדה כי מדובר בניסיון הצתת בית עסק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המכיל לרוב אנשים וזאת להבדיל מניסיון הצתת מקום נטוש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לייצור ולשימוש בבקבוק התבערה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בהרשעה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בגינן המחוקק ראה צורך להחמיר בענישה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אומנם בניסיון ההצתה שביצע הנאשם על ידי השלכת בקבוק התבערה לבית העסק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הייתה כוונת קטילה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פוטנציאל מעשיו של הנאשם יכול היה להעמיד את האנשים והסביבה בסכנה ממשית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בכישלונו להקהות מחומרת המעשה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tl w:val="true"/>
        </w:rPr>
        <w:t xml:space="preserve">,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ביצע את העבירה לאחר תכנון 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שעזב את בית העסק ובחר להכין את בקבוק התבערה ולשוב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חלקו של הנאשם בעבירה הוא בלעדי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כי הנזק הקונקרטי אינו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שפוטנציאל  הנזק הוא קטלני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אומנם הנאשם הודה בעובדות כתב האישום המתוקן ובכך חסך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נסיבות האירוע מלמדות כי חרף הרקע הנפשי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בנאשם בוגר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שהצטייד בבקבוק תבערה כתגובה לכך שכניסתו לבית העסק סורבה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אירוע שקרה שלושה ימים קודם לכן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תסקיר שירות המבחן מדגיש את הקושי של הנאשם לגלות מודעות לנזקים שנגרמו עקב מעשיו וכן קיימת הערכה בדבר רמת מסוכנות גבוהה מצד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לא ידע להעריך את מידת האפקטיביות של הצעתו לשלב את הנאשם בקהילה שיקומית ולא נתן מענה למסוכנות הנשקפת מהנאשם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שצוינו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מתקיים שיקול שיקומי אותו יש להביא בחשבון בגזירת דינו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סבורה כי הנאשם יוכל לשלב הליך טיפולי במהלך תקופת מאסרו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לנוכח ביטויו המילולי של הנאשם לפיו הוא מעוניין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במועד ביצוע העבירה חל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חוק העונשין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הוראת שעה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</w:rPr>
        <w:t>2938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 xml:space="preserve">תיקון </w:t>
      </w:r>
      <w:r>
        <w:rPr>
          <w:rFonts w:cs="Arial" w:ascii="Arial" w:hAnsi="Arial"/>
          <w:b/>
          <w:bCs/>
        </w:rPr>
        <w:t>140</w:t>
      </w:r>
      <w:r>
        <w:rPr>
          <w:rFonts w:cs="Arial" w:ascii="Arial" w:hAnsi="Arial"/>
          <w:rtl w:val="true"/>
        </w:rPr>
        <w:t>),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הקובע עונש מזערי של כרבע מהעונש המרבי הקבוע לעבירות נשק מסוימות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הורשע בעבירות החזקה ונשיאת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העונש המרבי על נשיאת נשק בהתאם </w:t>
      </w:r>
      <w:hyperlink r:id="rId31">
        <w:r>
          <w:rPr>
            <w:rStyle w:val="Hyperlink"/>
            <w:rFonts w:ascii="Arial" w:hAnsi="Arial" w:cs="Arial"/>
            <w:rtl w:val="true"/>
          </w:rPr>
          <w:t xml:space="preserve">לסעיף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לסעיף קטן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לסעיף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במקרה שלפנינו עונש המאסר המזערי הוא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הפנתה להנחיית פרקליט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מספר </w:t>
      </w:r>
      <w:r>
        <w:rPr>
          <w:rFonts w:cs="Arial" w:ascii="Arial" w:hAnsi="Arial"/>
        </w:rPr>
        <w:t>9.16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הנוגעת למדיניות הענישה באשר לעבירות נשק ומתקני חבלה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לעבירות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העונש בגין החזקה בנסיבות הללו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צריך לנוע ממאסר על תנאי עד מספר 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שיכול שירוצו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לעמדת המאשימה יש מקום לקבוע מתחם ענישה אחד כולל בגין העבירות מושא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לשיטתה מתחם העונש ההולם הינו </w:t>
      </w:r>
      <w:r>
        <w:rPr>
          <w:rFonts w:ascii="Arial" w:hAnsi="Arial" w:cs="Arial"/>
          <w:b/>
          <w:b/>
          <w:bCs/>
          <w:rtl w:val="true"/>
        </w:rPr>
        <w:t xml:space="preserve">בין </w:t>
      </w:r>
      <w:r>
        <w:rPr>
          <w:rFonts w:cs="Arial" w:ascii="Arial" w:hAnsi="Arial"/>
          <w:b/>
          <w:bCs/>
        </w:rPr>
        <w:t>3.5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 בפועל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טענה כי לאור הודאתו במסגרת הסדר הטיעון ומנגד 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מקום להטיל על הנאשם עונש ברף הבינוני תחתון של 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ביקשה להשית על הנאשם מאסרים מותנים ארוכים ומרתיעים לרבות בעבירות הסמים וכן פיצוי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ביקשה המאשימה לפסול את הנאשם מלנהוג בהתאם להוראות </w:t>
      </w:r>
      <w:hyperlink r:id="rId3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37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ההגנה לעונש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בעל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פה לעניין העונש וכן השלים טיעוניו בכתב כעבור מספר 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מדובר באירוע ספונטני ולא מתוכנן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באשר לנזק – הרי שלא נגרם נזק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לא לאדם ולא  לרכוש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ברורה קביעת שירות המבחן לפיה הנאשם לא ער לנזקים שנגרמו כתוצאה מהשלכת בקבוק התבערה על הקיר החיצוני של בית העסק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מצבו הנפשי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בגינו ביצע את מעשי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אומנם לא יכול לפטור אותו מאחריות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כעולה מחוות הדעת הפסיכיאטרית שהוגשה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יש בו כדי להשפיע על גבולות המתחם לעניין הקרבה לסייג לאחריות פלילית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מתסקיר שירות המבחן  עולה כי הנאשם נפגע רגשית מהעובדה שלא אפשרו את כניסתו בשנית לבית העסק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הלך לביתו והכין בקבוק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וזרק אותו לעבר בית העסק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מדיניות הענישה הנוהגת ביחס לסוג המעשים המיוחסים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 זריקת בקבוק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ענישה ברף גבוה יותר וזאת כי עיקר עבירות זריקת בקבוקי התבערה מבוצעות על רקע לאומני או אידיאולוגי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בניגוד למקרה הנדון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הגיש והפנה לפסיקה בה העבירות בוצעו על רקע אידיאולוגי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לאומי ונגזרו עונשי מאסר בפועל שנעו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ועד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טען למתחם עונש שנע בין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בפועל ועד </w:t>
      </w:r>
      <w:r>
        <w:rPr>
          <w:rFonts w:cs="Arial" w:ascii="Arial" w:hAnsi="Arial"/>
          <w:b/>
          <w:bCs/>
        </w:rPr>
        <w:t>35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חודשים מאסר בפועל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צוין כי עברו הפלילי של הנאשם אינו מכביד והוא לא הורשע בדין מעולם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הפסיקה אליה הפנתה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מתייחסת למקרים חמורים יותר וזאת בהשוואה לעבירות הנאשם בתיק הנוכחי ובנוסף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בניגוד לפסיקה שהוצגה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דנן לא התרחש נזק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צוין כי הנאשם עצור מאז יום </w:t>
      </w:r>
      <w:r>
        <w:rPr>
          <w:rFonts w:cs="Arial" w:ascii="Arial" w:hAnsi="Arial"/>
        </w:rPr>
        <w:t>15.3.22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ידוע כי תנאי מעצר קשים הם מתנאי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אף לא זכה לביקורים רבים של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מצב כלכלי קשה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41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באשר לתיקון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כי על פי לשונו ניתן ללמוד כי המחוקק קבע כי אם יימצאו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טעמים מיוחדים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אזי ניתן יהיה שלא להטיל את עונש המינימום הקבוע בתיקון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מנוסח הסעיף ניתן אף ללמוד כי אין חובה כי עונש המאסר יהיה מאסר בפועל דווקא וניתן כי חלקו יהא גם במאסר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אם ישנם טעמים מיוחדים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אפשר וכולו יהא במאסר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לעמדת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אין זה ראוי והולם להשית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בהן ביצע את העבירות מושא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 מינימום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הפנה לדברי ההסבר להצעת החוק לתיקון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וטען כי מטרת התיקון היא מאבק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המדינה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החזקת נשק בלתי חוקי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במגזר הערבי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שמהווה את הגורם העיקרי לעלייה בשיעור מקרי הרצח והאלימות בחברה הישראלית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מטעמים אידיאולוגיים או פליליים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לעמדת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באופן טכני או פורמאלי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נכנס הנאשם בגדרו של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ובכך יש משום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טעם מיוחד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שלא להשית על הנאשם את עונש המינימום הקבוע בתיקון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הוסיף וטען כי יש מקום לחריגה לקולא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מטעמי 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לעמדתו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עצם העובדה כי בתסקיר שירות המבחן היתה המלצה לדחות את דיון הטיעונים לעונש לתקופה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תוך הפניית הנאשם ליחידת תכנים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משמעה כי שירות המבחן סבר שיש סיכוי גבוה לשיקומו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סבור כי בעניינו של הנאשם קיים סיכוי לפוטנציאל שיקומי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ועל כן יש מקום לחרוג לקולא ממתחם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שלא יקבל בית המשפט את מתחם העונש שהוצג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לקבוע את עונשו ברף התחתון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למסקנות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ועדת דורנר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כי אין מקום לחיוב הנאשם בפיצוי כספי – שכן לא נגרם נזק לרכוש או נזק אחר כתוצאה מניסיון ההצתה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כל שכן שעה שמצבו הכלכלי של הנאשם ומשפחתו – הינו בכי רע כעולה מהתסקיר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לדחות גם את עתירת המאשימה לפסילת רישיון הנהיגה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משום שלא קיימת חובת פסילת רישיון על פי </w:t>
      </w:r>
      <w:hyperlink r:id="rId3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37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רק על פי </w:t>
      </w:r>
      <w:hyperlink r:id="rId3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37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לפקודת הסמים המסוכנים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עניינו של הנאשם אינו נופל בגדרו של הסעיף האמור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זכות המילה האחרונה ניתנה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הביע חרטה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לקח אחריות על שהזניח את הטיפול העצמי והביע רצון להשתלב בתוכנית שיקום טיפולי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 הנאשם כי הוא סובל מחרדות והישיבה בכלא לא תועיל למצבו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43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במסגרת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שעניינו הבניית שיקול הדעת השיפוטי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</w:t>
      </w:r>
      <w:hyperlink r:id="rId41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ב</w:t>
        </w:r>
      </w:hyperlink>
      <w:r>
        <w:rPr>
          <w:rFonts w:ascii="Arial" w:hAnsi="Arial" w:cs="Arial"/>
          <w:rtl w:val="true"/>
        </w:rPr>
        <w:t xml:space="preserve"> העיקרון המנחה בענישה – הוא 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לפיו נדרש כי יתקיים יחס הולם בין חומרת מעשה העבירה בנסיבותיו ומידת אשמו של הנאשם ובין סוג ומידת העונש המוטל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>.</w:t>
        <w:tab/>
      </w:r>
      <w:hyperlink r:id="rId4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ג</w:t>
        </w:r>
      </w:hyperlink>
      <w:r>
        <w:rPr>
          <w:rFonts w:ascii="Arial" w:hAnsi="Arial" w:cs="Arial"/>
          <w:rtl w:val="true"/>
        </w:rPr>
        <w:t xml:space="preserve"> ל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קובע כי מתחם העונש ההולם ייקבע תוך התחשבות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בערך החברתי שנפגע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הנהוגה ובנסיבות הקשורות בביצוע העבירה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>.</w:t>
        <w:tab/>
      </w:r>
      <w:hyperlink r:id="rId4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</w:hyperlink>
      <w:r>
        <w:rPr>
          <w:rFonts w:ascii="Arial" w:hAnsi="Arial" w:cs="Arial"/>
          <w:rtl w:val="true"/>
        </w:rPr>
        <w:t xml:space="preserve"> ל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קובע רשימה של 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בהתקיימן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בהתקיים חלק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כדי להשפיע על קביעת חומרת מעשה העבירה ועל אשמו של הנאשם ובכך על קביעת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ברשימה זו נכללים הקריטריונים של תכנון שקדם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היחסי של הנאשם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שהיה צפוי להיגרם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שנגרם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הסיבות שהביאו את הנאשם לבצע את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יכולתו של הנאשם להבין את אשר הוא עושה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הפסול שבמעשהו או את משמעותו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בשל 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יכולתו של הנאשם להימנע ממעשה העבירה ומידת השליטה שלו על מעשהו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וקרבה לסייג של אחריות פלילית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>.</w:t>
        <w:tab/>
      </w:r>
      <w:hyperlink r:id="rId4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יא</w:t>
        </w:r>
      </w:hyperlink>
      <w:r>
        <w:rPr>
          <w:rFonts w:ascii="Arial" w:hAnsi="Arial" w:cs="Arial"/>
          <w:rtl w:val="true"/>
        </w:rPr>
        <w:t xml:space="preserve"> ל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מתייחס לנסיבות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לפיהן ייקבע עונשו הספציפי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מתחם העונש ההולם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בין נסיבות אלו נמנות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הנסיבות של פגיעת העונש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בשל 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פגיעת העונש בבני משפחתו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הנזקים שנגרמו לנאשם מביצוע העבירה ומהרשעתו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נטילת אחריות על ידי הנאשם על מעשיו וחזרתו למוטב או מאמציו לחזור למוטב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שיתוף הפעולה עם רשויות אכיפת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חיים קשות של הנאשם שהיתה להן השפעה על ביצוע מעשה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עברו הפלילי של הנאשם או העדר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חריגה ממתחם העונש ההולם – לקולא או לחומרא – אפשרית בנסיבות הקבועות </w:t>
      </w:r>
      <w:hyperlink r:id="rId48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ד</w:t>
        </w:r>
      </w:hyperlink>
      <w:r>
        <w:rPr>
          <w:rFonts w:ascii="Arial" w:hAnsi="Arial" w:cs="Arial"/>
          <w:rtl w:val="true"/>
        </w:rPr>
        <w:t xml:space="preserve"> ל</w:t>
      </w: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לקולא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משיקולי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ובסעיף </w:t>
      </w:r>
      <w:hyperlink r:id="rId50"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לחוק העונשין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לחומרא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משיקולים של הגנה על שלום הציבור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השלב הראשון במלאכתו של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הוראות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בקביעה האם הרשעת הנאשם במספר עבירות מהווה אירוע אחד או מספר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ביחס אליהם נדרשת קביעה של מתחם ענישה הולם לכל אירוע בנפרד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רק לאחר מכן יקבע בית המשפט את מתחם העונש בהתאם לעקרון ההלימה 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ובשלב האחרון יתייחס בית המשפט לנסיבות שאינן קשורות לעבירה ולנסיבות ביצועה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לנסיבות האישיות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אקדים ואציין כי במקרה הנדון אין מחלוקת בין הצדדים כי מדובר באירוע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ביחס אליו יש לקבוע מתחם ענישה כולל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סורבה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.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התנפץ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וקנאבוס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כל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פוטנציאל הנזק הגלום במעשיו של הנאשם הינו משמעותי ותוצאות מעשיו עלולות היו להיות קשות ביותר – הן בפגיעה הפוטנציאלית לגופם וחייהם של אנשים אשר שהו בבית העסק או בסמוך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בפגיעה בבית העסק לרבות בגרימת נזק כלכלי משמעותי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מעשיו של הנאשם פגעו בערכים החברתיים המוגנים של שמירה על שלמות גופם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חייהם וביטחונם של המבקרים והשוהים בבית העסק והסביבה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בשמירה על ביטחון הציבור והסדר הציבורי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53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ההלכה הפסוקה חזרה והדגישה את החומרה המיוחדת הקיימת בעבירות הנשק 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ויידוי בקבוק תבערה בפרט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 דברי כבוד השופטת 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ארבל ב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1903/13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חמודה עיאשה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14.7.2013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before="0" w:after="24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לאור החומרה שבעצם החזקת הנשק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ונוכח היקפן המתרחב של עבירות הנשק וזמינותו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מסתמנת בפסיקה מגמה של החמרה בענישה בעבירות נשק שמטרתה מיגור התופעה </w:t>
      </w:r>
      <w:r>
        <w:rPr>
          <w:rFonts w:cs="Arial" w:ascii="Arial" w:hAnsi="Arial"/>
          <w:b/>
          <w:bCs/>
          <w:rtl w:val="true"/>
        </w:rPr>
        <w:t>[...]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במקרה דנן אף מדובר בסוג נשק אשר יש בכוחו להביא להרג 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בין אם למטרות פליליות או למטרות לאומניות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נתון זה מלמד על פוטנציאל הנזק הטמון בעבירה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ראו הדברים שנקבעו ב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8823/12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שבתאי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1.7.2014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before="0" w:after="240"/>
        <w:ind w:start="144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החומרה הניבטת ממעשיו של המערער היא ברורה וחד משמעית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לצערנו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מדובר במקרה חריג ונדיר במחוזותינו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אנו עדים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חדשות לבקרים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לוויכוחים ומחלוקות על עניינים של מה בכך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מתדרדרים במהירות הבזק להחלפת מהלומות ולשימוש בנשק קר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ולעיתים גם בנשק חם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המדובר בתופעה קשה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שאין ניתן להשלים עימה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שכן היא פוגעת אנושות בזכות לחיים ולשלמות הגוף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 בתי המשפט לתרום את תרומתם במאבק להדברת התופעה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>.. '</w:t>
      </w:r>
      <w:r>
        <w:rPr>
          <w:rFonts w:ascii="David" w:hAnsi="David"/>
          <w:b/>
          <w:b/>
          <w:bCs/>
          <w:rtl w:val="true"/>
        </w:rPr>
        <w:t>האלימות המתפשטת חושפת את החברה במערומיה מדי יום ביומו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האלימות אינה מפלה בין עיר לכפר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צפון לדרום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ובין זקן לצעיר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בצוק העתים אין מנוס מלנהוג במידת החומרה היתרה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יותר משהעבריינים צריכים לכך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הציבור צריך לכך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אחת המטרות המרכזיות של הענישה הפלילית היא כאמור הרתעת עבריינים בכוח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מען יראו וייראו</w:t>
      </w:r>
      <w:r>
        <w:rPr>
          <w:rFonts w:cs="David" w:ascii="David" w:hAnsi="David"/>
          <w:b/>
          <w:bCs/>
          <w:rtl w:val="true"/>
        </w:rPr>
        <w:t>'..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Fonts w:ascii="Arial" w:hAnsi="Arial" w:cs="Arial"/>
          <w:rtl w:val="true"/>
        </w:rPr>
        <w:t>וראו גם</w:t>
      </w:r>
      <w:r>
        <w:rPr>
          <w:rFonts w:cs="Arial" w:ascii="Arial" w:hAnsi="Arial"/>
          <w:rtl w:val="true"/>
        </w:rPr>
        <w:t xml:space="preserve">: </w:t>
      </w: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4456-21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מוחמד אבו עבסה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23.1.2022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העלייה המדאיגה והמאיימת בשימוש בנשק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במשולב עם אחזקה ושימוש נרחב באמצעי לחימה בלתי חוקיים המסוגלים לגרום למותו של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הוחמרה מדיניות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על מי שזו עבירתו הראשונה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 לעניין זה דברי כבוד השופט ס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ובראן  במסגרת </w:t>
      </w:r>
      <w:hyperlink r:id="rId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2718-04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פואד אבו דאחל נ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29.3.2004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before="0" w:after="24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בבוא 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לשקול את הענישה בעבירות מסוג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55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קיימת </w:t>
      </w:r>
      <w:r>
        <w:rPr>
          <w:rFonts w:ascii="David" w:hAnsi="David"/>
          <w:rtl w:val="true"/>
        </w:rPr>
        <w:t>חומרה יתרה במעשיו של הנאשם אשר זרק בקבוק תבערה לעבר בית העסק בזמן ששהו בו מבקרים ועובדים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פוטנציאל הנזק הגלום בהשלכת בקבוק תבערה הנו עצום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וכבר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בכדי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מדובר בנשק חם ובעל יכולות קטלניות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before="0" w:after="24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סוג עבירות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שעניינן בקבוקי תבערה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 ענישה מחמירה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תוצאותיו של בקבוק תבערה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וכבר היו דברים מעולם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עלולות להיות קשות ביותר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וראוי איפוא כי ייצא הקול שהענישה בכגון דא לא תהא קלה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בטחון הציבור אינו יכול להיות הפקר ונתון לאימה</w:t>
      </w:r>
      <w:r>
        <w:rPr>
          <w:rFonts w:cs="David" w:ascii="David" w:hAnsi="David"/>
          <w:b/>
          <w:bCs/>
          <w:rtl w:val="true"/>
        </w:rPr>
        <w:t>..</w:t>
      </w:r>
      <w:r>
        <w:rPr>
          <w:rFonts w:cs="David" w:ascii="David" w:hAnsi="David"/>
          <w:rtl w:val="true"/>
        </w:rPr>
        <w:t>" (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262/06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06.07.2006</w:t>
      </w:r>
      <w:r>
        <w:rPr>
          <w:rFonts w:cs="David" w:ascii="David" w:hAnsi="David"/>
          <w:rtl w:val="true"/>
        </w:rPr>
        <w:t xml:space="preserve">); 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3702/14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28.09.2014</w:t>
      </w:r>
      <w:r>
        <w:rPr>
          <w:rFonts w:cs="David" w:ascii="David" w:hAnsi="David"/>
          <w:rtl w:val="true"/>
        </w:rPr>
        <w:t xml:space="preserve">); </w:t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3057/13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02.07.2013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רקע המגמה להחמיר בענישה בעבירות נשק ואלימות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נחקק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הקובע עונש מינימום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יפחת מרבע מהעונש המרבי שנקבע לעבירה הספציפית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נכנס לתוקף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כהוראת שעה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8.12.21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 הוא על האירוע מושא כתב האישום המתוקן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הוסיף אפוא להוראת </w:t>
      </w:r>
      <w:hyperlink r:id="rId6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את 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זו לשונו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before="0" w:after="240"/>
        <w:ind w:hanging="1440" w:start="1440" w:end="0"/>
        <w:jc w:val="both"/>
        <w:rPr/>
      </w:pPr>
      <w:r>
        <w:rPr>
          <w:rFonts w:cs="Arial" w:ascii="Arial" w:hAnsi="Arial"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 xml:space="preserve">הורשע אדם בעבירה לפי סעיף קטן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רישה</w:t>
      </w:r>
      <w:r>
        <w:rPr>
          <w:rFonts w:cs="Arial" w:ascii="Arial" w:hAnsi="Arial"/>
          <w:b/>
          <w:bCs/>
          <w:rtl w:val="true"/>
        </w:rPr>
        <w:t>, (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רישה</w:t>
      </w:r>
      <w:r>
        <w:rPr>
          <w:rFonts w:cs="Arial" w:ascii="Arial" w:hAnsi="Arial"/>
          <w:b/>
          <w:bCs/>
          <w:rtl w:val="true"/>
        </w:rPr>
        <w:t>, (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רישה או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רישה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לא יפחת עונשו מרבע העונש המרבי שנקבע לאותה 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אם כן החליט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מטעמים מיוחדים שיירשמו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להקל בעונשו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עונש מאסר לפי סעיף קטן זה לא יהיה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טעמים מיוחדים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כולו 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תנאי</w:t>
      </w:r>
      <w:r>
        <w:rPr>
          <w:rFonts w:cs="Arial" w:ascii="Arial" w:hAnsi="Arial"/>
          <w:b/>
          <w:bCs/>
          <w:rtl w:val="true"/>
        </w:rPr>
        <w:t>. "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וקביעת העונש המזערי בעבירות נשק נועד לתכלית ראויה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מלחמה באלימות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נשק ולמען הגנה על המרחב הציבורי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ראו לעניין זה דברי ההסבר לתיקון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before="0" w:after="24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נוסף על הנזק הישיר של עבירות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השימוש הנרחב בנשק ובאמצעי לחימה בלתי חוקיים והימצאותם בחברה האזרחית פוגעים בתחושת הביטחון של הציבור ותורמים לעליית הביקוש לנשק בלתי חוקי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before="0" w:after="240"/>
        <w:ind w:start="144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מאפיין מחמיר נוסף של עבירות אלה הוא הקלות שבה סכסוך של מה בכך עלול להסלים במהירות לאירוע קטלני אך ורק בשל קיומו של נשק בהישג יד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>"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בקביעת רף ענישה מזערי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מבהיר המחוקק כי ישנן עבירות אשר מידת חומרתן ופגיעתן במרקם החברתי מצדיקה עונש מזערי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וסטייה ממנו תיעשה רק מטעמים מיוחדים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Fonts w:ascii="Arial" w:hAnsi="Arial" w:cs="Arial"/>
          <w:rtl w:val="true"/>
        </w:rPr>
        <w:t>יצוין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בהלכה הפסוקה נקבע כי בעבירות בהן קיים עונש מאסר מזערי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להטילו  בחלקו גם כעונש מאסר על תנאי בנוסף למאסר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פי שיקול דעתו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1867/00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אבי גוטמן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נד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145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); </w:t>
      </w:r>
      <w:hyperlink r:id="rId6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4528/13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חלווה מוחמד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22.09.2014</w:t>
      </w:r>
      <w:r>
        <w:rPr>
          <w:rFonts w:cs="Arial" w:ascii="Arial" w:hAnsi="Arial"/>
          <w:rtl w:val="true"/>
        </w:rPr>
        <w:t xml:space="preserve">); </w:t>
      </w:r>
      <w:hyperlink r:id="rId6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6662/13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02.03.2015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כעולה מהוראת סעיף </w:t>
      </w:r>
      <w:hyperlink r:id="rId66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המאסר המזערי יכול שיהיה בחלקו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כולו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ורק בהתקיים טעמים מיוחדים ניתן יהיה להטילו כולו כמאסר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כידוע הענישה היא לעולם אינדיבידואלית והיא תיקבע בהתאם לנסיבות הספציפיות של 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לקיחה בחשבון את סוג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מיקום השימוש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הרקע לשימוש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לאיזו מטרה נעשה השימוש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מושא כתב האישום שבפניי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באירוע מתוכנן הנובע ממטרה עבריינית של נקמה בשל כך שהמאבטח של בית העסק לא איפשר לנאשם להיכנס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בשל אירוע שאירע מספר ימים קודם לכן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עזב את מקום בית העסק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בחר בחירה מודעת ללכת לביתו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להצטייד בבקבוק זכוכית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ללכת לתחנת דלק ולמלא את הבקבוק בדלק ולחזור לבית העסק כשהוא נושא את בקבוק התבערה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להדליק והשליך אותו על בית העסק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מעשיו של הנאשם סיכנו את המבקרים והשוהים בבית העסק ובסביבתו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יכול היה להימנע ממעשי העבירה אך כאמור הוא בחר באופן מודע ומכוון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לחזור לבית העסק ולבצע את מעשי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פוטנציאל הנזק הגלום בהשלכת בקבוק תבערה לעבר בית עסק בו שוהים אנשים הוא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מעשיו של הנאשם סיכנו את חייהם ושלמות גופם של באי בית העסק וסביבתו ואין ספק שיכול היה להיגרם נזק חמור כתוצאה ממעשיו ורק במזל נמנע 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בקבוק התבערה שהתנפץ אל קיר בית העסק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לבעור אך האש כבתה בסופו של דבר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הוא אדם בוגר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בעת 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אין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הוגש נגדו בעבר כתב אישום בעבירת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ההליך נגדו הופסק והוטל עליו צו טיפול מרפאתי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שנקבע בחוות הדעת הפסיכיאטרית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הנאשם מסוגל היה להבין את הפסול שבמעשיו ואת המשמעות שלהם כמו גם את הנזק שעלול היה להיגרם כתוצאה מהפעולות והמעשים שנעשו על ידו – יכול היה לשלוט במעשיו ולהימנע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עשה כן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62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הכין נשק חם בדמות בקבוק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הדליק אותו והשליכו לכיוון בית העסק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אשר צפוי היה להיגרם כתוצאה מדליקת בקבוק התבערה לשוהים בבית העסק ולסביבתו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 הוא נזק קשה וחמור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ולמעשה בקלות רבה יכול היה הנאשם לגרום לפגיעות בגוף ואף מעבר לכך ואך בדרך נס לא אירעה תוצאה קשה שכזו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הכנת בקבוק התבערה על ידי הנאשם על רקע סירוב בית העסק להכניסו והשלכתו על בית העסק הינה פעולה פוגענית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ספק בליבי כי כל המשליך בקבוק תבערה בוער – יודע בבירור כי הנזק שעלול להיגרם ממעשה עברייני שכזה הוא חמור ונורא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לעמדתי הטעמים שעומדים בבסיס מעשיו של הנאשם בהכנת בקבוק התבערה והשלכתו על בית העסק משקפים זלזול וזילות בחיי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נסיבות אלו מהווה נסיבות לחומרא במשמעות </w:t>
      </w:r>
      <w:hyperlink r:id="rId6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'(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10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נתתי דעתי לנאמר בתסקיר שירות המבחן לפיו אירוע סירובו של המאבטח להכניס את הנאשם לבית העסק נתפס בעיניי הנאשם כחוויה משפילה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ולכן ביצע את מעשיו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לתסקיר מיום </w:t>
      </w:r>
      <w:r>
        <w:rPr>
          <w:rFonts w:cs="Arial" w:ascii="Arial" w:hAnsi="Arial"/>
        </w:rPr>
        <w:t>27.11.2022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אינני סבורה כי ניתן לקבוע כי בכך יש משום תרומה למעשה האלימות החמור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לאירוע מושא כתב האישום המתוקן קדם האירוע שאירע מספר ימים קודם 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סירב הנאשם לשלם על משקאותיו לבית העסק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שאז הוזמנה משטרה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התנהלותו זו – סורבה כניסתו לבית העסק מספר ימים לאחר מכן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הוא שיזם את חזרתו לבית העסק כשהוא מחזיק את בקבוק התבערה – והיה זה הנאשם שבחר להשליך את בקבוק התבערה לכיוונו של בית העסק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פוטנציאל הנזקים להם יכול היה לגרום הנאשם במעשיו הינם משמעותיים וחמורים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אדם המשליך בקבוק תבערה בוער ויוזם הצתה יודע איך היא נוצרת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אינו יודע כיצד היא תתנהג ומה יהיה היקפה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Fonts w:ascii="Arial" w:hAnsi="Arial" w:cs="Arial"/>
          <w:rtl w:val="true"/>
        </w:rPr>
        <w:t>מעשיו של הנאשם סיכנו את חייהם של הנוכחים בבית העסק ואת הסביבה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בית העסק ומבנים סמוכים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לפיכך נסיבה זו אף מהווה נסיבה לחומרא במשמעות </w:t>
      </w:r>
      <w:hyperlink r:id="rId7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'(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</w:rPr>
      </w:pPr>
      <w:r>
        <w:rPr>
          <w:rFonts w:cs="Arial" w:ascii="Arial" w:hAnsi="Arial"/>
        </w:rPr>
        <w:t>65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ראשיתה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בגפרור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מוות</w:t>
      </w:r>
      <w:r>
        <w:rPr>
          <w:rtl w:val="true"/>
        </w:rPr>
        <w:t>".</w:t>
      </w:r>
    </w:p>
    <w:p>
      <w:pPr>
        <w:pStyle w:val="Normal"/>
        <w:spacing w:lineRule="auto" w:line="360" w:before="0" w:after="240"/>
        <w:ind w:hanging="720" w:start="1440" w:end="0"/>
        <w:jc w:val="both"/>
        <w:rPr/>
      </w:pP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3210/06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18.3.2007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':</w:t>
      </w:r>
    </w:p>
    <w:p>
      <w:pPr>
        <w:pStyle w:val="Normal"/>
        <w:spacing w:before="0" w:after="24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נטעים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לדידנו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מצדיקה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ככלל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ממושכות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הכוונתו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ואורכה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b/>
          <w:bCs/>
          <w:rtl w:val="true"/>
        </w:rPr>
        <w:t>..</w:t>
      </w:r>
      <w:r>
        <w:rPr>
          <w:b/>
          <w:bCs/>
          <w:rtl w:val="true"/>
        </w:rPr>
        <w:t>.</w:t>
      </w:r>
      <w:r>
        <w:rPr>
          <w:rtl w:val="true"/>
        </w:rPr>
        <w:t>"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הענישה בעבירות נשק מסוג יידוי בקבוק תבערה במשולב עם עבירת הצתה או ניסיון הצתה היא רחבה ומגוונת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טווח הענישה הנהוג בעבירות מושא כתב האישום תלוי במידה רבה בנסיבות ביצוע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עשויות להיפרש על פני דרגות חומרה 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מתחם הענישה ייקבע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מטבע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לנסיבות הספציפיות של המעשים שבוצעו על ידי הנאשם שלפניי ומידת חומרתם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Fonts w:ascii="Arial" w:hAnsi="Arial" w:cs="Arial"/>
          <w:rtl w:val="true"/>
        </w:rPr>
        <w:t>חלק ניכר מהפסיקה העוסקת ביידוי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מתארת נסיבות בהן קיימים מניעים לאומיים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אידיאולוגיים לביצוע המעשים והשיקול ההרתעתי מהווה  שיקול עיקרי בשיקולי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הגם שהמקרה הנדון כאן אינו נובע ממניע אידיאולוגי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לאומני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אינני סבורה כי עובדה זו נזקפת לזכותו של הנאשם ואינה מצדיקה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כשלעצמה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הקלה עם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אם לא קיים מניע איד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אולוגי מאחורי 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הצורך בהתרעתו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מביצוע מעשים חמורים ומסוכנים מעין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גם קיים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אפנה לפסיקה ממנה ניתן להסתייע לענייננו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hyperlink r:id="rId7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5974-13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מחמד מוחמד עודה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16.01.2014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 xml:space="preserve">שם נקבע מתחם עונש שנע בין 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והושת עונש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והפעלת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עבירה של סיוע  לייצור בקבוקי תבערה בה סיפק הנאשם בנזין לקטינים לצורך השלכת בקבוקי תבערה לעבר בתים יהודיים בירושלים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hyperlink r:id="rId7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42324-09-20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בלאל ואפיק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בארין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12.04.2022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 xml:space="preserve">נקבע מתחם ענישה בין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בפועל עד </w:t>
      </w:r>
      <w:r>
        <w:rPr>
          <w:rFonts w:cs="Arial" w:ascii="Arial" w:hAnsi="Arial"/>
          <w:b/>
          <w:bCs/>
        </w:rPr>
        <w:t>60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והושת על הנאשם עונש של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עבירות 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 ועבירות אלימות מסוג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הגורמת חבלה ממשית ועבירת איומים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זאת בשל סכסוך בין הנאשם לבין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בגינו הכין הנאשם שבעה בקבוקי תבערה מלאים בבנזין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הדליק את חלקם וזרק אותם לעבר המתלוננים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 מבקבוקי התבערה פגעו ישירות במתלוננים וגרמו לפציעתם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הנאשם מביתו ובעודו אוחז גרזן איים על אחד המתלוננים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hyperlink r:id="rId7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17137-11-21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שאדי 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וויס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14.07.2022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 xml:space="preserve">נקבע מתחם ענישה בין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בפועל עד </w:t>
      </w:r>
      <w:r>
        <w:rPr>
          <w:rFonts w:cs="Arial" w:ascii="Arial" w:hAnsi="Arial"/>
          <w:b/>
          <w:bCs/>
        </w:rPr>
        <w:t>40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והושת על הנאשם עונש של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וענישה נלווית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בגין עבירות החזקת נשק והחזקת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לאחר שבתא המטען של רכבו נמצאו אקדח חצי אוטומטי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קופסת כדורי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נרתיק לאקדח ורעלת פנים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הפסיקה המתוארת לעיל  קדמה לתיקון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מבטאת את המדיניות המובהקת של בית המשפט העליון ושל המחוקק על הצורך בהחמרה בענישת עבירות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hyperlink r:id="rId7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64303-01-22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לואי חמאדה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28.09.2022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בהתאם להוראות </w:t>
      </w:r>
      <w:hyperlink r:id="rId7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לאחר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בית המשפט המחוזי קבע מתחם ענישה בין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 ל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cs="Arial" w:ascii="Arial" w:hAnsi="Arial"/>
          <w:b/>
          <w:bCs/>
        </w:rPr>
        <w:t>50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והשית עונש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ויכוח שפרץ בין הנאשם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הכין הנאשם בקבוק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הצית אותו באמצעות מצת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וזרק אותו לעבר רכבו של המתלונן אשר חנה מחוץ לביתו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בקבוק התבערה גרם לשריטה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נפל ארצה וכבה כעבור מספר דקות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הענישה בעבירת ניסיון הצתה היא רחבה ומגוונת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7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5153/13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13.1.2014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טווח הענישה הנהוג בעבירות מושא כתב האישום הינו מגוון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ותלוי במידה רבה בנסיבות ביצוע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עשויות להיפרש על פני דרגות חומרה שונות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7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1951/14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באביי מקונן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15.02.2015</w:t>
      </w:r>
      <w:r>
        <w:rPr>
          <w:rFonts w:cs="Arial" w:ascii="Arial" w:hAnsi="Arial"/>
          <w:rtl w:val="true"/>
        </w:rPr>
        <w:t>) -</w:t>
      </w:r>
      <w:r>
        <w:rPr>
          <w:rFonts w:ascii="Arial" w:hAnsi="Arial" w:cs="Arial"/>
          <w:rtl w:val="true"/>
        </w:rPr>
        <w:t xml:space="preserve">בית המשפט המחוזי קבע מתחם ענישה בין </w:t>
      </w:r>
      <w:r>
        <w:rPr>
          <w:rFonts w:cs="Arial" w:ascii="Arial" w:hAnsi="Arial"/>
          <w:b/>
          <w:bCs/>
        </w:rPr>
        <w:t>2.5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שנים מאסר בפועל ל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cs="Arial" w:ascii="Arial" w:hAnsi="Arial"/>
          <w:b/>
          <w:bCs/>
        </w:rPr>
        <w:t>4.5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 בפועל</w:t>
      </w:r>
      <w:r>
        <w:rPr>
          <w:rFonts w:ascii="Arial" w:hAnsi="Arial" w:cs="Arial"/>
          <w:rtl w:val="true"/>
        </w:rPr>
        <w:t xml:space="preserve"> והשית עונש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שהורשע בעבירת הצתה בשל אירוע בו כתוצאה מוויכוח עם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מילא הנאשם בתחנת דלק שני בקבוקי פלסטיק בדלק ושפך את הדלק בבית העסק של המתלונן והצית אש במזיד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דחה את ערעור המערער על חומרת הענישה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  <w:t xml:space="preserve"> </w:t>
      </w:r>
      <w:hyperlink r:id="rId8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8125/15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דמיטרי פרוקופנקו נ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19.04.2016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 xml:space="preserve">שם נקבע מתחם עונש שנע בין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cs="Arial" w:ascii="Arial" w:hAnsi="Arial"/>
          <w:b/>
          <w:bCs/>
        </w:rPr>
        <w:t>36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בגין עבירות איומים והצתה בה הנאשם הצית את דלת הדירה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בשעה שהמתלוננת וביתה ישנו בתוך הדירה וזאת על רקע סכסוך בין שכנים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הפסיקה המתוארת לעיל עניינה בעבירת ניסיון הצתה ללא עבירה נלוות מתחום עבירות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  <w:t xml:space="preserve"> </w:t>
      </w:r>
      <w:hyperlink r:id="rId8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2337/13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מהנד קואסמה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16.09.2013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>המערערים הורשעו בשורת עבירות במספר 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ובהן קשירת קשר לביצוע פשע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ניסיון הצתה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ייצור 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ניסיון לגרימת חבלה בכוונה מחמירה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ניסיון תקיפת שוטר בנסיבות מחמירות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וכן סיוע לעבירות אלו וזאת לאחר שהמערערים ביצעו את העבירות על רקע לאומני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אידיאולוגי כנגד המשפחות היהודיות בשכונת סילואן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דן את המערערים בין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דחה את כל הערעורים של המערערים על חומרת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hyperlink r:id="rId8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7603/10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תאבת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בארין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06.06.2011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>המערער הורשע בעבירות של 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נשיאתו וניסיון הצתה וזאת לאחר שהמערער בקבוקי תבערה בסמוך לגדר הישוב מי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חזר על מעשה זה בשנית יומיים לאחר מכן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השית על המערער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וענישה נלוות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דחה את ערעורו על חומרת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לציין כי במקרה הנדון למערער עבר פלילי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הרשעה נוספת בגין עבירת ניסיון הצתה בשנת </w:t>
      </w:r>
      <w:r>
        <w:rPr>
          <w:rFonts w:cs="Arial" w:ascii="Arial" w:hAnsi="Arial"/>
        </w:rPr>
        <w:t>1993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hyperlink r:id="rId8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62057-11-15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אנס אבו מייאלה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12.12.2016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אישומים ובהם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התפרעות ובעבירת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זאת על רקע לאומני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עבור שלושת האישומים שנע בין </w:t>
      </w:r>
      <w:r>
        <w:rPr>
          <w:rFonts w:cs="Arial" w:ascii="Arial" w:hAnsi="Arial"/>
        </w:rPr>
        <w:t>3.5-7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בפועל והשית על הנאשם מאסר לתקופה של </w:t>
      </w: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69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אף הורשע בעבירה של החזקת סמים מסוכנים לצריכה עצמית</w:t>
      </w:r>
      <w:r>
        <w:rPr>
          <w:rFonts w:cs="Arial" w:ascii="Arial" w:hAnsi="Arial"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Arial" w:hAnsi="Arial" w:cs="Arial"/>
          <w:rtl w:val="true"/>
        </w:rPr>
        <w:t>הערך החברתי הנפגע מביצוע העבירה הוא הגנה על הציבור ובריאותו מפני הנזקים הנלווים לשימוש בסמים מסוכנים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חומרתן של עבירות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סמים קשים מסוג קוקאין והשפעותיו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בית המשפט העליון פעמים רבות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ראו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hyperlink r:id="rId8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8048/19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שמעון פיצ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חדזה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לפסק דינו של כבוד השופט אלרון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04.06.2020</w:t>
      </w:r>
      <w:r>
        <w:rPr>
          <w:rFonts w:cs="Arial" w:ascii="Arial" w:hAnsi="Arial"/>
          <w:rtl w:val="true"/>
        </w:rPr>
        <w:t xml:space="preserve">); </w:t>
      </w:r>
      <w:hyperlink r:id="rId8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4597/13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אנטוניו פיצו נ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פס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13-15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לפסק דינו של כבוד השופט דנציגר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22.09.2014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מתחם העונש בעבירות של החזקת סם מסוכן לצריכה עצמית נע בין מאסר על תנאי ועד מספר 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שאפשר וירוצו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שנתתי דעתי למכלול הנסיבות הקשורות לעבירות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ובחנתי את הפסיקה שעניינה עבירות נשק מסוג יידוי בקבוק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ולאור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במשולב עם עבירת ניסיון הצתה וכן עבירה של אחזקת סם מסוכן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קובעת כי כאשר מדובר בנאשם בוגר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עסקינן בעבירה שקדם לה מהלך מתוכנן שניתן היה להימנע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הכנת בקבוק התבערה והשלכתו בוער לעבר בית עסק אשר עלול היה לגרום לנזק חמור ומשמעותי לשוהים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לבית העסק ולסביבה  – </w:t>
      </w:r>
      <w:r>
        <w:rPr>
          <w:rFonts w:ascii="Arial" w:hAnsi="Arial" w:cs="Arial"/>
          <w:b/>
          <w:b/>
          <w:bCs/>
          <w:rtl w:val="true"/>
        </w:rPr>
        <w:t xml:space="preserve">הרי שמתחם הענישה ההולם נע בין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 ל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לצד רכיב ענישה של מאסר מותנה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גזירת עונשו של הנאשם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גזירת עונשו של הנאשם בתוך מתחם העונש שנקבע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תעשה בהתחשב בנסיבות נוספות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להוראת </w:t>
      </w:r>
      <w:hyperlink r:id="rId8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יא</w:t>
        </w:r>
      </w:hyperlink>
      <w:r>
        <w:rPr>
          <w:rFonts w:ascii="Arial" w:hAnsi="Arial" w:cs="Arial"/>
          <w:rtl w:val="true"/>
        </w:rPr>
        <w:t xml:space="preserve"> ל</w:t>
      </w:r>
      <w:hyperlink r:id="rId8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שיקולי קביעת עונשו של הנאשם שבפני יילקחו בחשבון גם נסיבותיו האישיות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בבואי לגזור את עונשו של הנאשם בעבירות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לקחתי בחשבון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כי הנאשם הודה 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יש משום נטילת אחריות על מעשיו וחיסכון בזמנו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לקחתי בחשבון גם את העובדה כי הנאשם נעדר הרשעות קודמות ונמצא במעצר מאז יום </w:t>
      </w:r>
      <w:r>
        <w:rPr>
          <w:rFonts w:cs="Arial" w:ascii="Arial" w:hAnsi="Arial"/>
        </w:rPr>
        <w:t>15.03.2022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73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טען כי בנסיבות העניין אין מקום להטיל על הנאשם את העונש המזערי הקבוע בתיקון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מאחר ולטענתו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נכנס בגדרי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רק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באופן טכני או פורמאלי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שכן מטרתו של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היא מיגור השימוש בנשק בלתי חוקי בעיקר במגזר הערבי או באירועים הנובעים ממניעים לאומניים ואידיאולוגיים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אין בידי לקבל טענה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דין אחד יחול הן על נאשם מהמגזר הערבי והן על נאשם מהמגזר היהודי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העובדה כי המניע לחקיקתו של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נעוץ ברובו בהתגברות האלימות והשימוש בנשק חם במגזר הערבי – אין משמעה כי אין להחיל את התיקון על מי שאינו בן המגזר הערבי או לא ביצע את העבירות בנשק בשל מניע לאומני או אידיאולוגי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ספק בעיניי כי מניע עברייני פלילי טהור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שאינו נובע או קשור לאידיאולוגיה לאומנית – אינו מהווה נסיבה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מחריג את מבצע העבירה מגדרי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74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אינו נכנס בגדרו של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רק באופן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טכני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כטענת בא כוחו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חל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בשל כך שביצע עבירה בנשק 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התכלית והרציונל לתחולת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שהם הרצון למגר את התופעה שהפכה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שימוש בנשק חם לפתרון סכסוכים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והרצון למנוע פגיעה בחיי אדם – חלים באותה מידה על הנאשם בשל עבירת הנשק בה הורשע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קובעת כי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חל על הנאשם בגין העבירות בנשק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מושא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ועונש המאסר המזערי יחול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איני סבורה כי עונש המאסר המזערי שיוטל על הנאשם חייב להיות כולו במאסר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חלקו יכול שיהיה במאסר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75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 מצאתי גם כי יש מקום לחרוג לקולא ממתחם העונש ההולם מטעמים של 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כפי שקבעתי בהחלטה מיום </w:t>
      </w:r>
      <w:r>
        <w:rPr>
          <w:rFonts w:cs="Arial" w:ascii="Arial" w:hAnsi="Arial"/>
        </w:rPr>
        <w:t>30.11.22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לא גילה כל נכונות להליך טיפולי עד לסמוך למועד הטיעונים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בחוות הדעת הפסיכיאטרית צוין כי היתה היענות נמוכה מאוד מצד הנאשם לטיפול ולמעקב פסיכיאטרי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אף ציין בתסקיר כי בתסקיר המעצר ביטא הנאשם רצון להשתלב במסגרות רק בהתאם לתנאיו ולנוחיותו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אף ציין בתסקיר כי גם השינוי שחל לאחרונה בעמדת הנאשם באשר להשתלבותו בטיפול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לידי ביטוי בהבעת רצון מילולית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נאמר כלל בתסקיר כי קיימת הבעת רצון כנה ואותנטית מצד הנאשם להשתלב בטיפול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במשולב עם הערכת סיכון גבוהה להישנות התנהגת 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 כי  לא ניתן לראות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כמי שיש סיכוי של ממש שישתקם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ובניגוד 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בטיעוניו הכתובים לעונש – שירות המבחן כלל לא סבר כי קיים סיכוי גבוה </w:t>
      </w:r>
      <w:r>
        <w:rPr>
          <w:rFonts w:ascii="Arial" w:hAnsi="Arial" w:cs="Arial"/>
          <w:rtl w:val="true"/>
        </w:rPr>
        <w:t xml:space="preserve">או אחר </w:t>
      </w:r>
      <w:r>
        <w:rPr>
          <w:rFonts w:ascii="Arial" w:hAnsi="Arial" w:cs="Arial"/>
          <w:rtl w:val="true"/>
        </w:rPr>
        <w:t>לשיקומו של הנאשם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באשר לטענה בדבר קרבה לסייג לאחריות הפלילית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כעולה מחוות הדעת שהוגשה ביום </w:t>
      </w:r>
      <w:r>
        <w:rPr>
          <w:rFonts w:cs="Arial" w:ascii="Arial" w:hAnsi="Arial"/>
        </w:rPr>
        <w:t>12.07.2022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מוכר למערכת הפסיכיאטרית משנת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אובחן כלוקה בהפרעה סכיזואפקטיבית והפרעה מנטלית והתנהגותית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שימוש בחומרים פסיכואקטיביים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עבר אשפוזים חוזרים במרכז לבריאות הנפש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מעלה כרמל וידוע על היענות נמוכה לטיפול ולמעקב פסיכיאטרי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מסקנותיה של חוות הדעת הפסיכיאטרית הן כי הנאשם כשיר לעמוד לדין והיה אחראי למעשיו באותה עת ואף הובהר כי אין קשר סיבתי בין מחלתו הנפשית לעבירותיו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הסכים כי מצבו הנפשי של הנאשם שבגינו ביצע את מעשיי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יכולים לפטור אותו מאחריות למעשיו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מחוות הדעת הפסיכיאטרית עולה כי הנאשם בעל היענות נמוכה לטיפול ומעקב פסיכיאטרי ולדבריי הנאשם המשיך להשתמש בסמים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לחוות דעת פסיכיאטרית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ממצא דומה עלה גם מתסקיר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צוינה חוסר ההתמדה שהפגין הנאשם באשר לשמירת על רצף טיפול פסיכיאטרי עד 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אומנם הנאשם נבדק ביום </w:t>
      </w:r>
      <w:r>
        <w:rPr>
          <w:rFonts w:cs="Arial" w:ascii="Arial" w:hAnsi="Arial"/>
        </w:rPr>
        <w:t>15.03.2022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במרכז לבריאות הנפש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מעלה הכרמל לאחר שנעצר לשם הערכת מצבו הנפשי וכשירות למעצר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מסקנתו הרפואית של המומחה הייתה שלא נצפו סימנים של הפרעה אפקטיבית מאג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ורית או עדות להפרעות בתפיסת החושים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לא נמצאה עדות למחשבות שווא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להזיות או לכוונות אובדניות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לא נצפו סימנים למסוכנות מידית לעצמו וגם לזולתו ולמעשה לא הייתה עדות להחמרה פסיכוטית במצבו הנפשי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צוין הרושם של התנהגות מניפולטיבית ומגמתית מצדו של הנאשם ולרווח משני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ביקש אשפוז על מנת לנוח ולקבל תנאים טובים יותר מאשר במעצר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בטיעוניו הכתובים לעונש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למסמך רפואי 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סיכום בדיקה על ידי פסיכיאטר של קופת חולים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צוין כי אחותו של הנאשם דיווחה על סימנים של מצב פסיכוטי עם מחשבות שווא של רדיפה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טוען כי מהמסמך הרפואי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מיום </w:t>
      </w:r>
      <w:r>
        <w:rPr>
          <w:rFonts w:cs="Arial" w:ascii="Arial" w:hAnsi="Arial"/>
        </w:rPr>
        <w:t>28.2.22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נערך כשבועיים לפני המועד של אירועי כתב האישום המתוקן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צוין כי הנאשם גילה סימנים פסיכוטיים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להסיק כי הנאשם היה קרוב לסייג האחריות הפלילית בעת ביצוע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79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המסמך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צורף לטיעון הכתוב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הוצג בדיון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מהמסמך הרפואי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עולה גם כי הנאשם קיבל טיפול בזריקה כחודש וחצי לפני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חזר להשתמש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בסיכום המסמך הרפואי צוין כי הנאשם קיבל טיפול תרופתי והיה מוכן לשתף פעולה עם טיפול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מטעם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ובהעדר חוות דעת פסיכיאטרית מטעם ההגנה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לא ניתן </w:t>
      </w:r>
      <w:r>
        <w:rPr>
          <w:rFonts w:ascii="Arial" w:hAnsi="Arial" w:cs="Arial"/>
          <w:rtl w:val="true"/>
        </w:rPr>
        <w:t>לקבל את טענת הסניגור לקרבה לסייג לאחריות פלילית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כל שכן שעה שלא הובאה כל ראיה להפרעות במצבו הנפשי של הנאשם בעת ביצוע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עניין מצבו הנפשי של הנאשם יילקח בחשבון כחלק מהנסיבות שאינן קשורות בביצוע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בחנתי את טענת המאשימה לפיה יש חובה להורות על פסילת הנאשם לעשות שימוש ברישיון הנהיגה שלו בהתאם להוראת </w:t>
      </w:r>
      <w:hyperlink r:id="rId9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37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אלא שלא קיימת חובת פסילת רישיון נהיגה בנסיבותיו של הנאשם דנן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מלבד ההפניה </w:t>
      </w:r>
      <w:hyperlink r:id="rId95">
        <w:r>
          <w:rPr>
            <w:rStyle w:val="Hyperlink"/>
            <w:rFonts w:ascii="Arial" w:hAnsi="Arial" w:cs="Arial"/>
            <w:rtl w:val="true"/>
          </w:rPr>
          <w:t xml:space="preserve">לסעיף </w:t>
        </w:r>
        <w:r>
          <w:rPr>
            <w:rStyle w:val="Hyperlink"/>
            <w:rFonts w:cs="Arial" w:ascii="Arial" w:hAnsi="Arial"/>
          </w:rPr>
          <w:t>37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המאשימה לא הביאה כל נימוק מדוע לטעמה יש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להורות על פסילת רישיון הנהיגה של הנאשם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לנכון לפסול את רישיון הנהיגה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כי יש מקום לחייב את הנאשם בפיצוי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ול</w:t>
      </w:r>
      <w:r>
        <w:rPr>
          <w:rFonts w:ascii="Arial" w:hAnsi="Arial" w:cs="Arial"/>
          <w:rtl w:val="true"/>
        </w:rPr>
        <w:t>מרבה המזל לא</w:t>
      </w:r>
      <w:r>
        <w:rPr>
          <w:rFonts w:ascii="Arial" w:hAnsi="Arial" w:cs="Arial"/>
          <w:rtl w:val="true"/>
        </w:rPr>
        <w:t xml:space="preserve"> נגרם בפועל נזק לבית העסק או למי ממבקריו או בעלי העסק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rtl w:val="true"/>
        </w:rPr>
        <w:t>נתתי דעתי בעניין זה גם למצבו הכלכלי של הנאשם ומשפחתו כעולה מתסקיר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באמור כדי לגרוע מזכותו של מתלונן לטעון לפיצוי במסגרת הליך אזרחי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ascii="Arial" w:hAnsi="Arial" w:cs="Arial"/>
          <w:b/>
          <w:b/>
          <w:bCs/>
          <w:rtl w:val="true"/>
        </w:rPr>
        <w:t>וף דבר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שנתתי דעתי למכלול הטענות שהעלו באי כוח הצדדים ולאחר ששקלתי את השיקולים הן לקולא והן לחומרא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להטיל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בניכוי ימי מעצרו מיום </w:t>
      </w:r>
      <w:r>
        <w:rPr>
          <w:rFonts w:cs="Arial" w:ascii="Arial" w:hAnsi="Arial"/>
        </w:rPr>
        <w:t>15.3.22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שהנאשם לא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ממועד שחרורו מהכלא עבירות נשק או עבירת הצתה לפי </w:t>
      </w:r>
      <w:hyperlink r:id="rId9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ויורשע בגינם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שהנאשם לא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ממועד שחרורו מהכלא עבירת אלימות או רכוש מסוג עוון לפי </w:t>
      </w:r>
      <w:hyperlink r:id="rId9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ויורשע בגינה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שהנאשם לא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ממועד שחרורו מהכלא עבירה של החזקת סם מסוכן לצריכה עצמית לפי </w:t>
      </w:r>
      <w:hyperlink r:id="rId9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ויורשע בגינה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bookmarkStart w:id="13" w:name="Nitan"/>
      <w:r>
        <w:rPr>
          <w:rFonts w:eastAsia="Arial"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ניתן והודע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יז טבת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בינואר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בנוכחות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כוחו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bookmarkEnd w:id="13"/>
      <w:r>
        <w:rPr>
          <w:rFonts w:ascii="Arial" w:hAnsi="Arial" w:cs="Arial"/>
          <w:rtl w:val="true"/>
        </w:rPr>
        <w:t>המאשימה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ab/>
      </w:r>
    </w:p>
    <w:tbl>
      <w:tblPr>
        <w:bidiVisual w:val="true"/>
        <w:tblW w:w="393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  <w:lang w:val="en-IL" w:eastAsia="en-IL"/>
              </w:rPr>
            </w:pPr>
            <w:r>
              <w:rPr>
                <w:color w:val="FFFFFF"/>
                <w:sz w:val="2"/>
                <w:szCs w:val="2"/>
                <w:rtl w:val="true"/>
                <w:lang w:val="en-IL" w:eastAsia="en-IL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וינשטיין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אורית וינשטיין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01"/>
      <w:footerReference w:type="default" r:id="rId10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66385-03-22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סולמון זאודה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i" TargetMode="External"/><Relationship Id="rId9" Type="http://schemas.openxmlformats.org/officeDocument/2006/relationships/hyperlink" Target="http://www.nevo.co.il/law/70301/40i.a.10" TargetMode="External"/><Relationship Id="rId10" Type="http://schemas.openxmlformats.org/officeDocument/2006/relationships/hyperlink" Target="http://www.nevo.co.il/law/70301/40i.a.3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g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/448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4216/7.a" TargetMode="External"/><Relationship Id="rId19" Type="http://schemas.openxmlformats.org/officeDocument/2006/relationships/hyperlink" Target="http://www.nevo.co.il/law/4216/7.c" TargetMode="External"/><Relationship Id="rId20" Type="http://schemas.openxmlformats.org/officeDocument/2006/relationships/hyperlink" Target="http://www.nevo.co.il/law/4216/37a.a" TargetMode="External"/><Relationship Id="rId21" Type="http://schemas.openxmlformats.org/officeDocument/2006/relationships/hyperlink" Target="http://www.nevo.co.il/law/4216/37a.b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48" TargetMode="External"/><Relationship Id="rId26" Type="http://schemas.openxmlformats.org/officeDocument/2006/relationships/hyperlink" Target="http://www.nevo.co.il/law/70301/25" TargetMode="External"/><Relationship Id="rId27" Type="http://schemas.openxmlformats.org/officeDocument/2006/relationships/hyperlink" Target="http://www.nevo.co.il/law/4216/7.a" TargetMode="External"/><Relationship Id="rId28" Type="http://schemas.openxmlformats.org/officeDocument/2006/relationships/hyperlink" Target="http://www.nevo.co.il/law/4216/7.c" TargetMode="External"/><Relationship Id="rId29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.b" TargetMode="External"/><Relationship Id="rId32" Type="http://schemas.openxmlformats.org/officeDocument/2006/relationships/hyperlink" Target="http://www.nevo.co.il/law/4216/37a.a" TargetMode="External"/><Relationship Id="rId33" Type="http://schemas.openxmlformats.org/officeDocument/2006/relationships/hyperlink" Target="http://www.nevo.co.il/law/4216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4216/37a.a" TargetMode="External"/><Relationship Id="rId38" Type="http://schemas.openxmlformats.org/officeDocument/2006/relationships/hyperlink" Target="http://www.nevo.co.il/law/4216" TargetMode="External"/><Relationship Id="rId39" Type="http://schemas.openxmlformats.org/officeDocument/2006/relationships/hyperlink" Target="http://www.nevo.co.il/law/4216/37a.b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b" TargetMode="External"/><Relationship Id="rId42" Type="http://schemas.openxmlformats.org/officeDocument/2006/relationships/hyperlink" Target="http://www.nevo.co.il/law/70301/40c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0i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j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0d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40e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6824952" TargetMode="External"/><Relationship Id="rId53" Type="http://schemas.openxmlformats.org/officeDocument/2006/relationships/hyperlink" Target="http://www.nevo.co.il/case/5610097" TargetMode="External"/><Relationship Id="rId54" Type="http://schemas.openxmlformats.org/officeDocument/2006/relationships/hyperlink" Target="http://www.nevo.co.il/case/27734980" TargetMode="External"/><Relationship Id="rId55" Type="http://schemas.openxmlformats.org/officeDocument/2006/relationships/hyperlink" Target="http://www.nevo.co.il/case/5852404" TargetMode="External"/><Relationship Id="rId56" Type="http://schemas.openxmlformats.org/officeDocument/2006/relationships/hyperlink" Target="http://www.nevo.co.il/case/6188919" TargetMode="External"/><Relationship Id="rId57" Type="http://schemas.openxmlformats.org/officeDocument/2006/relationships/hyperlink" Target="http://www.nevo.co.il/case/18067750" TargetMode="External"/><Relationship Id="rId58" Type="http://schemas.openxmlformats.org/officeDocument/2006/relationships/hyperlink" Target="http://www.nevo.co.il/case/6953827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144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5796872" TargetMode="External"/><Relationship Id="rId64" Type="http://schemas.openxmlformats.org/officeDocument/2006/relationships/hyperlink" Target="http://www.nevo.co.il/case/7694156" TargetMode="External"/><Relationship Id="rId65" Type="http://schemas.openxmlformats.org/officeDocument/2006/relationships/hyperlink" Target="http://www.nevo.co.il/case/10442754" TargetMode="External"/><Relationship Id="rId66" Type="http://schemas.openxmlformats.org/officeDocument/2006/relationships/hyperlink" Target="http://www.nevo.co.il/law/70301/144.g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40i.a.10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40i.a.3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case/5882592" TargetMode="External"/><Relationship Id="rId73" Type="http://schemas.openxmlformats.org/officeDocument/2006/relationships/hyperlink" Target="http://www.nevo.co.il/case/7980181" TargetMode="External"/><Relationship Id="rId74" Type="http://schemas.openxmlformats.org/officeDocument/2006/relationships/hyperlink" Target="http://www.nevo.co.il/case/27013303" TargetMode="External"/><Relationship Id="rId75" Type="http://schemas.openxmlformats.org/officeDocument/2006/relationships/hyperlink" Target="http://www.nevo.co.il/case/28072484" TargetMode="External"/><Relationship Id="rId76" Type="http://schemas.openxmlformats.org/officeDocument/2006/relationships/hyperlink" Target="http://www.nevo.co.il/case/28279783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case/7802262" TargetMode="External"/><Relationship Id="rId79" Type="http://schemas.openxmlformats.org/officeDocument/2006/relationships/hyperlink" Target="http://www.nevo.co.il/case/13077164" TargetMode="External"/><Relationship Id="rId80" Type="http://schemas.openxmlformats.org/officeDocument/2006/relationships/hyperlink" Target="http://www.nevo.co.il/case/20683356" TargetMode="External"/><Relationship Id="rId81" Type="http://schemas.openxmlformats.org/officeDocument/2006/relationships/hyperlink" Target="http://www.nevo.co.il/case/6859579" TargetMode="External"/><Relationship Id="rId82" Type="http://schemas.openxmlformats.org/officeDocument/2006/relationships/hyperlink" Target="http://www.nevo.co.il/case/6108266" TargetMode="External"/><Relationship Id="rId83" Type="http://schemas.openxmlformats.org/officeDocument/2006/relationships/hyperlink" Target="http://www.nevo.co.il/case/20757946" TargetMode="External"/><Relationship Id="rId84" Type="http://schemas.openxmlformats.org/officeDocument/2006/relationships/hyperlink" Target="http://www.nevo.co.il/case/26246488" TargetMode="External"/><Relationship Id="rId85" Type="http://schemas.openxmlformats.org/officeDocument/2006/relationships/hyperlink" Target="http://www.nevo.co.il/case/7697315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70301/40ja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law/4216/37a.a" TargetMode="External"/><Relationship Id="rId94" Type="http://schemas.openxmlformats.org/officeDocument/2006/relationships/hyperlink" Target="http://www.nevo.co.il/law/4216" TargetMode="External"/><Relationship Id="rId95" Type="http://schemas.openxmlformats.org/officeDocument/2006/relationships/hyperlink" Target="http://www.nevo.co.il/law/4216/37a.a" TargetMode="External"/><Relationship Id="rId96" Type="http://schemas.openxmlformats.org/officeDocument/2006/relationships/hyperlink" Target="http://www.nevo.co.il/law/4216" TargetMode="External"/><Relationship Id="rId97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law/4216" TargetMode="External"/><Relationship Id="rId100" Type="http://schemas.openxmlformats.org/officeDocument/2006/relationships/hyperlink" Target="http://www.nevo.co.il/advertisements/nevo-100.doc" TargetMode="External"/><Relationship Id="rId101" Type="http://schemas.openxmlformats.org/officeDocument/2006/relationships/header" Target="header1.xml"/><Relationship Id="rId102" Type="http://schemas.openxmlformats.org/officeDocument/2006/relationships/footer" Target="footer1.xml"/><Relationship Id="rId103" Type="http://schemas.openxmlformats.org/officeDocument/2006/relationships/fontTable" Target="fontTable.xml"/><Relationship Id="rId104" Type="http://schemas.openxmlformats.org/officeDocument/2006/relationships/settings" Target="settings.xml"/><Relationship Id="rId10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2024-05-05T08:38:00Z</dcterms:created>
  <dc:creator> </dc:creator>
  <dc:description/>
  <cp:keywords/>
  <dc:language>en-IL</dc:language>
  <cp:lastModifiedBy>h1</cp:lastModifiedBy>
  <dcterms:modified xsi:type="dcterms:W3CDTF">2024-05-05T08:38:00Z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סולמון זאודה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6824952;5610097;27734980;5852404;6188919;18067750;6953827;5796872;7694156;10442754;5882592;7980181;27013303;28072484;28279783;7802262;13077164;20683356;6859579;6108266;20757946;26246488;7697315</vt:lpwstr>
  </property>
  <property fmtid="{D5CDD505-2E9C-101B-9397-08002B2CF9AE}" pid="9" name="CITY">
    <vt:lpwstr>חי'</vt:lpwstr>
  </property>
  <property fmtid="{D5CDD505-2E9C-101B-9397-08002B2CF9AE}" pid="10" name="DATE">
    <vt:lpwstr>20230110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אורית וינשטיין</vt:lpwstr>
  </property>
  <property fmtid="{D5CDD505-2E9C-101B-9397-08002B2CF9AE}" pid="14" name="LAWLISTTMP1">
    <vt:lpwstr>70301/144.a;144.b:2;448;025;040b;040c;040i;40ja:2;040d;040e;144;144.g;040i.a.10;040i.a.3</vt:lpwstr>
  </property>
  <property fmtid="{D5CDD505-2E9C-101B-9397-08002B2CF9AE}" pid="15" name="LAWLISTTMP2">
    <vt:lpwstr>4216/007.a;007.c;037a.a:4;037a.b</vt:lpwstr>
  </property>
  <property fmtid="{D5CDD505-2E9C-101B-9397-08002B2CF9AE}" pid="16" name="LAWYER">
    <vt:lpwstr>אביב חוזה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66385</vt:lpwstr>
  </property>
  <property fmtid="{D5CDD505-2E9C-101B-9397-08002B2CF9AE}" pid="23" name="NEWPARTB">
    <vt:lpwstr>03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390020230110</vt:lpwstr>
  </property>
  <property fmtid="{D5CDD505-2E9C-101B-9397-08002B2CF9AE}" pid="35" name="TYPE_N_DATE">
    <vt:lpwstr>39020230110</vt:lpwstr>
  </property>
  <property fmtid="{D5CDD505-2E9C-101B-9397-08002B2CF9AE}" pid="36" name="VOLUME">
    <vt:lpwstr/>
  </property>
  <property fmtid="{D5CDD505-2E9C-101B-9397-08002B2CF9AE}" pid="37" name="WORDNUMPAGES">
    <vt:lpwstr>20</vt:lpwstr>
  </property>
</Properties>
</file>