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66430-05-20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נסאר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tabs>
          <w:tab w:val="clear" w:pos="720"/>
          <w:tab w:val="left" w:pos="1090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062"/>
        <w:gridCol w:w="2835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ספיר מרדכי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רמאדן נסאר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אנדרה רוזנטל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52" w:before="0" w:after="160"/>
        <w:ind w:firstLine="422" w:end="0"/>
        <w:jc w:val="start"/>
        <w:rPr>
          <w:rFonts w:ascii="Calibri" w:hAnsi="Calibri" w:cs="Calibri"/>
          <w:b/>
          <w:bCs/>
          <w:u w:val="single"/>
        </w:rPr>
      </w:pPr>
      <w:bookmarkStart w:id="8" w:name="NGCSBookmark"/>
      <w:bookmarkEnd w:id="8"/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Calibri" w:hAnsi="Calibri" w:cs="Calibri"/>
          <w:lang w:val="en-IL" w:eastAsia="en-IL"/>
        </w:rPr>
      </w:pPr>
      <w:bookmarkStart w:id="9" w:name="ABSTRACT_START"/>
      <w:bookmarkEnd w:id="9"/>
      <w:r>
        <w:rPr>
          <w:rFonts w:ascii="Calibri" w:hAnsi="Calibri" w:cs="Calibri"/>
          <w:rtl w:val="true"/>
        </w:rPr>
        <w:t>הנאשם הורשע על פי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הסדר טיעון בכתב אישום 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שחזר בו מכפירתו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בעבירת סחר בנשק לפי </w:t>
      </w:r>
      <w:hyperlink r:id="rId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 xml:space="preserve">להלן </w:t>
      </w:r>
      <w:r>
        <w:rPr>
          <w:rFonts w:ascii="Calibri" w:hAnsi="Calibri" w:cs="Calibri"/>
          <w:b/>
          <w:b/>
          <w:bCs/>
          <w:rtl w:val="true"/>
        </w:rPr>
        <w:t>חוק העונשין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val="en-IL" w:eastAsia="en-IL"/>
        </w:rPr>
      </w:pPr>
      <w:r>
        <w:rPr>
          <w:rFonts w:cs="Calibri" w:ascii="Calibri" w:hAnsi="Calibri"/>
          <w:sz w:val="12"/>
          <w:szCs w:val="12"/>
          <w:rtl w:val="true"/>
          <w:lang w:val="en-IL" w:eastAsia="en-IL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על פי עובדות כתב האישום המתוקן</w:t>
      </w:r>
      <w:r>
        <w:rPr>
          <w:rFonts w:cs="Calibri" w:ascii="Calibri" w:hAnsi="Calibri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בחודש פברואר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לתאריך </w:t>
      </w:r>
      <w:r>
        <w:rPr>
          <w:rFonts w:cs="Arial" w:ascii="Arial" w:hAnsi="Arial"/>
        </w:rPr>
        <w:t>26.2.20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למאשימה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פחרי אבו נאב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פחרי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לאדם רמדאן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אדם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אחיו של הנאשם וביקש לרכוש ממנו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אדם השיב לפחרי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יש ברשותו אקדח ובסמוך לכך אף שלח לפחרי תמונה של האקדח לואטסאפ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פחרי לביתו של אדם במטרה לרכוש את האקדח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 אדם מסר לו באותו המעמד כי כבר מכר את האקדח ששלח לו בתמונה אבל יש ברשותו אקדח אחר שיוכל למ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רו בתמורה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העובדה שהאקדח המוצע למכירה היה מאופסן בביתו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שותפו של אחיו אדם לעסקי מכירת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אדם יחד עם פחרי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ברכבו של פחרי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לביתו של הנאשם במחנה הפליטים שועפאט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המפגש</w:t>
      </w:r>
      <w:r>
        <w:rPr>
          <w:rFonts w:cs="Arial" w:ascii="Arial" w:hAnsi="Arial"/>
          <w:b/>
          <w:bCs/>
          <w:rtl w:val="true"/>
        </w:rPr>
        <w:t>").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המפגש בו נכחו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אדם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פחרי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הביא הנאשם אקדח מסוג </w:t>
      </w:r>
      <w:r>
        <w:rPr>
          <w:rFonts w:cs="Arial" w:ascii="Arial" w:hAnsi="Arial"/>
        </w:rPr>
        <w:t>BLOW</w:t>
      </w:r>
      <w:r>
        <w:rPr>
          <w:rFonts w:cs="Arial" w:ascii="Arial" w:hAnsi="Arial"/>
        </w:rPr>
        <w:t>, 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 הסבה ובכוחו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ואדם אמרו לפחרי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יוכל לנסות את האקדח ולירות בו בטרם ירכוש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ואדם אף סייעו לפחרי וטענו את האקדח 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פחרי למרפסת ביתו של הנאשם וירה מהמרפסת כדור אחד באוויר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פחרי שילם לנאשם ולאדם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במזומן בתמורה לאקדח ובתמורה לחמישה כדורים לאקדח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פחרי לקח את האקדח והכדורים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חזר עמם לביתו במחנה הפליטים שועפאט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והחביא את האקדח בארון הבגדים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למאשימה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רכש פחרי מהנאשם ומאדם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בתמורה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1,200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 החזיק הנאשם נשק ותחמושת בלא רשות על פי דין וסחר בנשק ותחמושת בצוותא עם אחיו אדם והכל בלא רשות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52" w:before="0" w:after="160"/>
        <w:ind w:firstLine="425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 הצדדים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  <w:lang w:val="en-IL" w:eastAsia="en-IL"/>
        </w:rPr>
      </w:pP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 המאשימה עתר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ל</w:t>
      </w:r>
      <w:r>
        <w:rPr>
          <w:rFonts w:ascii="Calibri" w:hAnsi="Calibri" w:cs="Calibri"/>
          <w:rtl w:val="true"/>
        </w:rPr>
        <w:t xml:space="preserve">שני </w:t>
      </w:r>
      <w:r>
        <w:rPr>
          <w:rFonts w:ascii="Calibri" w:hAnsi="Calibri" w:cs="Calibri"/>
          <w:rtl w:val="true"/>
        </w:rPr>
        <w:t>מתח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עונש הולם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לעבירת החזקת הנשק הנע בין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לעבירת 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ועד לשש 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 הדגישה כי מדובר במי ששותף לעסקי מכירת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ומכר ביחד עם אחיו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סייע לו לירות בו וכן כעבור מספר ימים מכר לו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המניע לביצוע העבירה הוא בצע 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 לנזק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נגרם נזק שכן הנשק נתפס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 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הנזק הפוטנציאלי בעבירות נשק הוא עצום ועלול להביא בסופו של יום לקיפוח חיי אדם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 המאשימה הגישה פסיקה המדגישה את ה</w:t>
      </w:r>
      <w:r>
        <w:rPr>
          <w:rFonts w:ascii="Calibri" w:hAnsi="Calibri" w:cs="Calibri"/>
          <w:rtl w:val="true"/>
        </w:rPr>
        <w:t>צורך להחמיר בעבירות נשק 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וסחר בנשק 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שום קיומה של סכנה לשלום הציבור ולביטחונו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 פוטנציאל הנזק העצום העלול להיגרם כתוצאה משימוש 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  <w:lang w:val="en-IL" w:eastAsia="en-IL"/>
        </w:rPr>
      </w:pPr>
      <w:r>
        <w:rPr>
          <w:rFonts w:cs="Calibri" w:ascii="Calibri" w:hAnsi="Calibri"/>
          <w:sz w:val="12"/>
          <w:szCs w:val="12"/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 המאשימה עתר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להט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ל עונש ב</w:t>
      </w:r>
      <w:r>
        <w:rPr>
          <w:rFonts w:ascii="Calibri" w:hAnsi="Calibri" w:cs="Calibri"/>
          <w:rtl w:val="true"/>
        </w:rPr>
        <w:t xml:space="preserve">חלק העליון של השליש התחתון </w:t>
      </w:r>
      <w:r>
        <w:rPr>
          <w:rFonts w:ascii="Calibri" w:hAnsi="Calibri" w:cs="Calibri"/>
          <w:rtl w:val="true"/>
        </w:rPr>
        <w:t xml:space="preserve">של מתחם </w:t>
      </w:r>
      <w:r>
        <w:rPr>
          <w:rFonts w:ascii="Calibri" w:hAnsi="Calibri" w:cs="Calibri"/>
          <w:rtl w:val="true"/>
        </w:rPr>
        <w:t>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שלצדו קנס ומאסר 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</w:t>
      </w:r>
      <w:r>
        <w:rPr>
          <w:rFonts w:ascii="Calibri" w:hAnsi="Calibri" w:cs="Calibri"/>
          <w:rtl w:val="true"/>
        </w:rPr>
        <w:t>בהתחשב ברווח הכלכלי הטמון בביצוע 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ביקש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בא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כוח המאשימה ליתן משקל לכך ש</w:t>
      </w:r>
      <w:r>
        <w:rPr>
          <w:rFonts w:ascii="Calibri" w:hAnsi="Calibri" w:cs="Calibri"/>
          <w:rtl w:val="true"/>
        </w:rPr>
        <w:t xml:space="preserve">אין </w:t>
      </w:r>
      <w:r>
        <w:rPr>
          <w:rFonts w:ascii="Calibri" w:hAnsi="Calibri" w:cs="Calibri"/>
          <w:rtl w:val="true"/>
        </w:rPr>
        <w:t>מדובר במעידתו ה</w:t>
      </w:r>
      <w:r>
        <w:rPr>
          <w:rFonts w:ascii="Calibri" w:hAnsi="Calibri" w:cs="Calibri"/>
          <w:rtl w:val="true"/>
        </w:rPr>
        <w:t>ראשונה של הנאשם בפלילים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 הנאשם הדגיש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נסיבות מקרה </w:t>
      </w:r>
      <w:r>
        <w:rPr>
          <w:rFonts w:ascii="Calibri" w:hAnsi="Calibri" w:cs="Calibri"/>
          <w:rtl w:val="true"/>
        </w:rPr>
        <w:t>אינן במדרג חומרה גבוה של עבירות הסחר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במכירה חד פעמית של אקדח ותחמושת מתאימה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 כן מתחם העונש ההולם צריך להיות נמוך בהרבה מזה שעתרה לו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>וטנציאל הנזק במקרה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מומש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מדובר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אח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של</w:t>
      </w:r>
      <w:r>
        <w:rPr>
          <w:rFonts w:ascii="Calibri" w:hAnsi="Calibri" w:cs="Calibri"/>
          <w:rtl w:val="true"/>
        </w:rPr>
        <w:t xml:space="preserve"> החזקת נשק ותחמושת ו</w:t>
      </w:r>
      <w:r>
        <w:rPr>
          <w:rFonts w:ascii="Calibri" w:hAnsi="Calibri" w:cs="Calibri"/>
          <w:rtl w:val="true"/>
        </w:rPr>
        <w:t xml:space="preserve">סחר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אין לקבוע שני מתחמים שונים כפי שעתרה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מדובר באירוע אחד מתמשך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כן סבר 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 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מתחם העונש ההולם צריך לנוע </w:t>
      </w:r>
      <w:r>
        <w:rPr>
          <w:rFonts w:ascii="Calibri" w:hAnsi="Calibri" w:cs="Calibri"/>
          <w:rtl w:val="true"/>
        </w:rPr>
        <w:t xml:space="preserve">ממאסר קצר שיחפוף את ימי מעצרו והגיש </w:t>
      </w:r>
      <w:r>
        <w:rPr>
          <w:rFonts w:ascii="Calibri" w:hAnsi="Calibri" w:cs="Calibri"/>
          <w:rtl w:val="true"/>
        </w:rPr>
        <w:t>פסיקה לתמיכה בטענותיו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rtl w:val="true"/>
        </w:rPr>
        <w:t>אשר לעונש המתאים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 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כוח הנאשם כי מדובר בנאשם </w:t>
      </w:r>
      <w:r>
        <w:rPr>
          <w:rFonts w:ascii="Calibri" w:hAnsi="Calibri" w:cs="Calibri"/>
          <w:rtl w:val="true"/>
        </w:rPr>
        <w:t>נשוי ואב לשלושה  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לקח אחריות למעשיו בשלב הראשון של ניהול ההוכחות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חסך זמן שיפוטי משמעותי לאחר שכתב האישום תוקן באופן משמעותי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 יש לו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מדובר בהרשעות ישנות שבגינן לא נדון לעונשי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ביקש להתחשב בכך שמגפת הקורונה אף היא משפיעה על 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 הנאשם ביקש להתחשב במצבו הכלכלי של הנאשם ובכך שהוא מפרנס יחיד של 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 שיסבור שיש להטיל עליו 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 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 להסתפק בימי מעצרו ובקנס מינימלי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בדברו האחרון מסר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 מדובר בטעות</w:t>
      </w:r>
      <w:r>
        <w:rPr>
          <w:rFonts w:ascii="Calibri" w:hAnsi="Calibri" w:cs="Calibri"/>
          <w:rtl w:val="true"/>
        </w:rPr>
        <w:t xml:space="preserve"> עליה הוא מצטער והדבר לא יקרה שוב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הוא אדם עובד ולאחר שחרורו מהמאסר הוא רוצה לבנות את עתידו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 הכלכלי אינו פשוט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יש לו עיקולים והוא מצוי בחובות וביקש להשתחרר כמה שיותר מהר על מנת לשוב לחיק משפחתו ולעבוד לפרנסתם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42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252" w:before="0" w:after="160"/>
        <w:ind w:firstLine="425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/>
      </w:pPr>
      <w:r>
        <w:rPr>
          <w:rFonts w:ascii="Arial" w:hAnsi="Arial" w:cs="Arial"/>
          <w:rtl w:val="true"/>
        </w:rPr>
        <w:t xml:space="preserve">בהתאם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העיקרון המנחה בענישה הוא 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יחס הולם בין חומרת מעשה העבירה ונסיבותיו ומידת אשמו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 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בית המשפט להתחשב בערך החברתי 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לביצוע 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5" w:end="0"/>
        <w:contextualSpacing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rtl w:val="true"/>
        </w:rPr>
        <w:t>הערכים החברתיים</w:t>
      </w:r>
      <w:r>
        <w:rPr>
          <w:rFonts w:ascii="David" w:hAnsi="David"/>
          <w:rtl w:val="true"/>
        </w:rPr>
        <w:t xml:space="preserve">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הם </w:t>
      </w:r>
      <w:r>
        <w:rPr>
          <w:rFonts w:ascii="Franklin Gothic Medium" w:hAnsi="Franklin Gothic Medium" w:cs="Franklin Gothic Medium"/>
          <w:rtl w:val="true"/>
        </w:rPr>
        <w:t>ההגנה על שלום הציבור וביטחונו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שמירה על שלמות גופו ורכושו של אדם ומניעת פגיעה משמעותית בו כתוצאה משימוש בנשק חם על ידי מי שאינו מיומן בכך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אשר לסוחרים בנשק הדגיש בית המשפט העליון כי יש לראות במשנה חומרה את מעשיהם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</w:rPr>
        <w:t xml:space="preserve">ועל כן יש </w:t>
      </w:r>
      <w:r>
        <w:rPr>
          <w:rFonts w:ascii="Calibri" w:hAnsi="Calibri" w:cs="Calibri"/>
          <w:rtl w:val="true"/>
        </w:rPr>
        <w:t>להחמיר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בענישתם של נאשמים שהורשעו בעבירות נשק בכלל ובעבירות סחר בנשק בפרט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גולאני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5" w:end="0"/>
        <w:contextualSpacing/>
        <w:jc w:val="both"/>
        <w:rPr>
          <w:rFonts w:ascii="David" w:hAnsi="David" w:cs="David"/>
        </w:rPr>
      </w:pP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שהוא מטבעו כלי 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 לעבור מיד ליד ולהגיע לידי גורמים שיבצעו באמצעותו עבירות פליליות חמורות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ואף לידי ארגוני טרור שיעשו בו שימוש באירועי טרור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 הסיכון הנשקף מהסחר בו מחייב הטלת ענישה מחמירה 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אף אם מבצעי העבירות – בחוליות השונות בשרשרת העברת הנשק – אינם מודעים לתכלית השימוש בו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נפסק כי בשל הסכנה הרבה הטמונה בעבירות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מוצדק להטיל עונשי מאסר בפועל גם על מי שזוהי עבורו הרשעתו הראשונה 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 הנסיבות האישיות של 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</w:t>
      </w:r>
      <w:r>
        <w:rPr>
          <w:rFonts w:ascii="David" w:hAnsi="David"/>
          <w:rtl w:val="true"/>
          <w:lang w:eastAsia="he-IL"/>
        </w:rPr>
        <w:t xml:space="preserve"> צ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זילברטל  חזר על כך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מיום 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))... 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 להחמיר בענישה בעבירות נשק באה לידי ביטוי בשורה ארוכה של פסק דין שניתנו על ידי בית 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 חסן  נגד מדינת 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שם קבעה כבוד השופטת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וזמינותו המדאיגה של נשק בלתי חוקי 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בקטטה בין ניצים ואף בתוך המשפחה פנימה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הסכנה הנשקפת לציבור כתוצאה מעבירות 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 המימדים שאליהם 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הגנה על שלום הציבור מפני פגיעות בגוף או בנפש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החומרה משתקפת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בעונש המאסר הקבוע לצד עבירה זו 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קבעה כבוד השופטת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חיות 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 הנהוגה בעבירות בנשק הינה 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תלויה </w:t>
      </w:r>
      <w:r>
        <w:rPr>
          <w:rFonts w:ascii="David" w:hAnsi="David"/>
          <w:b/>
          <w:b/>
          <w:bCs/>
          <w:rtl w:val="true"/>
        </w:rPr>
        <w:t xml:space="preserve">בנסיבותיו </w:t>
      </w:r>
      <w:r>
        <w:rPr>
          <w:rFonts w:ascii="David" w:hAnsi="David"/>
          <w:rtl w:val="true"/>
        </w:rPr>
        <w:t>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קיבל בית המשפט העליון את ערעורה של המדינה  על גזר דינו של בית המשפט המחוזי בחיפה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הנאשם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לריצוי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ביצוע עבירות של החזקה ונשיאת נשק לפי </w:t>
      </w:r>
      <w:hyperlink r:id="rId25">
        <w:r>
          <w:rPr>
            <w:rStyle w:val="Hyperlink"/>
            <w:rFonts w:ascii="David" w:hAnsi="David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lang w:eastAsia="he-IL"/>
          </w:rPr>
          <w:t>144</w:t>
        </w:r>
        <w:r>
          <w:rPr>
            <w:rStyle w:val="Hyperlink"/>
            <w:rFonts w:cs="David" w:ascii="David" w:hAnsi="David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rtl w:val="true"/>
            <w:lang w:eastAsia="he-IL"/>
          </w:rPr>
          <w:t>א</w:t>
        </w:r>
        <w:r>
          <w:rPr>
            <w:rStyle w:val="Hyperlink"/>
            <w:rFonts w:cs="David" w:ascii="David" w:hAnsi="David"/>
            <w:rtl w:val="true"/>
            <w:lang w:eastAsia="he-IL"/>
          </w:rPr>
          <w:t>)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hyperlink r:id="rId26">
        <w:r>
          <w:rPr>
            <w:rStyle w:val="Hyperlink"/>
            <w:rFonts w:cs="David" w:ascii="David" w:hAnsi="David"/>
            <w:lang w:eastAsia="he-IL"/>
          </w:rPr>
          <w:t>144</w:t>
        </w:r>
        <w:r>
          <w:rPr>
            <w:rStyle w:val="Hyperlink"/>
            <w:rFonts w:cs="David" w:ascii="David" w:hAnsi="David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וגזר עליו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בן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צבר לחובתו הרשעה אחת בעבירת איומים ושבל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החזיק בתת מקלע ומחסנית והסתירם בשביל קרוב משפחתו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למשך שבוע ימים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שבסופם העבירם לאחר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אשר קנה את הנשק והמחסנית מקרוב משפחתו של הנאשם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חמיאל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6.9.16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דחה בית המשפט העליון את ערעורה של המדינה  על גזר דינו של בית המשפט המחוזי 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הנאשם </w:t>
      </w:r>
      <w:r>
        <w:rPr>
          <w:rFonts w:cs="David" w:ascii="David" w:hAnsi="David"/>
          <w:lang w:eastAsia="he-IL"/>
        </w:rPr>
        <w:t>48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לריצוי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ביצוע שלוש עבירות שעניינן  סחר בנשק לפי </w:t>
      </w:r>
      <w:hyperlink r:id="rId29">
        <w:r>
          <w:rPr>
            <w:rStyle w:val="Hyperlink"/>
            <w:rFonts w:ascii="David" w:hAnsi="David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lang w:eastAsia="he-IL"/>
          </w:rPr>
          <w:t>144</w:t>
        </w:r>
        <w:r>
          <w:rPr>
            <w:rStyle w:val="Hyperlink"/>
            <w:rFonts w:cs="David" w:ascii="David" w:hAnsi="David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lang w:eastAsia="he-IL"/>
          </w:rPr>
          <w:t>2</w:t>
        </w:r>
        <w:r>
          <w:rPr>
            <w:rStyle w:val="Hyperlink"/>
            <w:rFonts w:cs="David" w:ascii="David" w:hAnsi="David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בן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ללא עבר 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בשלוש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לסוכן 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 xml:space="preserve">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₪), </w:t>
      </w:r>
      <w:r>
        <w:rPr>
          <w:rFonts w:ascii="David" w:hAnsi="David"/>
          <w:rtl w:val="true"/>
        </w:rPr>
        <w:t xml:space="preserve">רובה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 xml:space="preserve">תמורת </w:t>
      </w:r>
      <w:r>
        <w:rPr>
          <w:rFonts w:cs="David" w:ascii="David" w:hAnsi="David"/>
          <w:lang w:eastAsia="he-IL"/>
        </w:rPr>
        <w:t>49,000</w:t>
      </w:r>
      <w:r>
        <w:rPr>
          <w:rFonts w:cs="David" w:ascii="David" w:hAnsi="David"/>
          <w:rtl w:val="true"/>
          <w:lang w:eastAsia="he-IL"/>
        </w:rPr>
        <w:t xml:space="preserve"> ₪) </w:t>
      </w:r>
      <w:r>
        <w:rPr>
          <w:rFonts w:ascii="David" w:hAnsi="David"/>
          <w:rtl w:val="true"/>
          <w:lang w:eastAsia="he-IL"/>
        </w:rPr>
        <w:t xml:space="preserve">ובפעם השלישית 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 רובים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ואקדח מסוג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תמורתם סוכם על תשלום בסך </w:t>
      </w:r>
      <w:r>
        <w:rPr>
          <w:rFonts w:cs="David" w:ascii="David" w:hAnsi="David"/>
          <w:lang w:eastAsia="he-IL"/>
        </w:rPr>
        <w:t>121,000</w:t>
      </w:r>
      <w:r>
        <w:rPr>
          <w:rFonts w:cs="David" w:ascii="David" w:hAnsi="David"/>
          <w:rtl w:val="true"/>
          <w:lang w:eastAsia="he-IL"/>
        </w:rPr>
        <w:t xml:space="preserve"> ₪). </w:t>
      </w:r>
      <w:r>
        <w:rPr>
          <w:rFonts w:ascii="David" w:hAnsi="David"/>
          <w:rtl w:val="true"/>
          <w:lang w:eastAsia="he-IL"/>
        </w:rPr>
        <w:t>בית המשפט העליון התייחס לעונשו של 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וציין כי העונש שנגזר על הנאשם הוא עונש מאסר מקל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אך יחד עם זאת הוא לא מהווה חריג המצדיק את התערבותה של ערכאת הערעור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7552/14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יוסף אגבאריה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ניתן ביום </w:t>
      </w:r>
      <w:r>
        <w:rPr>
          <w:rFonts w:cs="David" w:ascii="David" w:hAnsi="David"/>
          <w:lang w:eastAsia="he-IL"/>
        </w:rPr>
        <w:t>23.6.15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 בית המשפט העליון ערעור על גזר דינו של בית המשפט המחוזי בתל אביב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המערער עונש מאסר בן </w:t>
      </w:r>
      <w:r>
        <w:rPr>
          <w:rFonts w:cs="David" w:ascii="David" w:hAnsi="David"/>
          <w:lang w:eastAsia="he-IL"/>
        </w:rPr>
        <w:t>32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</w:t>
      </w:r>
      <w:r>
        <w:rPr>
          <w:rFonts w:ascii="David" w:hAnsi="David"/>
          <w:rtl w:val="true"/>
        </w:rPr>
        <w:t xml:space="preserve">עבירה של 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שבוצע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של הפרעה לשוטר בעת מילוי תפקידו ועבירת איומים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 חד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ר 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 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 xml:space="preserve">ניתן ביום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 בית המשפט העליון ערעור על גזר דינו של בית המשפט המחוזי 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במסגרתו הושת על המערער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 מאסר בפועל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בגין ביצועה של עבירת סחר בנשק לפי </w:t>
      </w:r>
      <w:hyperlink r:id="rId33">
        <w:r>
          <w:rPr>
            <w:rStyle w:val="Hyperlink"/>
            <w:rFonts w:ascii="Calibri" w:hAnsi="Calibri" w:cs="Calibri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lang w:eastAsia="he-IL"/>
          </w:rPr>
          <w:t>144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lang w:eastAsia="he-IL"/>
          </w:rPr>
          <w:t>2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המערער מכר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 xml:space="preserve">תמורת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  <w:lang w:eastAsia="he-IL"/>
        </w:rPr>
        <w:t>לסוכן משטרתי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רובה מסוג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  גוסטב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 נוסף בפרשה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הורשע אף הוא בעבירת סחר בנשק לפי </w:t>
      </w:r>
      <w:hyperlink r:id="rId35">
        <w:r>
          <w:rPr>
            <w:rStyle w:val="Hyperlink"/>
            <w:rFonts w:ascii="Calibri" w:hAnsi="Calibri" w:cs="Calibri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lang w:eastAsia="he-IL"/>
          </w:rPr>
          <w:t>144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lang w:eastAsia="he-IL"/>
          </w:rPr>
          <w:t>2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ascii="Calibri" w:hAnsi="Calibri" w:cs="Calibri"/>
          <w:rtl w:val="true"/>
          <w:lang w:eastAsia="he-IL"/>
        </w:rPr>
        <w:t xml:space="preserve"> בגינה הושת עליו </w:t>
      </w:r>
      <w:r>
        <w:rPr>
          <w:rFonts w:cs="Calibri" w:ascii="Calibri" w:hAnsi="Calibri"/>
          <w:b/>
          <w:bCs/>
          <w:lang w:eastAsia="he-IL"/>
        </w:rPr>
        <w:t>20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 מאסר לריצוי בפועל</w:t>
      </w:r>
      <w:r>
        <w:rPr>
          <w:rFonts w:ascii="Calibri" w:hAnsi="Calibri" w:cs="Calibri"/>
          <w:rtl w:val="true"/>
          <w:lang w:eastAsia="he-IL"/>
        </w:rPr>
        <w:t xml:space="preserve"> והוא </w:t>
      </w:r>
      <w:r>
        <w:rPr>
          <w:rFonts w:ascii="Franklin Gothic Medium" w:hAnsi="Franklin Gothic Medium" w:cs="Franklin Gothic Medium"/>
          <w:rtl w:val="true"/>
        </w:rPr>
        <w:t>שימש למעשה כמתווך בה</w:t>
      </w:r>
      <w:r>
        <w:rPr>
          <w:rFonts w:cs="Franklin Gothic Medium" w:ascii="Franklin Gothic Medium" w:hAnsi="Franklin Gothic Medium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בית המשפט העליון לא התערב במתחם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שנקבעו בבית המשפט המחוזי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2606/13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חוסני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2.2.14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 בשלושה אישומים שונים בביצוע עבירת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שתי עבירות של סחר בנשק ועבירת סיוע לסחר בנשק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שני אקדחים ושתי מחסניות של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על הנאשם הושתו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מאסר מותנה וקנס בגובה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בית המשפט דחה את ערעור הנאשם וקבע  שהעונש אינו חורג מרף הענישה המצדיק התערבותו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Fonts w:ascii="Arial" w:hAnsi="Arial" w:cs="Arial"/>
          <w:rtl w:val="true"/>
        </w:rPr>
        <w:t>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8.6.14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על חומרת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שהוטל על ידי בית המשפט המחוזי בנצרת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נשיאת נשק וקשירת קשר לביצוע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כדורי אקדח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המשפט העליון התייחס למתחם הענישה שנקבע על ידי בית המשפט המחוזי ושנע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וקבע כי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למצער ניתן לומר שמתחם העונש שקבע בית המשפט המחוזי אינו מחמיר ולא מצאנו לפרט מעבר לכך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526/14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 בעבירות החזקת נשק וסחר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בבית המשפט המחוזי בבאר שבע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 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הושת עליו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קיבל את ערעור הנאשם על חומרת העונש והפחית את עונשו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נוכח פוטנציאל שיקומי גבוה 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24207-06-13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36381-05-15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31.12.15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אשר ל</w:t>
      </w:r>
      <w:r>
        <w:rPr>
          <w:rFonts w:ascii="David" w:hAnsi="David"/>
          <w:b/>
          <w:b/>
          <w:bCs/>
          <w:rtl w:val="true"/>
        </w:rPr>
        <w:t xml:space="preserve">נסיבות 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43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Franklin Gothic Medium" w:hAnsi="Franklin Gothic Medium" w:cs="Franklin Gothic Medium"/>
          <w:rtl w:val="true"/>
        </w:rPr>
        <w:t>מחד</w:t>
      </w:r>
      <w:r>
        <w:rPr>
          <w:rFonts w:ascii="Franklin Gothic Medium" w:hAnsi="Franklin Gothic Medium" w:cs="Franklin Gothic Medium"/>
          <w:rtl w:val="true"/>
        </w:rPr>
        <w:t xml:space="preserve"> גיסא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העונש המֵרבי שנקצב בצד עבירת הסחר בנשק – העומד על </w:t>
      </w:r>
      <w:r>
        <w:rPr>
          <w:rFonts w:cs="Franklin Gothic Medium" w:ascii="Franklin Gothic Medium" w:hAnsi="Franklin Gothic Medium"/>
        </w:rPr>
        <w:t>15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שנים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בנוסף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יש להתחשב בכך שמדובר </w:t>
      </w:r>
      <w:r>
        <w:rPr>
          <w:rFonts w:ascii="Franklin Gothic Medium" w:hAnsi="Franklin Gothic Medium" w:cs="Franklin Gothic Medium"/>
          <w:rtl w:val="true"/>
        </w:rPr>
        <w:t xml:space="preserve">אקדח </w:t>
      </w:r>
      <w:r>
        <w:rPr>
          <w:rFonts w:cs="Franklin Gothic Medium" w:ascii="Franklin Gothic Medium" w:hAnsi="Franklin Gothic Medium"/>
        </w:rPr>
        <w:t>9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</w:t>
      </w:r>
      <w:r>
        <w:rPr>
          <w:rFonts w:cs="Franklin Gothic Medium" w:ascii="Franklin Gothic Medium" w:hAnsi="Franklin Gothic Medium"/>
          <w:rtl w:val="true"/>
        </w:rPr>
        <w:t>"</w:t>
      </w:r>
      <w:r>
        <w:rPr>
          <w:rFonts w:ascii="Franklin Gothic Medium" w:hAnsi="Franklin Gothic Medium" w:cs="Franklin Gothic Medium"/>
          <w:rtl w:val="true"/>
        </w:rPr>
        <w:t>מ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המיועד לפי טיבו ומהותו לפגיעה בנפש </w:t>
      </w:r>
      <w:r>
        <w:rPr>
          <w:rFonts w:ascii="Arial" w:hAnsi="Arial" w:cs="Arial"/>
          <w:rtl w:val="true"/>
        </w:rPr>
        <w:t>או לגרימת נזק היקפי גדול בגוף האדם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מכר תחמושת מתאימה לנשק והאחר אף ירה בו לבדוק כי הוא תקין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מנגד אין מדובר בנשק תיקני והוא נתפס בסופו של דבר על ידי 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שלא נגרם כתוצאה מהעבירה נזק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 בנשק ובעיקר סחר בלתי חוקי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עלולות להביא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 של 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לביצוע עבירות שלצדן אלימות קשה ואף חלילה לקיפוד חיי 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עסקינן בעבירות שקדם להם תכנון המוקדם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שכלל שיחות ומפגש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 xml:space="preserve">בהם הנאשם מסר </w:t>
      </w:r>
      <w:r>
        <w:rPr>
          <w:rFonts w:ascii="Franklin Gothic Medium" w:hAnsi="Franklin Gothic Medium" w:cs="Franklin Gothic Medium"/>
          <w:rtl w:val="true"/>
        </w:rPr>
        <w:t>את הנשק</w:t>
      </w:r>
      <w:r>
        <w:rPr>
          <w:rFonts w:cs="Franklin Gothic Medium" w:ascii="Franklin Gothic Medium" w:hAnsi="Franklin Gothic Medium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הסיבות שהביאו את הנאשם לבצע את העבירה ה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בצע 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מאידך</w:t>
      </w:r>
      <w:r>
        <w:rPr>
          <w:rFonts w:ascii="Franklin Gothic Medium" w:hAnsi="Franklin Gothic Medium" w:cs="Franklin Gothic Medium"/>
          <w:rtl w:val="true"/>
        </w:rPr>
        <w:t xml:space="preserve"> גיסא</w:t>
      </w:r>
      <w:r>
        <w:rPr>
          <w:rFonts w:ascii="Franklin Gothic Medium" w:hAnsi="Franklin Gothic Medium" w:cs="Franklin Gothic Medium"/>
          <w:rtl w:val="true"/>
        </w:rPr>
        <w:t xml:space="preserve"> שקלתי</w:t>
      </w:r>
      <w:r>
        <w:rPr>
          <w:rFonts w:cs="Franklin Gothic Medium" w:ascii="Franklin Gothic Medium" w:hAnsi="Franklin Gothic Medium"/>
          <w:rtl w:val="true"/>
        </w:rPr>
        <w:t>,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 xml:space="preserve">כי מדובר </w:t>
      </w:r>
      <w:r>
        <w:rPr>
          <w:rFonts w:ascii="Franklin Gothic Medium" w:hAnsi="Franklin Gothic Medium" w:cs="Franklin Gothic Medium"/>
          <w:rtl w:val="true"/>
        </w:rPr>
        <w:t>באירוע אחד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וכן את העובדה ש</w:t>
      </w:r>
      <w:r>
        <w:rPr>
          <w:rFonts w:ascii="Calibri" w:hAnsi="Calibri" w:cs="Calibri"/>
          <w:rtl w:val="true"/>
        </w:rPr>
        <w:t>בסופו של יום לא נגרם נזק ממשי בגין העבירה בה הורשע 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כך שמידת הפגיעה בערך המוגן היתה בעוצמה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 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הערך החברתי שנפגע כתוצאה מביצוע העבירה 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נסיבות ביצוע העבירה ואת 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 לכלל מסקנה כי מתחם העונש ההולם את העבירה 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 בין עונש של מאסר בפועל לתקופה של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עונש של 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בצד  רכיבי ענישה 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ascii="Franklin Gothic Medium" w:hAnsi="Franklin Gothic Medium" w:cs="Franklin Gothic Medium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firstLine="425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cs="Calibri" w:ascii="Calibri" w:hAnsi="Calibri"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120" w:after="120"/>
        <w:ind w:firstLine="425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ascii="Calibri" w:hAnsi="Calibri" w:cs="Calibri"/>
          <w:bCs/>
          <w:u w:val="single"/>
          <w:rtl w:val="true"/>
          <w:lang w:eastAsia="he-IL"/>
        </w:rPr>
        <w:t xml:space="preserve">העונש המתאים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44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זו מן הראוי לתת את הדעת לנסיבות 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אורח חיים נורמטיבי טרם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לקח אחריות למעשיו וחסך זמן שיפוטי יקר וכן שהה במעצר במשך שישה חודשים וידוע כי תנאי מעצר קשים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שלוש הרשעות קודמות שהאחרונה שבהן לפני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בתחום עבירות הרכוש והחזק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שנדון בגינ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ל</w:t>
      </w:r>
      <w:r>
        <w:rPr>
          <w:rFonts w:ascii="David" w:hAnsi="David"/>
          <w:rtl w:val="true"/>
        </w:rPr>
        <w:t>עונשים מגוונים שאינם עונשי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לא נרשמו לחובתו הרשעות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מלבד אירוע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נשוי אב שלושה ילדים שהוא אמון על פרנסתם</w:t>
      </w:r>
      <w:r>
        <w:rPr>
          <w:rFonts w:ascii="David" w:hAnsi="David"/>
          <w:rtl w:val="true"/>
        </w:rPr>
        <w:t xml:space="preserve"> והוא מצוי בקשים כלכליים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</w:rPr>
        <w:t>עוד יש לתת דגש לשיקולי הרתעת היחיד והרתעת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בית המשפט העליון חזר על גישתו המחמירה בעבירות נשק במסגרת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5681/14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טאטור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ניתן ביום </w:t>
      </w:r>
      <w:r>
        <w:rPr>
          <w:rFonts w:cs="David" w:ascii="David" w:hAnsi="David"/>
          <w:lang w:eastAsia="he-IL"/>
        </w:rPr>
        <w:t>1.2.15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בקבעו כי</w:t>
      </w:r>
      <w:r>
        <w:rPr>
          <w:rFonts w:cs="David" w:ascii="David" w:hAnsi="David"/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דרך המלך בכגון דא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בסופו של יום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צריכה להיות ככלל מאסר מאחורי סורג ובריח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וזאת בראש וראשונה להרתעת היחיד והרבים</w:t>
      </w:r>
      <w:r>
        <w:rPr>
          <w:rFonts w:cs="David" w:ascii="David" w:hAnsi="David"/>
          <w:b/>
          <w:bCs/>
          <w:rtl w:val="true"/>
          <w:lang w:eastAsia="he-IL"/>
        </w:rPr>
        <w:t xml:space="preserve">; </w:t>
      </w:r>
      <w:r>
        <w:rPr>
          <w:rFonts w:ascii="David" w:hAnsi="David"/>
          <w:b/>
          <w:b/>
          <w:bCs/>
          <w:rtl w:val="true"/>
          <w:lang w:eastAsia="he-IL"/>
        </w:rPr>
        <w:t>אורך התקופה כרוך כמובן בנסיבות הספציפיות של העושה והמעשה</w:t>
      </w:r>
      <w:r>
        <w:rPr>
          <w:rFonts w:cs="David" w:ascii="David" w:hAnsi="David"/>
          <w:b/>
          <w:bCs/>
          <w:rtl w:val="true"/>
          <w:lang w:eastAsia="he-IL"/>
        </w:rPr>
        <w:t>...</w:t>
      </w:r>
      <w:r>
        <w:rPr>
          <w:rFonts w:ascii="David" w:hAnsi="David"/>
          <w:b/>
          <w:b/>
          <w:bCs/>
          <w:rtl w:val="true"/>
          <w:lang w:eastAsia="he-IL"/>
        </w:rPr>
        <w:t>אך נשק הוא נשק הוא נשק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ובנסיבות הישראליות נשק בידיים לא מורשות עלול להתגלגל למקום לא טוב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וכדברי האומר 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מחזה שבמערכתו הראשונה נראה אקדח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עשוי האקדח לירות במערכה האחרונה</w:t>
      </w:r>
      <w:r>
        <w:rPr>
          <w:rFonts w:cs="David" w:ascii="David" w:hAnsi="David"/>
          <w:b/>
          <w:bCs/>
          <w:rtl w:val="true"/>
          <w:lang w:eastAsia="he-IL"/>
        </w:rPr>
        <w:t xml:space="preserve">'..."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b/>
          <w:bCs/>
          <w:sz w:val="12"/>
          <w:szCs w:val="12"/>
          <w:lang w:eastAsia="he-IL"/>
        </w:rPr>
      </w:pPr>
      <w:r>
        <w:rPr>
          <w:rFonts w:cs="David" w:ascii="David" w:hAnsi="David"/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באיזון בין השיקולים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סבורה כי יש לגזור על הנאשם עונש מאסר ברף </w:t>
      </w:r>
      <w:r>
        <w:rPr>
          <w:rFonts w:ascii="Calibri" w:hAnsi="Calibri" w:cs="Calibri"/>
          <w:rtl w:val="true"/>
        </w:rPr>
        <w:t>הנמוך של המתחם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לאור כל האמור לעיל החלטתי להטיל על הנאשם את העונשים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color w:val="FF0000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ascii="Calibri" w:hAnsi="Calibri" w:cs="Calibri"/>
          <w:rtl w:val="true"/>
        </w:rPr>
        <w:t xml:space="preserve"> אשר ירוצו מיום מעצרו </w:t>
      </w:r>
      <w:r>
        <w:rPr>
          <w:rFonts w:cs="Calibri" w:ascii="Calibri" w:hAnsi="Calibri"/>
        </w:rPr>
        <w:t>13.5.20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98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שלא יעבור בתוך שנתיים מיום שחרורו </w:t>
      </w:r>
      <w:r>
        <w:rPr>
          <w:rFonts w:ascii="Calibri" w:hAnsi="Calibri" w:cs="Calibri"/>
          <w:rtl w:val="true"/>
        </w:rPr>
        <w:t xml:space="preserve">על </w:t>
      </w:r>
      <w:r>
        <w:rPr>
          <w:rFonts w:ascii="Calibri" w:hAnsi="Calibri" w:cs="Calibri"/>
          <w:rtl w:val="true"/>
        </w:rPr>
        <w:t>עבירות 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6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שלא יעבור בתוך שנתיים מיום שחרורו </w:t>
      </w:r>
      <w:r>
        <w:rPr>
          <w:rFonts w:ascii="Calibri" w:hAnsi="Calibri" w:cs="Calibri"/>
          <w:rtl w:val="true"/>
        </w:rPr>
        <w:t xml:space="preserve">על </w:t>
      </w:r>
      <w:r>
        <w:rPr>
          <w:rFonts w:ascii="Calibri" w:hAnsi="Calibri" w:cs="Calibri"/>
          <w:rtl w:val="true"/>
        </w:rPr>
        <w:t>עבירות 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98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 חודשיים מאסר תחתיו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בעשרים תשלומים שווים ורצופים החל מיום </w:t>
      </w:r>
      <w:r>
        <w:rPr>
          <w:rFonts w:cs="Calibri" w:ascii="Calibri" w:hAnsi="Calibri"/>
        </w:rPr>
        <w:t>13.5.21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והנאשם באמצעות הוועדות </w:t>
      </w:r>
      <w:bookmarkEnd w:id="12"/>
      <w:r>
        <w:rPr>
          <w:rFonts w:ascii="Arial" w:hAnsi="Arial" w:cs="Arial"/>
          <w:rtl w:val="true"/>
        </w:rPr>
        <w:t>חזותית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028 Extrabold">
    <w:altName w:val="Times New Roman"/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66430-05-20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רמאדן נסאר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85" w:hanging="360"/>
      </w:pPr>
      <w:rPr>
        <w:sz w:val="24"/>
        <w:b w:val="false"/>
        <w:szCs w:val="24"/>
        <w:bCs w:val="false"/>
        <w:rFonts w:cs="Times New Roman"/>
        <w:lang w:bidi="he-IL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028 Extrabold;Times New Roman" w:hAnsi="A028 Extrabold;Times New Roman" w:cs="David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  <w:sz w:val="24"/>
      <w:szCs w:val="24"/>
      <w:lang w:bidi="he-IL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699080" TargetMode="External"/><Relationship Id="rId14" Type="http://schemas.openxmlformats.org/officeDocument/2006/relationships/hyperlink" Target="http://www.nevo.co.il/case/13023134" TargetMode="External"/><Relationship Id="rId15" Type="http://schemas.openxmlformats.org/officeDocument/2006/relationships/hyperlink" Target="http://www.nevo.co.il/case/8471804" TargetMode="External"/><Relationship Id="rId16" Type="http://schemas.openxmlformats.org/officeDocument/2006/relationships/hyperlink" Target="http://www.nevo.co.il/case/20775010" TargetMode="External"/><Relationship Id="rId17" Type="http://schemas.openxmlformats.org/officeDocument/2006/relationships/hyperlink" Target="http://www.nevo.co.il/case/8291683" TargetMode="External"/><Relationship Id="rId18" Type="http://schemas.openxmlformats.org/officeDocument/2006/relationships/hyperlink" Target="http://www.nevo.co.il/case/5878682" TargetMode="External"/><Relationship Id="rId19" Type="http://schemas.openxmlformats.org/officeDocument/2006/relationships/hyperlink" Target="http://www.nevo.co.il/case/5578534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6473037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2006503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1472788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18653720" TargetMode="External"/><Relationship Id="rId32" Type="http://schemas.openxmlformats.org/officeDocument/2006/relationships/hyperlink" Target="http://www.nevo.co.il/case/13090914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b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1309005" TargetMode="External"/><Relationship Id="rId38" Type="http://schemas.openxmlformats.org/officeDocument/2006/relationships/hyperlink" Target="http://www.nevo.co.il/case/6882160" TargetMode="External"/><Relationship Id="rId39" Type="http://schemas.openxmlformats.org/officeDocument/2006/relationships/hyperlink" Target="http://www.nevo.co.il/case/7791489" TargetMode="External"/><Relationship Id="rId40" Type="http://schemas.openxmlformats.org/officeDocument/2006/relationships/hyperlink" Target="http://www.nevo.co.il/case/11269745" TargetMode="External"/><Relationship Id="rId41" Type="http://schemas.openxmlformats.org/officeDocument/2006/relationships/hyperlink" Target="http://www.nevo.co.il/case/7779334" TargetMode="External"/><Relationship Id="rId42" Type="http://schemas.openxmlformats.org/officeDocument/2006/relationships/hyperlink" Target="http://www.nevo.co.il/case/20296345" TargetMode="External"/><Relationship Id="rId43" Type="http://schemas.openxmlformats.org/officeDocument/2006/relationships/hyperlink" Target="http://www.nevo.co.il/law/70301/40i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17954222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2021-10-11T08:41:00Z</dcterms:created>
  <dc:creator> </dc:creator>
  <dc:description/>
  <cp:keywords/>
  <dc:language>en-IL</dc:language>
  <cp:lastModifiedBy>h1</cp:lastModifiedBy>
  <dcterms:modified xsi:type="dcterms:W3CDTF">2021-10-11T08:41:00Z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רמאדן נסאר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5699080;13023134;8471804;20775010;8291683;5878682;5578534;5601503;6473037;7791493;5821327;22006503;21472788;18653720;13090914;11309005;6882160;7791489;11269745;7779334;20296345;17954222</vt:lpwstr>
  </property>
  <property fmtid="{D5CDD505-2E9C-101B-9397-08002B2CF9AE}" pid="9" name="CITY">
    <vt:lpwstr>י-ם</vt:lpwstr>
  </property>
  <property fmtid="{D5CDD505-2E9C-101B-9397-08002B2CF9AE}" pid="10" name="DATE">
    <vt:lpwstr>20201115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70301/144.b2:4;040b;144.a;144.b;040i;40ja</vt:lpwstr>
  </property>
  <property fmtid="{D5CDD505-2E9C-101B-9397-08002B2CF9AE}" pid="15" name="LAWYER">
    <vt:lpwstr>ספיר מרדכי;אנדרה רוזנטל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66430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390020201115</vt:lpwstr>
  </property>
  <property fmtid="{D5CDD505-2E9C-101B-9397-08002B2CF9AE}" pid="34" name="TYPE_N_DATE">
    <vt:lpwstr>39020201115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