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154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754"/>
        <w:gridCol w:w="3400"/>
      </w:tblGrid>
      <w:tr>
        <w:trPr>
          <w:trHeight w:val="418" w:hRule="exact"/>
        </w:trPr>
        <w:tc>
          <w:tcPr>
            <w:tcW w:w="8154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Start w:id="1" w:name="FirstLawyer"/>
            <w:bookmarkEnd w:id="0"/>
            <w:bookmarkEnd w:id="1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בירושלים</w:t>
            </w:r>
          </w:p>
        </w:tc>
      </w:tr>
      <w:tr>
        <w:trPr>
          <w:trHeight w:val="337" w:hRule="atLeast"/>
        </w:trPr>
        <w:tc>
          <w:tcPr>
            <w:tcW w:w="47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66542-05-20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אבו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נאב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400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4114"/>
        <w:gridCol w:w="3761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בפני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rtl w:val="true"/>
              </w:rPr>
              <w:t>כבוד השופטת  חגית מאק</w:t>
            </w:r>
            <w:r>
              <w:rPr>
                <w:rFonts w:cs="David" w:ascii="David" w:hAnsi="David"/>
                <w:b/>
                <w:bCs/>
                <w:rtl w:val="true"/>
              </w:rPr>
              <w:t>-</w:t>
            </w:r>
            <w:r>
              <w:rPr>
                <w:rFonts w:ascii="David" w:hAnsi="David"/>
                <w:b/>
                <w:b/>
                <w:bCs/>
                <w:rtl w:val="true"/>
              </w:rPr>
              <w:t>קלמנוביץ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cs="David" w:ascii="David" w:hAnsi="David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2" w:name="FirstAppellant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ד נתי בן חמו 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 xml:space="preserve">מפרקליטות מחוז ירושלים </w:t>
            </w:r>
            <w:r>
              <w:rPr>
                <w:rFonts w:cs="David" w:ascii="David" w:hAnsi="David"/>
                <w:b/>
                <w:bCs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rtl w:val="true"/>
              </w:rPr>
              <w:t>פלילי</w:t>
            </w:r>
            <w:r>
              <w:rPr>
                <w:rFonts w:cs="David" w:ascii="David" w:hAnsi="David"/>
                <w:b/>
                <w:bCs/>
                <w:rtl w:val="true"/>
              </w:rPr>
              <w:t>)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המאשימה</w:t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פח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'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רי אבו נאב 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(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)</w:t>
            </w:r>
            <w:r>
              <w:rPr>
                <w:rFonts w:cs="David" w:ascii="David" w:hAnsi="David"/>
                <w:b/>
                <w:bCs/>
                <w:rtl w:val="true"/>
              </w:rPr>
              <w:br/>
            </w:r>
            <w:r>
              <w:rPr>
                <w:rFonts w:ascii="David" w:hAnsi="David"/>
                <w:b/>
                <w:b/>
                <w:bCs/>
                <w:rtl w:val="true"/>
              </w:rPr>
              <w:t>ע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י ב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כ עו</w:t>
            </w:r>
            <w:r>
              <w:rPr>
                <w:rFonts w:cs="David" w:ascii="David" w:hAnsi="David"/>
                <w:b/>
                <w:bCs/>
                <w:rtl w:val="true"/>
              </w:rPr>
              <w:t>"</w:t>
            </w:r>
            <w:r>
              <w:rPr>
                <w:rFonts w:ascii="David" w:hAnsi="David"/>
                <w:b/>
                <w:b/>
                <w:bCs/>
                <w:rtl w:val="true"/>
              </w:rPr>
              <w:t>ד עיסא מוחמדיה</w:t>
            </w:r>
          </w:p>
        </w:tc>
        <w:tc>
          <w:tcPr>
            <w:tcW w:w="376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114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761" w:type="dxa"/>
            <w:tcBorders/>
          </w:tcPr>
          <w:p>
            <w:pPr>
              <w:pStyle w:val="Normal"/>
              <w:ind w:end="0"/>
              <w:jc w:val="end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הנאשם</w:t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b/>
          <w:bCs/>
        </w:rPr>
      </w:pPr>
      <w:r>
        <w:rPr>
          <w:rFonts w:cs="FrankRuehl" w:ascii="FrankRuehl" w:hAnsi="FrankRuehl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3" w:name="LawTable"/>
      <w:bookmarkStart w:id="4" w:name="LawTable"/>
      <w:bookmarkEnd w:id="4"/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</w:rPr>
          <w:t>144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</w:rPr>
          <w:t>340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)(</w:t>
        </w:r>
        <w:r>
          <w:rPr>
            <w:rStyle w:val="Hyperlink"/>
            <w:rFonts w:cs="FrankRuehl" w:ascii="FrankRuehl" w:hAnsi="FrankRuehl"/>
            <w:color w:val="0000FF"/>
          </w:rPr>
          <w:t>1</w:t>
        </w:r>
        <w:r>
          <w:rPr>
            <w:rStyle w:val="Hyperlink"/>
            <w:rFonts w:cs="FrankRuehl" w:ascii="FrankRuehl" w:hAnsi="FrankRuehl"/>
            <w:color w:val="0000FF"/>
            <w:rtl w:val="true"/>
          </w:rPr>
          <w:t>)</w:t>
        </w:r>
      </w:hyperlink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  <w:bookmarkStart w:id="5" w:name="LawTable_End"/>
      <w:bookmarkStart w:id="6" w:name="LawTable_End"/>
      <w:bookmarkEnd w:id="6"/>
    </w:p>
    <w:p>
      <w:pPr>
        <w:pStyle w:val="Normal"/>
        <w:ind w:end="0"/>
        <w:jc w:val="start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bookmarkStart w:id="7" w:name="PsakDin"/>
            <w:bookmarkEnd w:id="7"/>
            <w:r>
              <w:rPr>
                <w:rFonts w:ascii="David" w:hAnsi="David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32"/>
                <w:szCs w:val="32"/>
                <w:u w:val="single"/>
              </w:rPr>
            </w:pPr>
            <w:r>
              <w:rPr>
                <w:rFonts w:cs="David" w:ascii="David" w:hAnsi="David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ind w:end="0"/>
        <w:jc w:val="start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העובדות וטענות הצדדים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8" w:name="ABSTRACT_START"/>
      <w:bookmarkEnd w:id="8"/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יליד </w:t>
      </w:r>
      <w:r>
        <w:rPr>
          <w:rFonts w:cs="Arial" w:ascii="Arial" w:hAnsi="Arial"/>
        </w:rPr>
        <w:t>1978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הודה והורשע במסגרת הסדר טיעון בעבירות של רכישת נשק לפי </w:t>
      </w:r>
      <w:hyperlink r:id="rId5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</w:t>
      </w:r>
      <w:hyperlink r:id="rId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חוק העונשין</w:t>
        </w:r>
      </w:hyperlink>
      <w:r>
        <w:rPr>
          <w:rFonts w:ascii="Arial" w:hAnsi="Arial" w:cs="Arial"/>
          <w:rtl w:val="true"/>
        </w:rPr>
        <w:t xml:space="preserve"> תשל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1973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החוק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שתי עבירות של רכישת תחמושת לפי </w:t>
      </w:r>
      <w:hyperlink r:id="rId7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החזקת נשק לפי </w:t>
      </w:r>
      <w:hyperlink r:id="rId8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רישא לחוק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החזקת תחמושת לפי </w:t>
      </w:r>
      <w:hyperlink r:id="rId9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144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סיפא לחוק וירי מנשק חם במקום מגורים לפי </w:t>
      </w:r>
      <w:hyperlink r:id="rId10">
        <w:r>
          <w:rPr>
            <w:rStyle w:val="Hyperlink"/>
            <w:rFonts w:ascii="Arial" w:hAnsi="Arial" w:cs="Arial"/>
            <w:rtl w:val="true"/>
          </w:rPr>
          <w:t>סעיף</w:t>
        </w:r>
        <w:r>
          <w:rPr>
            <w:rStyle w:val="Hyperlink"/>
            <w:rFonts w:ascii="Arial" w:hAnsi="Arial" w:cs="Arial"/>
            <w:rtl w:val="true"/>
          </w:rPr>
          <w:t xml:space="preserve"> </w:t>
        </w:r>
        <w:r>
          <w:rPr>
            <w:rStyle w:val="Hyperlink"/>
            <w:rFonts w:cs="Arial" w:ascii="Arial" w:hAnsi="Arial"/>
          </w:rPr>
          <w:t>340</w:t>
        </w:r>
        <w:r>
          <w:rPr>
            <w:rStyle w:val="Hyperlink"/>
            <w:rFonts w:ascii="Arial" w:hAnsi="Arial" w:cs="Arial"/>
            <w:rtl w:val="true"/>
          </w:rPr>
          <w:t>א</w:t>
        </w:r>
        <w:r>
          <w:rPr>
            <w:rStyle w:val="Hyperlink"/>
            <w:rFonts w:cs="Arial" w:ascii="Arial" w:hAnsi="Arial"/>
            <w:rtl w:val="true"/>
          </w:rPr>
          <w:t>(</w:t>
        </w:r>
        <w:r>
          <w:rPr>
            <w:rStyle w:val="Hyperlink"/>
            <w:rFonts w:ascii="Arial" w:hAnsi="Arial" w:cs="Arial"/>
            <w:rtl w:val="true"/>
          </w:rPr>
          <w:t>ב</w:t>
        </w:r>
        <w:r>
          <w:rPr>
            <w:rStyle w:val="Hyperlink"/>
            <w:rFonts w:cs="Arial" w:ascii="Arial" w:hAnsi="Arial"/>
            <w:rtl w:val="true"/>
          </w:rPr>
          <w:t>)(</w:t>
        </w:r>
        <w:r>
          <w:rPr>
            <w:rStyle w:val="Hyperlink"/>
            <w:rFonts w:cs="Arial" w:ascii="Arial" w:hAnsi="Arial"/>
          </w:rPr>
          <w:t>1</w:t>
        </w:r>
        <w:r>
          <w:rPr>
            <w:rStyle w:val="Hyperlink"/>
            <w:rFonts w:cs="Arial" w:ascii="Arial" w:hAnsi="Arial"/>
            <w:rtl w:val="true"/>
          </w:rPr>
          <w:t>)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לחוק</w:t>
      </w:r>
      <w:r>
        <w:rPr>
          <w:rFonts w:cs="Arial" w:ascii="Arial" w:hAnsi="Arial"/>
          <w:rtl w:val="true"/>
        </w:rPr>
        <w:t xml:space="preserve">. </w:t>
      </w:r>
      <w:bookmarkStart w:id="9" w:name="ABSTRACT_END"/>
      <w:bookmarkEnd w:id="9"/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עובדות כתב האישום אשר תוקן במסגרת ההסדר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בסמוך לתאריך </w:t>
      </w:r>
      <w:r>
        <w:rPr>
          <w:rFonts w:cs="Arial" w:ascii="Arial" w:hAnsi="Arial"/>
        </w:rPr>
        <w:t>26.2.20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פנה הנאשם לאדם נסאר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אדם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וביקש לרכוש ממנו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אדם השיב לנאשם שיש ברשותו אקדח ואף שלח לו תמונה של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כאשר הנאשם הגיע לביתו של אדם לרכוש את האקדח השיב לו אדם שמכר כבר את האקדח לאחר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והציע לו לרכוש אקדח אחר תמורת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הנאשם ואדם נסעו יחד לביתו של אמדאן נסאר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רמדאן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אחיו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במחנה הפליטים שועפאט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שם אוחסן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רמדאן הוציא אקדח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שעבר הסבה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אדם ורמדאן טענו את האקדח בכדורים והנאשם שילם להם </w:t>
      </w:r>
      <w:r>
        <w:rPr>
          <w:rFonts w:cs="Arial" w:ascii="Arial" w:hAnsi="Arial"/>
        </w:rPr>
        <w:t>9,000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בתמורה לאקדח ו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כדורים והחביא את האקדח בארון בגדים בביתו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מספר ימים לאחר מכן רכש הנאשם מאדם ורמדאן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מ תמורת </w:t>
      </w:r>
      <w:r>
        <w:rPr>
          <w:rFonts w:cs="Arial" w:ascii="Arial" w:hAnsi="Arial"/>
        </w:rPr>
        <w:t>1,200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מעת לעת בין התאריכים </w:t>
      </w:r>
      <w:r>
        <w:rPr>
          <w:rFonts w:cs="Arial" w:ascii="Arial" w:hAnsi="Arial"/>
        </w:rPr>
        <w:t>29.2.20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4.3.20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ניסה אדם לשכנע את הנאשם להחליף את האקדח שרכש באחר תמורת תוספת תשלום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5.3.20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הציע אדם לנאשם להחליף את האקדח באחר תמורת תוספת של </w:t>
      </w:r>
      <w:r>
        <w:rPr>
          <w:rFonts w:cs="Arial" w:ascii="Arial" w:hAnsi="Arial"/>
        </w:rPr>
        <w:t>500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ושלח לו תמונה של האקדח החדש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הנאשם לא היה מעוניין בכך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נוסף על עובדות כתב האישום כמתואר הסכימו הצדדים במסגרת הסדר הטיעון כי הנאשם יטען כי קנה את האקדח לצורך הגנה עצמית והמאשימה לא תביא ראיות לסתור טענה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מוסכם על הצדדים שהנאשם הסגיר את האקדח למשטרה במסגרת החקירה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2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המאשימה</w:t>
      </w:r>
      <w:r>
        <w:rPr>
          <w:rFonts w:ascii="Arial" w:hAnsi="Arial" w:cs="Arial"/>
          <w:rtl w:val="true"/>
        </w:rPr>
        <w:t xml:space="preserve"> טען כי חלקו של הנאשם באירוע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וכי על אף שלכאורה אדם ורמדאן הם הדומיננטיים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היה הראשון לפנות אליהם ולבקש לרכוש 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 כי העובדה שהנאשם ירה מספר כדורים מהאקדח מצביעה על כך שהנשק נועד לשימוש ולא לצורך אחר כגון אספנות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הטענה שהנשק נרכש לצורך הגנה עצמית מהווה לטענתו נסיבה מחמירה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שכן משתמעת ממנה כוונה לעשות שימוש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והתוצאה עלולה להיות קשה עד כדי המתת אדם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עוד טען התובע כי התופעה של סחר בנשק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חקירות המשטרה המבוצעות לאחרונה וכתבי האישום המוגשים מראים עד כמה היא נפוצה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מצביעים על כך שמדובר בתופעה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פוגעת בחברה ומעמידה בסכנה את שלומם של התושבים החיים בסביבה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הפגיעה היא הן בשלומם הפיזי של התושבים והן תחושת הביטחון שלהם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התייחס למגמת הפסיקה להעלאת רף הענישה בעבירות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פירט את עונשי המוצא המבוקשים בהתאם להנחיות פרקליט המדינה לכלל העבירות בהן הורשע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ומצא כי סכומם מגיע למתחם ענישה שבין </w:t>
      </w:r>
      <w:r>
        <w:rPr>
          <w:rFonts w:cs="Arial" w:ascii="Arial" w:hAnsi="Arial"/>
        </w:rPr>
        <w:t>3-7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שנות מאסר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כאשר מתחמי מוצא אלו מתייחסים להחזקת נשק בנסיבות רגילות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בעוד שבענייננו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פי הנטען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המתחם אמור להיות גבוה במעט בשל השימוש בנשק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אולם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בשים לב גם לעונש שנגזר על רמדאן בגין חלקו באירוע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ביקשה המאשימה לקבוע לכלל העבירות בהן הורשע הנאשם מתחם שבין </w:t>
      </w:r>
      <w:r>
        <w:rPr>
          <w:rFonts w:cs="Arial" w:ascii="Arial" w:hAnsi="Arial"/>
        </w:rPr>
        <w:t>2.5-5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מאסר</w:t>
      </w:r>
      <w:r>
        <w:rPr>
          <w:rFonts w:cs="Arial" w:ascii="Arial" w:hAnsi="Arial"/>
          <w:rtl w:val="true"/>
        </w:rPr>
        <w:t xml:space="preserve">.  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לנאשם שבפני ביקש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להביא בחשבון את שיתוף הפעולה מצדו בחקירה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את תרומתו בחקירתם ובהעמדתם לדין של המעורבים האחרים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ואת הסגרת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שאינה שכיחה במצבים 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מאידך גיסא לחובת הנאשם עבר פלילי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הרשעותיו אינן מהשנים האחרונות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לאור כל אלה ביקש לגזור את דינו של הנאשם בחלק העליון של השליש התחתון של מתחם הענישה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4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ב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ascii="Arial" w:hAnsi="Arial" w:cs="Arial"/>
          <w:b/>
          <w:b/>
          <w:bCs/>
          <w:rtl w:val="true"/>
        </w:rPr>
        <w:t>כ הנאשם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הדגיש בטיעוניו את העובדה שהנאשם הסגיר את האקדח והבהיר כי הדבר אינו מובן מאליו ואינו שכיח במצבים דומים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הוסיף כי הנאשם שיתף פעולה בחקירתו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הודה בהזדמנות הראשונה למחרת מעצרו ומיד החלו הליכים להסגרת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שיתוף הפעולה מצד הנאשם תרם גם לחקירתם של המעורבים האחרים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 הסניגור על אף שלא הובטח לנאשם דבר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היה מקום להקל עמו יותר לנוכח תרומתו ובמיוחד בשל הסגרת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מנעה סכנה נוספת לציבור כתוצאה מהמשך החזקתו על ידי גורמים שאינם מורשים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אולם הנאשם לא זכה להקלה אלא ההיפך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הועמד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לדברי הסניגור החקירה נפתחה נגד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מעורבים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ובסופה הוגשו כתבי אישום נגד הנאשם ושני מוכרי הנשק בלבד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שהנאשם ששיתף פעולה בחקירתו הוא היחיד מבין הנחקרים במצבו שהועמד לדין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הסניגור הוסיף וציין כי חלק מהעבירות המיוחסות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עבירת הירי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היו מגיעות כלל לידיעת המשטרה אלמלא שיתוף הפעולה המלא מצד הנאשם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להמחשת החשיבות הרבה של הסגרת האקדח הפנה הסניגור לפרסומים בנוגע למצבע הסגרת נשק ללא הפללה וללא הזדהות שהתקיים בשנים האחרונות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והבהיר כי האמור שם באשר לחשיבות הסגרת הנשק להצלת חיי אדם נכון גם בעניינו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טען ש</w:t>
      </w:r>
      <w:r>
        <w:rPr>
          <w:rFonts w:ascii="Arial" w:hAnsi="Arial" w:cs="Arial"/>
          <w:rtl w:val="true"/>
        </w:rPr>
        <w:t>הסגרת הנשק מפחיתה את מידת האשם</w:t>
      </w:r>
      <w:r>
        <w:rPr>
          <w:rFonts w:cs="Arial" w:ascii="Arial" w:hAnsi="Arial"/>
          <w:rtl w:val="true"/>
        </w:rPr>
        <w:t>,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ויש לקבוע מתחם מיוחד </w:t>
      </w:r>
      <w:r>
        <w:rPr>
          <w:rFonts w:ascii="Arial" w:hAnsi="Arial" w:cs="Arial"/>
          <w:rtl w:val="true"/>
        </w:rPr>
        <w:t xml:space="preserve">לעבירות </w:t>
      </w:r>
      <w:r>
        <w:rPr>
          <w:rFonts w:ascii="Arial" w:hAnsi="Arial" w:cs="Arial"/>
          <w:rtl w:val="true"/>
        </w:rPr>
        <w:t>בשל הסגרת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ולהעביר מסר המעודד מעשה זה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הסניגור הוסיף כי </w:t>
      </w: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מת</w:t>
      </w:r>
      <w:r>
        <w:rPr>
          <w:rFonts w:ascii="Arial" w:hAnsi="Arial" w:cs="Arial"/>
          <w:rtl w:val="true"/>
        </w:rPr>
        <w:t>ג</w:t>
      </w:r>
      <w:r>
        <w:rPr>
          <w:rFonts w:ascii="Arial" w:hAnsi="Arial" w:cs="Arial"/>
          <w:rtl w:val="true"/>
        </w:rPr>
        <w:t>ור</w:t>
      </w:r>
      <w:r>
        <w:rPr>
          <w:rFonts w:ascii="Arial" w:hAnsi="Arial" w:cs="Arial"/>
          <w:rtl w:val="true"/>
        </w:rPr>
        <w:t>ר בכפר עקב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שהוא לטענתו </w:t>
      </w:r>
      <w:r>
        <w:rPr>
          <w:rFonts w:ascii="Arial" w:hAnsi="Arial" w:cs="Arial"/>
          <w:rtl w:val="true"/>
        </w:rPr>
        <w:t>מעין שטח הפקר</w:t>
      </w:r>
      <w:r>
        <w:rPr>
          <w:rFonts w:ascii="Arial" w:hAnsi="Arial" w:cs="Arial"/>
          <w:rtl w:val="true"/>
        </w:rPr>
        <w:t xml:space="preserve"> שבו</w:t>
      </w:r>
      <w:r>
        <w:rPr>
          <w:rFonts w:ascii="Arial" w:hAnsi="Arial" w:cs="Arial"/>
          <w:rtl w:val="true"/>
        </w:rPr>
        <w:t xml:space="preserve"> אין דין ואין דיין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ובפועל אין בו שליטה של משטרת ישראל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תחושת האיום וההפקר שיש בסביבה זו השפיעה לטענתו על הנאשם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עוד טען הסניגור כי </w:t>
      </w:r>
      <w:r>
        <w:rPr>
          <w:rFonts w:ascii="Arial" w:hAnsi="Arial" w:cs="Arial"/>
          <w:rtl w:val="true"/>
        </w:rPr>
        <w:t>עברו הפלילי</w:t>
      </w:r>
      <w:r>
        <w:rPr>
          <w:rFonts w:ascii="Arial" w:hAnsi="Arial" w:cs="Arial"/>
          <w:rtl w:val="true"/>
        </w:rPr>
        <w:t xml:space="preserve"> של הנאשם אינו</w:t>
      </w:r>
      <w:r>
        <w:rPr>
          <w:rFonts w:ascii="Arial" w:hAnsi="Arial" w:cs="Arial"/>
          <w:rtl w:val="true"/>
        </w:rPr>
        <w:t xml:space="preserve"> מצביע על כך ש</w:t>
      </w:r>
      <w:r>
        <w:rPr>
          <w:rFonts w:ascii="Arial" w:hAnsi="Arial" w:cs="Arial"/>
          <w:rtl w:val="true"/>
        </w:rPr>
        <w:t xml:space="preserve">הוא מצוי </w:t>
      </w:r>
      <w:r>
        <w:rPr>
          <w:rFonts w:ascii="Arial" w:hAnsi="Arial" w:cs="Arial"/>
          <w:rtl w:val="true"/>
        </w:rPr>
        <w:t>בעולם העברייני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עברו הפלילי של הנאשם ישן והנאשם מנהל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עובד ומפרנס את משפחתו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הסניגור תסקיר שירות המבחן אינו נותן ביטוי לעובדה זו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כמו גם לעובדה שהנאשם החזיר את האקדח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והפנמה ונטילת האחריות שיש באקט זה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הוסיף כי העבירה של החזקת נשק ללא מטרה קונקרטית מצויה ברף התחתון של החומרה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וכתב האישום המתוקן כולל עבירות שבסמכות בית משפט השלום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לגבי הירי טען כי הוא לא נועד לפגוע או להפחיד איש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אלא לבחון את תקינות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שאינו נשק תקני אלא אקדח מאולתר שעבר הסבה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הדגיש כי הנאשם החזיק בנשק לתקופה קצרה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נגרם כל נזק ממעשי הנאשם ונמנע נזק אפשרי בעתיד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באשר לנסיבות הנוגעות לנאשם עצמו הסניגור הפנה לתסקיר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וציין כי הנאשם גדל בנסיבות חיים קשות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נאלץ להפסיק את לימודיו ולצאת לעבוד בגיל צעיר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כיום הוא מתפקד היטב במעצר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משמש כעציר תומך ועובר טיפול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לטענת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פסק הדין בעניינו של השותף אינו רלוונטי שכן הוא הורשע בסחר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מתחם הענישה לעבירות בהן הורשע הנאשם מתחיל במספר 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ושם יש למקם את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  <w:b/>
          <w:bCs/>
        </w:rPr>
        <w:t>7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>הנאשם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עצמו הודה בכך ש</w:t>
      </w:r>
      <w:r>
        <w:rPr>
          <w:rFonts w:ascii="Arial" w:hAnsi="Arial" w:cs="Arial"/>
          <w:rtl w:val="true"/>
        </w:rPr>
        <w:t xml:space="preserve">עשה טעות </w:t>
      </w:r>
      <w:r>
        <w:rPr>
          <w:rFonts w:ascii="Arial" w:hAnsi="Arial" w:cs="Arial"/>
          <w:rtl w:val="true"/>
        </w:rPr>
        <w:t>ב</w:t>
      </w:r>
      <w:r>
        <w:rPr>
          <w:rFonts w:ascii="Arial" w:hAnsi="Arial" w:cs="Arial"/>
          <w:rtl w:val="true"/>
        </w:rPr>
        <w:t>קנ</w:t>
      </w:r>
      <w:r>
        <w:rPr>
          <w:rFonts w:ascii="Arial" w:hAnsi="Arial" w:cs="Arial"/>
          <w:rtl w:val="true"/>
        </w:rPr>
        <w:t>יית</w:t>
      </w:r>
      <w:r>
        <w:rPr>
          <w:rFonts w:ascii="Arial" w:hAnsi="Arial" w:cs="Arial"/>
          <w:rtl w:val="true"/>
        </w:rPr>
        <w:t xml:space="preserve">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לדבריו עשה זאת בפעם הראשונה בחייו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והבין שהדבר מסוכן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הביע צער על הפגיעה במשפחתו וההרחקה מאשתו ומחמשת ילדיו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b/>
          <w:bCs/>
        </w:rPr>
        <w:t>8</w:t>
      </w:r>
      <w:r>
        <w:rPr>
          <w:rFonts w:cs="Arial" w:ascii="Arial" w:hAnsi="Arial"/>
          <w:b/>
          <w:bCs/>
          <w:rtl w:val="true"/>
        </w:rPr>
        <w:t>.</w:t>
        <w:tab/>
      </w:r>
      <w:r>
        <w:rPr>
          <w:rFonts w:ascii="Arial" w:hAnsi="Arial" w:cs="Arial"/>
          <w:b/>
          <w:b/>
          <w:bCs/>
          <w:rtl w:val="true"/>
        </w:rPr>
        <w:t xml:space="preserve">תסקיר שירות המבחן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 xml:space="preserve">על פי האמור בתסקיר הנאשם ן </w:t>
      </w:r>
      <w:r>
        <w:rPr>
          <w:rFonts w:cs="Arial" w:ascii="Arial" w:hAnsi="Arial"/>
        </w:rPr>
        <w:t>41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לחמישה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מתגורר בענאתא החדשה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עבד כשכיר בענף הבניה הקלה אך פוטר בזמן הקורונה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נשר מלימודיו בגיל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בשל מצוקה כלכלית במשפחה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והשלים את לימודיו במאסרים קודמים שריצה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בעבר עבר עבירות וצרך סמים ואלכוהול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מאז התקרב לדת ושינה את אורח חייו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לחובתו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הרשעות קודמות בעבירות סמים ואלימות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הרשעתו האחרונה מלפני כ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בן למשפחה מרובת ילדים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אמו נפטרה בגיל </w:t>
      </w:r>
      <w:r>
        <w:rPr>
          <w:rFonts w:cs="Arial" w:ascii="Arial" w:hAnsi="Arial"/>
        </w:rPr>
        <w:t>50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יחסי ההורים היו מתוחים בשל התמכרות האב להימורים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ייחס את רכישת הנשק לסקרנות והודה כי מדובר בטעות בשיקול דעתו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לטענתו הופעל עליו לחץ רב לרכוש את האקדח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נמנע מהתייחסות מעמיקה לבחירתו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על פי האמור בתסקיר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תפקודו של הנאשם במאסר טוב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הוא משמש כתומך ומסייע לאסירים הזקוקים לתמיכה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הדרכה והשגחה ובעלי רקע נפשי מורכב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כמו כן השתלב בתכנית תמיכה ובתכנית לסיום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שנות לימוד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הביע רצון לרכוש השכלה ולנהל אורח חיים נורמטיבי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בצד זאת התרשמה קצינת המבחן מגורמי סיכון בקושי לבחון את מעשיו ונטיה למזעור המשמעות וההשלכה שלהם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קצינת המבחן המליצה על עונש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>מתחם העונש ההולם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כלי נשק הוא חפץ מסוכן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שהשימוש העיקרי בו הוא לצורך המתת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גרימת פגיעה גופנית חמורה לאדם או איום בפגיעה כזו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אין צורך להכביר מילים באשר לסכנה הנשקפת מסחר והחזקה של כלי נשק על ידי מי שאינם מורשים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שלא למטרות ראויות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כגון הגנה על בטחון המדינה או על שלום אזרחיה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מזה שנים שפסיקת בית המשפט העליון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ויתר הערכאות בעקבותיה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עומדת על הצורך בענישה מחמירה בעבירות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כאשר הכלל הוא שבגין עבירות אלו העונש הראוי הוא בדרך כלל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עמד על הסכנה הנשקפת מהימצאות כלי נשק בידי גורמים שאינם מורשים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במיוחד כאלה העלולים לעשות בו שימוש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על הצורך בהעלאת רף הענישה בעבירות הנשק לסוגיהן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לדוגמא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נקבע ב</w:t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4406/19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יונס סובח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5.11.19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כי</w:t>
      </w:r>
    </w:p>
    <w:p>
      <w:pPr>
        <w:pStyle w:val="Normal"/>
        <w:spacing w:lineRule="auto" w:line="360" w:before="0" w:after="240"/>
        <w:ind w:start="708" w:end="851"/>
        <w:jc w:val="both"/>
        <w:rPr/>
      </w:pPr>
      <w:r>
        <w:rPr>
          <w:rFonts w:eastAsia="Arial" w:cs="Arial" w:ascii="Arial" w:hAnsi="Arial"/>
          <w:b/>
          <w:bCs/>
          <w:rtl w:val="true"/>
        </w:rPr>
        <w:t xml:space="preserve"> </w:t>
      </w:r>
      <w:r>
        <w:rPr>
          <w:rFonts w:cs="Arial" w:ascii="Arial" w:hAnsi="Arial"/>
          <w:b/>
          <w:bCs/>
          <w:rtl w:val="true"/>
        </w:rPr>
        <w:t>"...</w:t>
      </w:r>
      <w:r>
        <w:rPr>
          <w:rFonts w:ascii="Arial" w:hAnsi="Arial" w:cs="Arial"/>
          <w:b/>
          <w:b/>
          <w:bCs/>
          <w:rtl w:val="true"/>
        </w:rPr>
        <w:t>לעיתים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מדיניות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הענישה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הנוהגת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ביחס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לעבירה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מסוימת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אינה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מספקת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המשפט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להורות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החמרה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בענישה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לקדם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ולהגן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הערכים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אשר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ביסודה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ובכך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לבלום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נפיצותן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עבירות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מסוימות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ההופכות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מכת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מדינה</w:t>
      </w:r>
      <w:r>
        <w:rPr>
          <w:rFonts w:cs="Arial" w:ascii="Arial" w:hAnsi="Arial"/>
          <w:b/>
          <w:bCs/>
          <w:rtl w:val="true"/>
        </w:rPr>
        <w:t xml:space="preserve">', </w:t>
      </w:r>
      <w:r>
        <w:rPr>
          <w:rFonts w:ascii="Arial" w:hAnsi="Arial" w:cs="Arial"/>
          <w:b/>
          <w:b/>
          <w:bCs/>
          <w:rtl w:val="true"/>
        </w:rPr>
        <w:t>ולתת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ביטוי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לחומרה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לייחס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להן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hanging="708" w:start="708" w:end="851"/>
        <w:jc w:val="both"/>
        <w:rPr/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השימוש בנשק חם ככלי ליישוב סכסוכים הפך לרעה חולה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וכמעשה של יום ביומו גובה חיי אדם ולעיתים אף את חייהם של חפים מפשע אשר כל חטאם היה כי התהלכו באותה עת ברחובה של עיר</w:t>
      </w:r>
      <w:r>
        <w:rPr>
          <w:rFonts w:cs="Arial" w:ascii="Arial" w:hAnsi="Arial"/>
          <w:b/>
          <w:bCs/>
          <w:rtl w:val="true"/>
        </w:rPr>
        <w:t xml:space="preserve">. </w:t>
      </w:r>
      <w:r>
        <w:rPr>
          <w:rFonts w:ascii="Arial" w:hAnsi="Arial" w:cs="Arial"/>
          <w:b/>
          <w:b/>
          <w:bCs/>
          <w:rtl w:val="true"/>
        </w:rPr>
        <w:t xml:space="preserve">בשנים האחרונות אף חלה עליה מתמדת במספר אירועי הירי המדווחים למשטרה </w:t>
      </w:r>
      <w:r>
        <w:rPr>
          <w:rFonts w:cs="Arial" w:ascii="Arial" w:hAnsi="Arial"/>
          <w:b/>
          <w:bCs/>
          <w:rtl w:val="true"/>
        </w:rPr>
        <w:t>...</w:t>
      </w:r>
    </w:p>
    <w:p>
      <w:pPr>
        <w:pStyle w:val="Normal"/>
        <w:spacing w:lineRule="auto" w:line="360" w:before="0" w:after="240"/>
        <w:ind w:hanging="708" w:start="708" w:end="851"/>
        <w:jc w:val="both"/>
        <w:rPr/>
      </w:pPr>
      <w:r>
        <w:rPr>
          <w:rFonts w:cs="Arial" w:ascii="Arial" w:hAnsi="Arial"/>
          <w:b/>
          <w:bCs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על רקע המציאות אותה אנו חווים למרבה הצער מדי יום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אנו עדים לקריאה ציבורית נרגשת להגברת האכיפה כלפי עבירות נשק – ולהחמרה במדיניות הענישה הנוהגת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hanging="850" w:start="850" w:end="851"/>
        <w:jc w:val="both"/>
        <w:rPr/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בהתאם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לכך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ולנוכח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ריבוי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מקרי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הירי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יש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לנקוט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במדיניות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ענישה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מחמירה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כלפי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ביצוע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עבירות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החזקת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שלא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כדין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ועל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כמה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וכמה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שימוש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בנשק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ופציעתם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של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קורבנות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שונים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עקב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כך</w:t>
      </w:r>
      <w:r>
        <w:rPr>
          <w:rFonts w:cs="Arial" w:ascii="Arial" w:hAnsi="Arial"/>
          <w:b/>
          <w:bCs/>
          <w:rtl w:val="true"/>
        </w:rPr>
        <w:t>"</w:t>
      </w:r>
      <w:r>
        <w:rPr>
          <w:rFonts w:cs="Arial" w:ascii="Arial" w:hAnsi="Arial"/>
          <w:rtl w:val="true"/>
        </w:rPr>
        <w:t xml:space="preserve"> 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).</w:t>
      </w:r>
    </w:p>
    <w:p>
      <w:pPr>
        <w:pStyle w:val="Normal"/>
        <w:spacing w:lineRule="auto" w:line="360" w:before="0" w:after="240"/>
        <w:ind w:hanging="850" w:start="850" w:end="851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  <w:tab/>
        <w:t>"</w:t>
      </w:r>
      <w:r>
        <w:rPr>
          <w:rFonts w:ascii="Arial" w:hAnsi="Arial" w:cs="Arial"/>
          <w:b/>
          <w:b/>
          <w:bCs/>
          <w:rtl w:val="true"/>
        </w:rPr>
        <w:t>הצורך במדיניות ענישה מחמירה נחוץ במיוחד כאשר השימוש בנשק גורר פגיעה בגוף ובנפש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וכאשר מבצעי העבירות אינם מוסרים את כלי הנשק לידי רשויות החוק – ובכך מוסיפים לפגוע בביטחון הציבור וקיים חשש תמידי לשימוש עברייני חוזר בנשק זה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כמו גם להגעתו של נשק זה לגורמים עויינים ובכללם גורמי טרור</w:t>
      </w:r>
      <w:r>
        <w:rPr>
          <w:rFonts w:cs="Arial" w:ascii="Arial" w:hAnsi="Arial"/>
          <w:b/>
          <w:bCs/>
          <w:rtl w:val="true"/>
        </w:rPr>
        <w:t xml:space="preserve">"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פסקה </w:t>
      </w: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לפסק הדין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החומרה הרבה שבעבירות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הצורך להחמיר בענישה והכלל של הטלת עונשי מאסר בפועל בדרך כלל עלו בפסקי דין רבים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ביניהם </w:t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2251/11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מאל נפעא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4.12.11</w:t>
      </w:r>
      <w:r>
        <w:rPr>
          <w:rFonts w:cs="Arial" w:ascii="Arial" w:hAnsi="Arial"/>
          <w:rtl w:val="true"/>
        </w:rPr>
        <w:t xml:space="preserve">); </w:t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6989/13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חנא פרח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25.2.14</w:t>
      </w:r>
      <w:r>
        <w:rPr>
          <w:rFonts w:cs="Arial" w:ascii="Arial" w:hAnsi="Arial"/>
          <w:rtl w:val="true"/>
        </w:rPr>
        <w:t xml:space="preserve">), </w:t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4945/13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עבד אלכרים סלימאן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באשר לענישה הנוהגת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עיינתי בפסיקה אליה הפנה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הנאשם ובפסיקה נוספת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אפרט חלק </w:t>
      </w:r>
      <w:r>
        <w:rPr>
          <w:rFonts w:ascii="Arial" w:hAnsi="Arial" w:cs="Arial"/>
          <w:rtl w:val="true"/>
        </w:rPr>
        <w:t>פסקי הדין</w:t>
      </w:r>
      <w:r>
        <w:rPr>
          <w:rFonts w:cs="Arial" w:ascii="Arial" w:hAnsi="Arial"/>
          <w:rtl w:val="true"/>
        </w:rPr>
        <w:t>:</w:t>
      </w:r>
      <w:r>
        <w:rPr>
          <w:rFonts w:cs="Arial" w:ascii="Arial" w:hAnsi="Arial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1505/14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אחמד לידאוי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4.11.14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המערער החזיק בביתו אקדח חשוד כגנוב כשהוא טעון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ללא רשיון להחזקת 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העובדות בכתב אישום מתוקן בו הודה קיבל את האקדח ובו מחסנית מלאה בכדורים  ובמועד אחר קיבל כדורים נוספים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הנע בין </w:t>
      </w:r>
      <w:r>
        <w:rPr>
          <w:rFonts w:cs="Arial" w:ascii="Arial" w:hAnsi="Arial"/>
        </w:rPr>
        <w:t>7-24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ועונשו של המערער הופחת מ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ועונשים נלווים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בשל גילו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כבן </w:t>
      </w:r>
      <w:r>
        <w:rPr>
          <w:rFonts w:cs="Arial" w:ascii="Arial" w:hAnsi="Arial"/>
        </w:rPr>
        <w:t>60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עברו הפלילי שאינו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מצבו הבריאותי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הודאתו ונטילת האחריות והראיות על תרומתו לציבור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16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52515-03-20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מורשד סנדוקה </w:t>
      </w:r>
      <w:r>
        <w:rPr>
          <w:rFonts w:cs="Arial" w:ascii="Arial" w:hAnsi="Arial"/>
        </w:rPr>
        <w:t>19.10.20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הורשע בעבירה של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תת מקלע מאולתר ברכבו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של </w:t>
      </w:r>
      <w:r>
        <w:rPr>
          <w:rFonts w:cs="Arial" w:ascii="Arial" w:hAnsi="Arial"/>
        </w:rPr>
        <w:t>7-20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צעיר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נדון ל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</w:rPr>
        <w:t>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ועונשים נלווים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17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35512-06-17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אל</w:t>
      </w:r>
      <w:r>
        <w:rPr>
          <w:rFonts w:cs="Arial" w:ascii="Arial" w:hAnsi="Arial"/>
          <w:b/>
          <w:bCs/>
          <w:rtl w:val="true"/>
        </w:rPr>
        <w:t>-</w:t>
      </w:r>
      <w:r>
        <w:rPr>
          <w:rFonts w:ascii="Arial" w:hAnsi="Arial" w:cs="Arial"/>
          <w:b/>
          <w:b/>
          <w:bCs/>
          <w:rtl w:val="true"/>
        </w:rPr>
        <w:t>קעקע בכיראת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7.3.19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 xml:space="preserve">נאשם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הודה והורשע בשתי עבירות החזקת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בכך שהסליק מתחת למבנה קרוואן המצוי בבית ספר רובה סער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וכן אקדח חצי אוטומטי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בין </w:t>
      </w:r>
      <w:r>
        <w:rPr>
          <w:rFonts w:cs="Arial" w:ascii="Arial" w:hAnsi="Arial"/>
        </w:rPr>
        <w:t>12-24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 מינורי שאינו רלוונטי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18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51523-10-17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ידראל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איאד בלזמית 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2.5.18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הודה והורשע בעבירות של רכישת נשק ואביזר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ונשיאה והובלת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תת מקלע מסוג סקורפיון ומחסנית תואמת שרכש בחברון תמורת </w:t>
      </w:r>
      <w:r>
        <w:rPr>
          <w:rFonts w:cs="Arial" w:ascii="Arial" w:hAnsi="Arial"/>
        </w:rPr>
        <w:t>20,000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צעיר נורמטיבי בן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טען שרכש את הנשק לשימוש ראוותני באירועים משפחתיים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הנע בין </w:t>
      </w:r>
      <w:r>
        <w:rPr>
          <w:rFonts w:cs="Arial" w:ascii="Arial" w:hAnsi="Arial"/>
        </w:rPr>
        <w:t>9-24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19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62597-10-17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פלוני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6.1.19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הנאשם הורשע בנשיאת והובלת נשק – אקדח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מחסנית וכדורים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מביתו שבלקיה אל מחוץ ליישוב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צעיר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בעל עבר פלילי מינורי כנער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בין  </w:t>
      </w:r>
      <w:r>
        <w:rPr>
          <w:rFonts w:cs="Arial" w:ascii="Arial" w:hAnsi="Arial"/>
        </w:rPr>
        <w:t>6-30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ועל הנאשם נגזרו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</w:t>
      </w:r>
      <w:r>
        <w:rPr>
          <w:rFonts w:ascii="Arial" w:hAnsi="Arial" w:cs="Arial"/>
          <w:rtl w:val="true"/>
        </w:rPr>
        <w:t>א</w:t>
      </w:r>
      <w:r>
        <w:rPr>
          <w:rFonts w:ascii="Arial" w:hAnsi="Arial" w:cs="Arial"/>
          <w:rtl w:val="true"/>
        </w:rPr>
        <w:t>סר בעבודות 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0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מחוזי 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42291-02-16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מוחמד דיסי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2.12.18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הורשע בשתי עבירות של רכישה והחזקת נשק וזוכה מעבירה של עסקה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מדובר בנשק אוטומטי קצר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שנרכש תמורת </w:t>
      </w:r>
      <w:r>
        <w:rPr>
          <w:rFonts w:cs="Arial" w:ascii="Arial" w:hAnsi="Arial"/>
        </w:rPr>
        <w:t>64,000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בהמשך רכש הנאשם רובה סער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תמורת </w:t>
      </w:r>
      <w:r>
        <w:rPr>
          <w:rFonts w:cs="Arial" w:ascii="Arial" w:hAnsi="Arial"/>
        </w:rPr>
        <w:t>85,000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תוך שהוא מחזיר את הנשק שרכש קודם לכן ומזוכה על התשלום ששילם תמורתו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ומאוחר יותר חזרה העסקה למצבה הראשון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כאשר הנאשם קיבל לידיו את הנשק מסוג 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ואת הפרש התשלום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והחזיר את ה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M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גם במקרה זה הועלתה טענה בדבר בעדר אכיפה בכפר עקב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ובהכרעת הדין נקבע כי על אף שהאכיפה במקום אכן מוגבלת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אין הדבר מקים טענה של הגנה מן הצדק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צורך או הגנה עצמית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ענישה בין </w:t>
      </w:r>
      <w:r>
        <w:rPr>
          <w:rFonts w:cs="Arial" w:ascii="Arial" w:hAnsi="Arial"/>
        </w:rPr>
        <w:t>12-36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לשני האירועים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בן </w:t>
      </w:r>
      <w:r>
        <w:rPr>
          <w:rFonts w:cs="Arial" w:ascii="Arial" w:hAnsi="Arial"/>
        </w:rPr>
        <w:t>27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נורמטיבי ובעל עבר 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ומאסר על תנאי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חי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43957-03-19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אחמד 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מאחנה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11.4.19</w:t>
      </w:r>
      <w:r>
        <w:rPr>
          <w:rFonts w:cs="Arial" w:ascii="Arial" w:hAnsi="Arial"/>
          <w:rtl w:val="true"/>
        </w:rPr>
        <w:t xml:space="preserve">) – </w:t>
      </w:r>
      <w:r>
        <w:rPr>
          <w:rFonts w:ascii="Arial" w:hAnsi="Arial" w:cs="Arial"/>
          <w:rtl w:val="true"/>
        </w:rPr>
        <w:t>המשיב נסע במושב האחורי ברכב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כשעל רצפת המושב האחורי נמצא אקדח מוסלק בתוך מגבת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ובדלת תא הנהג החזיק מחסנית לאקדח עם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כדורים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חיים</w:t>
      </w:r>
      <w:r>
        <w:rPr>
          <w:rFonts w:cs="Arial" w:ascii="Arial" w:hAnsi="Arial"/>
          <w:rtl w:val="true"/>
        </w:rPr>
        <w:t xml:space="preserve">". </w:t>
      </w:r>
      <w:r>
        <w:rPr>
          <w:rFonts w:ascii="Arial" w:hAnsi="Arial" w:cs="Arial"/>
          <w:rtl w:val="true"/>
        </w:rPr>
        <w:t>תסקיר שהוגש בעניינו היה אמביוולנטי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המשיב השתלב בהליך טיפולי ובסופו של דבר ההמלצה היתה חיובית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ענישה שבין </w:t>
      </w:r>
      <w:r>
        <w:rPr>
          <w:rFonts w:cs="Arial" w:ascii="Arial" w:hAnsi="Arial"/>
        </w:rPr>
        <w:t>7-24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אך בשל הנסיבות החיוביות וגילו הצעיר החליט בית המשפט לסטות לקולא מהמתחם והטיל עליו 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בעבודות שירות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החולט ברוב דעות להחמיר בעונשו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שתקופת עבודות השירות הוארכה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וכן הוטל עליו קנס בסך </w:t>
      </w:r>
      <w:r>
        <w:rPr>
          <w:rFonts w:cs="Arial" w:ascii="Arial" w:hAnsi="Arial"/>
        </w:rPr>
        <w:t>15,000</w:t>
      </w:r>
      <w:r>
        <w:rPr>
          <w:rFonts w:cs="Arial" w:ascii="Arial" w:hAnsi="Arial"/>
          <w:rtl w:val="true"/>
        </w:rPr>
        <w:t xml:space="preserve"> ₪. </w:t>
      </w:r>
      <w:r>
        <w:rPr>
          <w:rFonts w:ascii="Arial" w:hAnsi="Arial" w:cs="Arial"/>
          <w:rtl w:val="true"/>
        </w:rPr>
        <w:t xml:space="preserve">דעת המיעוט סברה שיש לגזור על המשיב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hyperlink r:id="rId2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נצ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') </w:t>
        </w:r>
        <w:r>
          <w:rPr>
            <w:rStyle w:val="Hyperlink"/>
            <w:rFonts w:cs="Arial" w:ascii="Arial" w:hAnsi="Arial"/>
            <w:color w:val="0000FF"/>
            <w:u w:val="single"/>
          </w:rPr>
          <w:t>37217-03-19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עבדאללה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ג</w:t>
      </w:r>
      <w:r>
        <w:rPr>
          <w:rFonts w:cs="Arial" w:ascii="Arial" w:hAnsi="Arial"/>
          <w:b/>
          <w:bCs/>
          <w:rtl w:val="true"/>
        </w:rPr>
        <w:t>'</w:t>
      </w:r>
      <w:r>
        <w:rPr>
          <w:rFonts w:ascii="Arial" w:hAnsi="Arial" w:cs="Arial"/>
          <w:b/>
          <w:b/>
          <w:bCs/>
          <w:rtl w:val="true"/>
        </w:rPr>
        <w:t>ואברה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</w:t>
      </w:r>
      <w:r>
        <w:rPr>
          <w:rFonts w:ascii="Arial" w:hAnsi="Arial" w:cs="Arial"/>
          <w:b/>
          <w:b/>
          <w:bCs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25.11.19</w:t>
      </w:r>
      <w:r>
        <w:rPr>
          <w:rFonts w:cs="Arial" w:ascii="Arial" w:hAnsi="Arial"/>
          <w:rtl w:val="true"/>
        </w:rPr>
        <w:t xml:space="preserve">) - </w:t>
      </w:r>
      <w:r>
        <w:rPr>
          <w:rFonts w:ascii="Arial" w:hAnsi="Arial" w:cs="Arial"/>
          <w:rtl w:val="true"/>
        </w:rPr>
        <w:t>המערער החזיק בביתו אקדח חצי אוטומטי טעון במחסנית עם כדורים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בבית משפט השלום נקבע מתחם שבין </w:t>
      </w:r>
      <w:r>
        <w:rPr>
          <w:rFonts w:cs="Arial" w:ascii="Arial" w:hAnsi="Arial"/>
        </w:rPr>
        <w:t>6-24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והמערער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הערעור נדחה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התייחסות גם לטענה לפיה הפסיקה הנוהגת המבטאת רמת ענישה נמוכה יותר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ונקבע כי הפסיקה הכירה בצורך להעלות את רמת הענישה בכל קשת עבירות הנשק</w:t>
      </w:r>
      <w:r>
        <w:rPr>
          <w:rFonts w:cs="Arial" w:ascii="Arial" w:hAnsi="Arial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360" w:start="720" w:end="0"/>
        <w:contextualSpacing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  <w:hyperlink r:id="rId2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עפ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ג 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(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י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-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ם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 xml:space="preserve">) </w:t>
        </w:r>
        <w:r>
          <w:rPr>
            <w:rStyle w:val="Hyperlink"/>
            <w:rFonts w:cs="Arial" w:ascii="Arial" w:hAnsi="Arial"/>
            <w:color w:val="0000FF"/>
            <w:u w:val="single"/>
          </w:rPr>
          <w:t>26254-06-17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מאהר אבו זיאד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 xml:space="preserve">מדינת ישראל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29.10.17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>–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המערער הודה והורשע בהחזקת נשק מאולתר מסוג קרל גוסטב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מחסנית וכדורי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מ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אותם רכש והסתיר בביתו במקומות מסתור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בערעור הופחת עונשו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 ועונשים נלווים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בהתחשב בהודאתו ועברו הנקי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גילו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52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>תפקודו והעובדה שמדובר בנשק מאולתר ושהמערער לא נשא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הובילו או סחר בו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contextualSpacing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בענייננו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להביא בחשבון גם את גזר דינו של מי שמכר לנאשם 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רמדאן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</w:t>
      </w:r>
      <w:hyperlink r:id="rId2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ת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66430-05-20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מדינת ישראל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רמאדן נסאר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15.11.20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b/>
          <w:bCs/>
          <w:rtl w:val="true"/>
        </w:rPr>
        <w:t xml:space="preserve"> </w:t>
      </w:r>
      <w:r>
        <w:rPr>
          <w:rFonts w:ascii="Arial" w:hAnsi="Arial" w:cs="Arial"/>
          <w:rtl w:val="true"/>
        </w:rPr>
        <w:t>בבית משפט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המהווה מעין תמונת ראי של התיק שבפני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הורשע רמדאן בסחר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נקבע מתחם של </w:t>
      </w:r>
      <w:r>
        <w:rPr>
          <w:rFonts w:cs="Arial" w:ascii="Arial" w:hAnsi="Arial"/>
        </w:rPr>
        <w:t>20-40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והנאשם 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מאסרים מותנים וקנס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ערער על גזר הדין לבית המשפט העליון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רכש 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ולאחר מכן כדורים נוספים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כשכל אחד מהאירועים מהווה עבירה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הוא אף עשה שימוש בנשק וירה בו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אם כי לא במטרה לפגוע או לאיים בפגיעה באדם אחר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לטענת הנאשם הרכישה נעשתה לצורך הגנה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אולם הטענה של הגנה עצמית מניחה שהנשק נועד לשימוש מסויים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איננה נסיבה מקלה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עם זאת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נטען לשימוש קונקרטי שנעשה או אמור היה להיעשות בנשק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ההחזקה היתה לתקופה קצרה של מספר חודשים קטן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מדובר בנשק מאולתר ולא תקני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כך שניתן להניח שיכולות הירי שלו לא היו משופרות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הסניגור הדגיש בטיעוניו את העובדה שהנאשם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הסגיר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את הנשק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ואני שותפה לעמדתו שמדובר בנסיבה מהותית שיש לייחס לה משקל של ממש בענישה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מנת לצמצם את הסכנה שבהימצאות כלי נשק בידיים בלתי רצויות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לנוכח כל האמור אני קובעת מתחם ענישה הנע בין </w:t>
      </w:r>
      <w:r>
        <w:rPr>
          <w:rFonts w:cs="Arial" w:ascii="Arial" w:hAnsi="Arial"/>
        </w:rPr>
        <w:t>8-24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/>
          <w:bCs/>
          <w:u w:val="single"/>
          <w:rtl w:val="true"/>
        </w:rPr>
        <w:t xml:space="preserve">העונש ההולם במקרה זה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הנאשם יליד </w:t>
      </w:r>
      <w:r>
        <w:rPr>
          <w:rFonts w:cs="Arial" w:ascii="Arial" w:hAnsi="Arial"/>
        </w:rPr>
        <w:t>1978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לחמישה ילדים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לחובתו הרשעות קודמות רלוונטיות אך ישנות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ולפיכך משקלן מוגבל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אף תנאי החיים הקשים בילדותו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והעובדה שנאלץ לסייע לפרנסת המשפחה מגיל צעיר מאד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הנאשם ניהל אורח חיים נורמטיבי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הצליח לרכוש השכלה והוא ממשיך בכך בתקופת מעצרו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הוא המפרנס היחיד של משפחתו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הנאשם הודה בהזדמנות הראשונה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שיתף פעולה ובכך סייע לקיומן של ראיות נגד מוכרי הנשק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 הוא מסר למשטרה מרצונו את הנשק שהחזיק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תרם להפחתת הסכנה הנשקפת מהימצאותו של נשק בידי גורמים בלתי מורשים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כאמור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מוכר הנשק לנאשם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רמאדן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עניינו של אדם טרם הסתיים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נחקרים אחרים בעבירות דומות לא הועמדו כלל לדין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לנוכח כל האמור אני סבורה שיש לגזור על הנאשם עונש המצוי בחלקו התחתון של מתחם הענישה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גם אם לא בתחתיתו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לאור כל האמור אני דנה את הנאשם לעונשים אלו</w:t>
      </w:r>
      <w:r>
        <w:rPr>
          <w:rFonts w:cs="Arial" w:ascii="Arial" w:hAnsi="Arial"/>
          <w:rtl w:val="true"/>
        </w:rPr>
        <w:t xml:space="preserve">: </w:t>
      </w:r>
    </w:p>
    <w:p>
      <w:pPr>
        <w:pStyle w:val="Normal"/>
        <w:spacing w:lineRule="auto" w:line="360" w:before="0" w:after="24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  <w:tab/>
      </w:r>
      <w:r>
        <w:rPr>
          <w:rFonts w:ascii="Arial" w:hAnsi="Arial" w:cs="Arial"/>
          <w:rtl w:val="true"/>
        </w:rPr>
        <w:t>מאסר בפועל ל</w:t>
      </w:r>
      <w:r>
        <w:rPr>
          <w:rFonts w:cs="Arial" w:ascii="Arial" w:hAnsi="Arial"/>
          <w:rtl w:val="true"/>
        </w:rPr>
        <w:t xml:space="preserve">- </w:t>
      </w: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בניכוי תקופת מעצרו של הנאשם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 w:before="0" w:after="240"/>
        <w:ind w:end="0"/>
        <w:jc w:val="both"/>
        <w:rPr/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מאסר על תנאי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חודשים למשך </w:t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 על כל עבירת נשק</w:t>
      </w:r>
      <w:r>
        <w:rPr>
          <w:rFonts w:cs="Arial" w:ascii="Arial" w:hAnsi="Arial"/>
          <w:rtl w:val="true"/>
        </w:rPr>
        <w:t>.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bookmarkStart w:id="10" w:name="Nitan"/>
      <w:r>
        <w:rPr>
          <w:rFonts w:cs="Arial" w:ascii="Arial" w:hAnsi="Arial"/>
          <w:color w:val="FFFFFF"/>
          <w:sz w:val="2"/>
          <w:szCs w:val="2"/>
        </w:rPr>
        <w:t>5129371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י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 שבט תשפ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2021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הצדדים</w:t>
      </w:r>
      <w:r>
        <w:rPr>
          <w:rFonts w:cs="Arial" w:ascii="Arial" w:hAnsi="Arial"/>
          <w:rtl w:val="true"/>
        </w:rPr>
        <w:t xml:space="preserve">. </w:t>
      </w:r>
      <w:bookmarkEnd w:id="10"/>
      <w:r>
        <w:rPr>
          <w:rFonts w:ascii="Arial" w:hAnsi="Arial" w:cs="Arial"/>
          <w:rtl w:val="true"/>
        </w:rPr>
        <w:t xml:space="preserve">זכות ערעור לבית המשפט העליון תוך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יום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  <w:u w:val="single"/>
        </w:rPr>
      </w:pPr>
      <w:r>
        <w:rPr>
          <w:rFonts w:cs="David" w:ascii="David" w:hAnsi="David"/>
          <w:color w:val="000000"/>
          <w:sz w:val="22"/>
          <w:szCs w:val="22"/>
          <w:u w:val="single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חגית מאק קלמנוביץ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start"/>
        <w:rPr/>
      </w:pPr>
      <w:r>
        <w:rPr>
          <w:color w:val="000000"/>
          <w:u w:val="single"/>
          <w:rtl w:val="true"/>
        </w:rPr>
        <w:t>נוסח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מסמך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זה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כפוף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לשינויי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ניסוח</w:t>
      </w:r>
      <w:r>
        <w:rPr>
          <w:rFonts w:cs="Times New Roman"/>
          <w:color w:val="000000"/>
          <w:u w:val="single"/>
          <w:rtl w:val="true"/>
        </w:rPr>
        <w:t xml:space="preserve"> </w:t>
      </w:r>
      <w:r>
        <w:rPr>
          <w:color w:val="000000"/>
          <w:u w:val="single"/>
          <w:rtl w:val="true"/>
        </w:rPr>
        <w:t>ועריכה</w:t>
      </w:r>
      <w:r>
        <w:rPr>
          <w:rFonts w:cs="Times New Roman"/>
          <w:color w:val="0000FF"/>
          <w:u w:val="single"/>
          <w:rtl w:val="true"/>
        </w:rPr>
        <w:t xml:space="preserve"> </w:t>
      </w:r>
    </w:p>
    <w:sectPr>
      <w:headerReference w:type="default" r:id="rId26"/>
      <w:footerReference w:type="default" r:id="rId27"/>
      <w:type w:val="nextPage"/>
      <w:pgSz w:w="11906" w:h="16838"/>
      <w:pgMar w:left="2268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י</w:t>
    </w:r>
    <w:r>
      <w:rPr>
        <w:rFonts w:cs="David" w:ascii="David" w:hAnsi="David"/>
        <w:color w:val="000000"/>
        <w:sz w:val="22"/>
        <w:szCs w:val="22"/>
        <w:rtl w:val="true"/>
      </w:rPr>
      <w:t>-</w:t>
    </w:r>
    <w:r>
      <w:rPr>
        <w:rFonts w:ascii="David" w:hAnsi="David"/>
        <w:color w:val="000000"/>
        <w:sz w:val="22"/>
        <w:sz w:val="22"/>
        <w:szCs w:val="22"/>
        <w:rtl w:val="true"/>
      </w:rPr>
      <w:t>ם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66542-05-20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פח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רי אבו נאב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340a.b.1" TargetMode="External"/><Relationship Id="rId5" Type="http://schemas.openxmlformats.org/officeDocument/2006/relationships/hyperlink" Target="http://www.nevo.co.il/law/70301/144.a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a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340a.b.1" TargetMode="External"/><Relationship Id="rId11" Type="http://schemas.openxmlformats.org/officeDocument/2006/relationships/hyperlink" Target="http://www.nevo.co.il/case/25824863" TargetMode="External"/><Relationship Id="rId12" Type="http://schemas.openxmlformats.org/officeDocument/2006/relationships/hyperlink" Target="http://www.nevo.co.il/case/5821327" TargetMode="External"/><Relationship Id="rId13" Type="http://schemas.openxmlformats.org/officeDocument/2006/relationships/hyperlink" Target="http://www.nevo.co.il/case/8291683" TargetMode="External"/><Relationship Id="rId14" Type="http://schemas.openxmlformats.org/officeDocument/2006/relationships/hyperlink" Target="http://www.nevo.co.il/case/7791493" TargetMode="External"/><Relationship Id="rId15" Type="http://schemas.openxmlformats.org/officeDocument/2006/relationships/hyperlink" Target="http://www.nevo.co.il/case/13015506" TargetMode="External"/><Relationship Id="rId16" Type="http://schemas.openxmlformats.org/officeDocument/2006/relationships/hyperlink" Target="http://www.nevo.co.il/case/26568495" TargetMode="External"/><Relationship Id="rId17" Type="http://schemas.openxmlformats.org/officeDocument/2006/relationships/hyperlink" Target="http://www.nevo.co.il/case/22739459" TargetMode="External"/><Relationship Id="rId18" Type="http://schemas.openxmlformats.org/officeDocument/2006/relationships/hyperlink" Target="http://www.nevo.co.il/case/23169485" TargetMode="External"/><Relationship Id="rId19" Type="http://schemas.openxmlformats.org/officeDocument/2006/relationships/hyperlink" Target="http://www.nevo.co.il/case/23177651" TargetMode="External"/><Relationship Id="rId20" Type="http://schemas.openxmlformats.org/officeDocument/2006/relationships/hyperlink" Target="http://www.nevo.co.il/case/20978035" TargetMode="External"/><Relationship Id="rId21" Type="http://schemas.openxmlformats.org/officeDocument/2006/relationships/hyperlink" Target="http://www.nevo.co.il/case/25551440" TargetMode="External"/><Relationship Id="rId22" Type="http://schemas.openxmlformats.org/officeDocument/2006/relationships/hyperlink" Target="http://www.nevo.co.il/case/25543800" TargetMode="External"/><Relationship Id="rId23" Type="http://schemas.openxmlformats.org/officeDocument/2006/relationships/hyperlink" Target="http://www.nevo.co.il/case/22727906" TargetMode="External"/><Relationship Id="rId24" Type="http://schemas.openxmlformats.org/officeDocument/2006/relationships/hyperlink" Target="http://www.nevo.co.il/case/26714450" TargetMode="External"/><Relationship Id="rId25" Type="http://schemas.openxmlformats.org/officeDocument/2006/relationships/hyperlink" Target="http://www.nevo.co.il/advertisements/nevo-100.doc" TargetMode="External"/><Relationship Id="rId26" Type="http://schemas.openxmlformats.org/officeDocument/2006/relationships/header" Target="header1.xml"/><Relationship Id="rId27" Type="http://schemas.openxmlformats.org/officeDocument/2006/relationships/footer" Target="footer1.xml"/><Relationship Id="rId28" Type="http://schemas.openxmlformats.org/officeDocument/2006/relationships/numbering" Target="numbering.xml"/><Relationship Id="rId29" Type="http://schemas.openxmlformats.org/officeDocument/2006/relationships/fontTable" Target="fontTable.xml"/><Relationship Id="rId30" Type="http://schemas.openxmlformats.org/officeDocument/2006/relationships/settings" Target="settings.xml"/><Relationship Id="rId3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2021-10-11T08:41:00Z</dcterms:created>
  <dc:creator> </dc:creator>
  <dc:description/>
  <cp:keywords/>
  <dc:language>en-IL</dc:language>
  <cp:lastModifiedBy>h1</cp:lastModifiedBy>
  <dcterms:modified xsi:type="dcterms:W3CDTF">2021-10-11T08:41:00Z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פח'רי אבו נאב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25824863;5821327;8291683;7791493;13015506;26568495;22739459;23169485;23177651;20978035;25551440;25543800;22727906;26714450</vt:lpwstr>
  </property>
  <property fmtid="{D5CDD505-2E9C-101B-9397-08002B2CF9AE}" pid="9" name="CITY">
    <vt:lpwstr>י-ם</vt:lpwstr>
  </property>
  <property fmtid="{D5CDD505-2E9C-101B-9397-08002B2CF9AE}" pid="10" name="DATE">
    <vt:lpwstr>20210125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חגית מאק קלמנוביץ</vt:lpwstr>
  </property>
  <property fmtid="{D5CDD505-2E9C-101B-9397-08002B2CF9AE}" pid="14" name="LAWLISTTMP1">
    <vt:lpwstr>70301/144.a:4;340a.b.1</vt:lpwstr>
  </property>
  <property fmtid="{D5CDD505-2E9C-101B-9397-08002B2CF9AE}" pid="15" name="LAWYER">
    <vt:lpwstr>נתי בן חמו ;עיסא מוחמדיה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66542</vt:lpwstr>
  </property>
  <property fmtid="{D5CDD505-2E9C-101B-9397-08002B2CF9AE}" pid="22" name="NEWPARTB">
    <vt:lpwstr>05</vt:lpwstr>
  </property>
  <property fmtid="{D5CDD505-2E9C-101B-9397-08002B2CF9AE}" pid="23" name="NEWPARTC">
    <vt:lpwstr>20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390020210125</vt:lpwstr>
  </property>
  <property fmtid="{D5CDD505-2E9C-101B-9397-08002B2CF9AE}" pid="34" name="TYPE_N_DATE">
    <vt:lpwstr>39020210125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