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20"/>
        <w:gridCol w:w="3659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2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67855-03-22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Cs w:val="28"/>
              </w:rPr>
              <w:t>LIMBU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באמצעות פרקליטות מחוז מרכז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רננה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טויטו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מת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CHANCHALA LIMBU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הובאה באמצעות שב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ראו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מתורגמנית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הנפאלית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סמנזה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בנדאי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כד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368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המתוקן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הנאשמת הודתה בעובדות כתב האישום המתוקן במסגרת הסדר טיעון והורשעה בעובדות שפורטו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כתה האישום כולל חלק כללי ושבעה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הייתה הסכמה לעניין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החלק הכללי לכתב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קשישה ילידת </w:t>
      </w:r>
      <w:r>
        <w:rPr>
          <w:rFonts w:cs="David" w:ascii="David" w:hAnsi="David"/>
        </w:rPr>
        <w:t>1.1.34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הקשישה</w:t>
      </w:r>
      <w:r>
        <w:rPr>
          <w:rFonts w:cs="David" w:ascii="David" w:hAnsi="David"/>
          <w:rtl w:val="true"/>
        </w:rPr>
        <w:t xml:space="preserve">) </w:t>
        <w:tab/>
      </w:r>
      <w:r>
        <w:rPr>
          <w:rFonts w:ascii="David" w:hAnsi="David"/>
          <w:rtl w:val="true"/>
        </w:rPr>
        <w:t>היא אישה סעודית הסובלת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ממחלת הדמנציה ואין ביכולתה לתקשר עם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הסביבה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הקשישה אינה מתפקדת באופן עצמאי ונזקקת לעזרה צמודה בתפקוד יום יומי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הנאשמת עבדה במשך ארבע וחצי שנים כמטפלת סיעודית של הקשישה בביתה של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האחרונה ברמלה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הבית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לרבות במועדים הרלוונטים לכתב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  <w:t xml:space="preserve"> </w:t>
      </w:r>
      <w:r>
        <w:rPr>
          <w:rFonts w:ascii="David" w:hAnsi="David"/>
          <w:rtl w:val="true"/>
        </w:rPr>
        <w:t>במועדים הרלוונטיים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תקפה הנאשמת את הקשישה באופן יום יומי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היתר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 שהכתה אותה בחלקי גופה בידיה וברגליה במהלך הטיפול 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דחפה אותה על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המיטה בחוזקה עד שנחבטה בראשה במשענת הברזל של המיטה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תחבה נייר לתוך פיה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ונהגה בה באופן אגרסיבי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הכל כפי שיפורט להלן</w:t>
      </w:r>
      <w:r>
        <w:rPr>
          <w:rFonts w:cs="David" w:ascii="David" w:hAnsi="David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הנאשמת הורשעה בביצוע עבירה של תקיפת סתם לפי </w:t>
      </w:r>
      <w:hyperlink r:id="rId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379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חוק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ab/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hyperlink r:id="rId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על פי עובדות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ביום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</w:rPr>
        <w:t>17.12.21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בשעה</w:t>
      </w:r>
      <w:r>
        <w:rPr>
          <w:rFonts w:cs="David" w:ascii="David" w:hAnsi="David"/>
          <w:rtl w:val="true"/>
        </w:rPr>
        <w:tab/>
        <w:t xml:space="preserve"> </w:t>
      </w:r>
      <w:r>
        <w:rPr>
          <w:rFonts w:cs="David" w:ascii="David" w:hAnsi="David"/>
        </w:rPr>
        <w:t>18:05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בחדר השינה 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אחזה הנאשמת את הקשישה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הושיבה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אותה בחוזקה על הכיסא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והכתה אותה בכתפה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שבה והכתה אותה ברגלה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הנאשמת הורשעה בביצוע שתי עבירות של תקיפת סתם לפי </w:t>
      </w:r>
      <w:hyperlink r:id="rId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379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על פי עובדות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20.12.21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16:20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בחדר השינה 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השכיבה הנאשמת את הקשישה על המיטה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וכיסתה אותה בשמיכות הדוקות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ניגשה אליה הנאשמת והכתה אותה פעמיים ברגלה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בהמשך אותו יום בשעה </w:t>
      </w:r>
      <w:r>
        <w:rPr>
          <w:rFonts w:cs="David" w:ascii="David" w:hAnsi="David"/>
        </w:rPr>
        <w:t>20:20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הכתה הנאשמת מספר פעמים את הקשישה בידיה וברגלה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שהיא מהדקת את השמיכות לגופה ולמיטה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הנאשמת הורשעה בביצוע עבירה של תקיפת חסר ישע על ידי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אחראי הגורמת חבלה של ממש לפי </w:t>
      </w:r>
      <w:hyperlink r:id="rId1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368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על פי עובדות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25.12.21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17:30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ישבה הקשישה על הכיסא בחדר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השינה בבית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ניגשה אליה הנאשמת והכתה אותה בכתפה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קירבה הנאשמת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כוס מים לפיה של הקשישה והשקתה אותה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שסיימה לשתות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הכתה אותה הנאשמת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בפיה מספר פעמים באמצעות המגבת שבידה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בעוד הקשישה מנסה להתגונן מפניה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הרביעי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הנאשמת הורשעה בביצוע עבירה של תקיפת חסר ישע על ידי אחראי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הגורמת חבלה של ממש לפי </w:t>
      </w:r>
      <w:hyperlink r:id="rId1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368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על פי עובדות האישום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הרביעי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26.12.21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15:00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האכילה הנאשמת את הקשישה במטבח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במהלך ההאכלה אחזה הנאשמת בכפית ודחפה אותה בחוזקה לפיה של הקשישה פעמיים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במספר פעמים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האכלתה של הקשישה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הכתה הנאשמת את הקשישה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בפיה בתנועות קטנות באצבעותיה או בידה ואף סטרה 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 ניקתה את פניה של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הקשישה בממחטת נייר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תחבה את הנייר בכוח לתוך פיה של הקשישה וזאת מספר פעמים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החמישי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הנאשמת הורשעה בביצוע שלוש עבירות של תקיפת חסר ישע על ידי אחראי הגורמת חבלה של ממש לפי </w:t>
      </w:r>
      <w:hyperlink r:id="rId1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368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על פי עובדות האישום החמישי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27.12.21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משעה </w:t>
      </w:r>
      <w:r>
        <w:rPr>
          <w:rFonts w:cs="David" w:ascii="David" w:hAnsi="David"/>
        </w:rPr>
        <w:t>8:59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הכתה הנאשמת את הקשישה בירכיה ובידה מספר פעמים וגרמה לה למכאוב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הרימה הנאשמת את הקשישה אשר ישבה במיטתה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וניסתה במשך דקות ארוכות להושיבה בכיסא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לבסוף הקשישה נפלה ארצה יחד עם 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מיד הושיבה אותה על הרצפה ויצאה לקרוא לעזרה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שאחרים סייעו לנאשמת להרים את הקשישה מהרצפה ולהושיבה על כיסא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הכתה אותה הנאשמת עם אצבעותיה בפניה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 אותו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13:00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ישבה הקשישה על כיסא בחדר השינה והנאשמת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ניסתה להרימה אל ההליכון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משלא הצליחה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הכתה אותה ברגליה פעמיים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בהמשך הכתה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הנאשמת את הקשישה ברגלה פעמיים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אותו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14:49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ישבה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הקשישה על המיטה והנאשמת ניסתה להושיבה על כיסא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הכתה הנאשמת את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הקשישה בידה בחוזקה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הכתה אותה פעם נוספת באזור בטנה של הקשישה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ניגשה הנאשמת לפשוט את גרביה של הקשישה מעל רגליה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הכתה אותה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פעמיים ברגלה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השישי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הנאשמת הורשעה בביצוע עבירה של תקיפת סתם לפי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379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חוק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ab/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העונשין</w:t>
        </w:r>
      </w:hyperlink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על פי עובדות האישום השישי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30.12.21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18:35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הושיבה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הנאשמת את הקשישה על כיסא והכתה את רגלה פעמיים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השביעי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בשתי עבירות של תקיפת חסר ישע על ידי אחראי הגורמת חבלה של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ממש לפי </w:t>
      </w:r>
      <w:hyperlink r:id="rId1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368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על פי עובדות האישום השביעי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</w:rPr>
        <w:t>31.12.21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9:15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ישבה הקשישה במיטה והנאשמת ניסתה מספר פעמים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להעמידה להליכון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משלא הצליחה להרימה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הכתה הנאשמת את הקשישה בחוזקה ברגלה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שניסיונותיה הנוספים להרימה כשלו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הכתה את הקשישה בידה השמאלית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בחוזקה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הכתה אותה בידה הימנית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נעמדה הנאשמת על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המיטה מאחורי הקשישה כדי להרימה ואז הכתה בגבה התחתון וגרמה לה למכאוב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 אותו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15:00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ישבה הקשישה על המיטה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והנאשמת קירבה הליכון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וניסתה להעמיד את הקשישה כך שתאחוז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שהקשישה נעמדה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דחפה אותה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הנאשמת בעוצמה רבה על המיטה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הקשישה הוטחה בחוזקה על המיטה וראשה נחבט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בראש המיטה העשוי מעץ ולו מסגרת מברזל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סטרה הנאשמת לקשישה</w:t>
      </w:r>
      <w:r>
        <w:rPr>
          <w:rFonts w:cs="David" w:ascii="David" w:hAnsi="David"/>
          <w:rtl w:val="true"/>
        </w:rPr>
        <w:t xml:space="preserve">, </w:t>
        <w:tab/>
      </w:r>
      <w:r>
        <w:rPr>
          <w:rFonts w:ascii="David" w:hAnsi="David"/>
          <w:rtl w:val="true"/>
        </w:rPr>
        <w:t>ואז השכיבה הנאשמת את הקשישה והכתה אותה מספר פעמים בכל חלקי גופה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הצהרת נפגעת העבירה באמצעות בתה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משום שנפגעת העבירה מצויה במצב סיעודי וסובלת מדמנציה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בית המשפט קבע שבתה של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נפגעת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הגברת רונית דוד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תיכנס בנעליה והתיר לה להגיש הצהרת נפגעת עבירה </w:t>
      </w:r>
      <w:r>
        <w:rPr>
          <w:rFonts w:cs="David" w:ascii="David" w:hAnsi="David"/>
          <w:rtl w:val="true"/>
        </w:rPr>
        <w:tab/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58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בשם אמה ובמקומה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בית המשפט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אפשר לה להוסיף דברים בעל פה ולהלן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עיקריהם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מאז אותו מקרה השתנו חייה וחיי משפחתה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היא נתקפת חרדה בעת שהיא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רואה את הסרטונים שמתעדים את התקיפות של אמה על ידי הנאשמת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ציינה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שבמהלך כל התקופה שבמהלכה הנאשמת טיפלה באמה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כארבע וחצי שנים ברציפות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המשפחה התייחסו לנאשמת בצורה מכבדת ומטיבה והעניקו לה את מלוא זכויותיה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המאשימה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באת כוח המאשימה הפנתה למיקום הספציפי בסרטונים שם ניתן לצפות באירועי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האלימות השונים כפי שתוארו בכתב האישום</w:t>
      </w:r>
      <w:r>
        <w:rPr>
          <w:rFonts w:cs="David" w:ascii="David" w:hAnsi="David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מצבה הפיזי והרפואי של הקשישה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הייתה תלויה באופן מלא בחסדיה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של הנאשמת בביצוען של פעולות יומיומית כגון אכילה ושתיה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הנאשמת ניצלה את יחסיה עם הקשישה ואת פערי הכוחות ביניהן ואי יכולתה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לעמוד על שלה ופגעה באמון המשפחה שמעסיקה אותה שנתנו לה להיות אמונה 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שלומה ועל בטחונה הפיזי והנפשי של הקשישה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טענה שיש להשית על הנאשמת עונש שנותן ביטוי לתופעה הפסולה והבזויה של תקיפת קשישים על ידי מטפלים סיעודיים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הנזק שנגרם הוא חמור ופוטנציאל הנזק חמור גם כן ובמיוחד לאור המתואר באישום השביעי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טענה שמתחם העונש ההולם 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ושיש להשית על הנאשמת עונש מאסר של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ופיצוי משמעותי לנפגעת העבירה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ההגנה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הנאשמת הייתה עצורה בתיק זה יום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מכן שוחררה בהרחקה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מהמתלוננת וניתן כנגדה צו עיכוב יציאה מהארץ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ההליך הפלילי הנוכחי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שנפתח כנגדה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הנאשמת מנועה מלעסוק בסיעוד עם קשישים ולמעשה איננה עובדת מזה חמישה עשר חודשים ואשרת השהייה שלה בישראל פקעה ולא חודשה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מצבה הכלכלי של הנאשמת הוא בכי רע והיא מתקיימת מסיוע מינימלי שלו היא זוכה ממכרים וחברים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23.2.23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טיילה הנאשמת בתחנה המרכזית בבאר שבע ונעצרה על ידי משטרת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ההגירה בשל כך שאין בידה אשרת שהייה בתוקף והיא נשארה במעצר עד 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מדובר בנאשמת בת </w:t>
      </w: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אזרחית זרה במקור מנפאל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נעדרת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לקחה אחריות מהרגע הראשון עוד בחקירתה במשטרה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כל המקרים שבהם הורשעה הנאשמת נעשו במהלך טיפול בקשישה ולא מדובר באלימות שהופעלה לשם אלימות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לנאשמת יש בת שחולה במחלת לב כרונית והוצג אישור רפואי מבית חולים בנפאל שבה מטופלת בתה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).</w:t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טענה שמתחם העונש ההולם מתחיל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ועד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ושיש לראות באישומים כולם אירוע אחד ושיש להציב את הנאשם בתחתית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הצדדים הסכימו שינוכו </w:t>
      </w:r>
      <w:r>
        <w:rPr>
          <w:rFonts w:ascii="David" w:hAnsi="David"/>
          <w:rtl w:val="true"/>
        </w:rPr>
        <w:t xml:space="preserve">מעונש המאסר בפועל שיושת על הנאשמת בתיק זה כל </w:t>
      </w:r>
      <w:r>
        <w:rPr>
          <w:rFonts w:ascii="David" w:hAnsi="David"/>
          <w:rtl w:val="true"/>
        </w:rPr>
        <w:t xml:space="preserve">ימי המעצר שלה </w:t>
      </w:r>
      <w:r>
        <w:rPr>
          <w:rFonts w:ascii="David" w:hAnsi="David"/>
          <w:rtl w:val="true"/>
        </w:rPr>
        <w:t xml:space="preserve">על ידי משטרת ההגירה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23.2.23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ואילך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פרוטוקול מיום </w:t>
      </w:r>
      <w:r>
        <w:rPr>
          <w:rFonts w:cs="David" w:ascii="David" w:hAnsi="David"/>
        </w:rPr>
        <w:t>14.3.2023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 ש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 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הערכים המוגנים שנפגעו מהעבירות שבוצעו על ידי הנאשמת הן הזכות של אדם לשלמות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גופו וזכותו לבטחון פיזי ונפשי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קיים ערך מוגן נוסף שנפגע והוא החובה להגן על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קשישים חסרי ישע שמצויים במצב סיעודי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8301/10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חיימוב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31.3.11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כבוד השופט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ובראן אמר את הדברים הבאים בנוגע למערערת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שהורשעה בתקיפת קשישה פגועת נפש בעת שהמערערת עבדה כאחות במרכז לבריאות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הנפש שבו שהתה הקשישה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1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המדובר הוא בתפקיד תובעני וקשה הדורש מהממלא אותו לגלות מסירות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חמלה וסבלנות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העוסק במלאכה זו ייתקל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בסיטואציות 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קלות לעיכול הדורשות תעצומות נפש בהתמודדות עימן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הקשיים המובנים בתפקיד ברורים ואין חולק עליהם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אך באותה מידה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צריך להיות ברור כי בקשיים אלו אין משום הצדקה או אמתלה למעשים מן הסוג המיוחסים למערערת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אדם שקצה נפשו בעבודתו או שאיננו ניחן באותן תכונות מיוחדות שפורטו לעיל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יואיל ויפנה את מקומו</w:t>
      </w:r>
      <w:r>
        <w:rPr>
          <w:rFonts w:cs="David" w:ascii="David" w:hAnsi="David"/>
          <w:u w:val="single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בית המשפט לא יגלה הבנה כלפי מי שבחר להוציא חמתו ותסכולו דווקא על חסר הישע העומד מחוסר אונים למולו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חסרי ישע 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והקשישים בהם 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תלויים בחסדיהם של המטפלים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פערי הכוחות בינם לבין האחראים עליהם גדולים ופעמים רבות יתקשו הם בהגשת תלונה או בדיווח על המעשים הנעשים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נוכח חומרתם של המעשים והקלות שבהסתרתם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מתעצמים בעניינה של עבירת ההתעללות בחסר ישע על ידי אחראי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שיקולי הענישה מסוג הגמול וההרתעה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start="21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  <w:tab/>
        <w:tab/>
        <w:t>(</w:t>
      </w:r>
      <w:r>
        <w:rPr>
          <w:rFonts w:ascii="David" w:hAnsi="David"/>
          <w:rtl w:val="true"/>
        </w:rPr>
        <w:t>ההדגש</w:t>
      </w:r>
      <w:r>
        <w:rPr>
          <w:rFonts w:ascii="David" w:hAnsi="David"/>
          <w:rtl w:val="true"/>
        </w:rPr>
        <w:t xml:space="preserve">ות </w:t>
      </w:r>
      <w:r>
        <w:rPr>
          <w:rFonts w:ascii="David" w:hAnsi="David"/>
          <w:rtl w:val="true"/>
        </w:rPr>
        <w:t>שלי – ה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')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יש לציין שקיימת הסכמה בין המאשימה לבין ההגנה</w:t>
      </w:r>
      <w:r>
        <w:rPr>
          <w:rFonts w:ascii="David" w:hAnsi="David"/>
          <w:rtl w:val="true"/>
        </w:rPr>
        <w:t xml:space="preserve"> שכל האישומים שבכתב האישום המתוקן </w:t>
      </w:r>
      <w:r>
        <w:rPr>
          <w:rFonts w:ascii="David" w:hAnsi="David"/>
          <w:rtl w:val="true"/>
        </w:rPr>
        <w:t>שעניינם עבירה</w:t>
      </w:r>
      <w:r>
        <w:rPr>
          <w:rFonts w:ascii="David" w:hAnsi="David"/>
          <w:rtl w:val="true"/>
        </w:rPr>
        <w:t xml:space="preserve"> של </w:t>
      </w:r>
      <w:r>
        <w:rPr>
          <w:rFonts w:ascii="David" w:hAnsi="David"/>
          <w:rtl w:val="true"/>
        </w:rPr>
        <w:t xml:space="preserve">תקיפה הגורמת </w:t>
      </w:r>
      <w:r>
        <w:rPr>
          <w:rFonts w:ascii="David" w:hAnsi="David"/>
          <w:u w:val="single"/>
          <w:rtl w:val="true"/>
        </w:rPr>
        <w:t>חבלה של ממש של חסר ישע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מהות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החבלה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היא </w:t>
      </w:r>
      <w:r>
        <w:rPr>
          <w:rFonts w:ascii="David" w:hAnsi="David"/>
          <w:u w:val="single"/>
          <w:rtl w:val="true"/>
        </w:rPr>
        <w:t>מכאוב</w:t>
      </w:r>
      <w:r>
        <w:rPr>
          <w:rFonts w:ascii="David" w:hAnsi="David"/>
          <w:rtl w:val="true"/>
        </w:rPr>
        <w:t xml:space="preserve"> ולא</w:t>
      </w:r>
      <w:r>
        <w:rPr>
          <w:rFonts w:ascii="David" w:hAnsi="David"/>
          <w:rtl w:val="true"/>
        </w:rPr>
        <w:t xml:space="preserve"> מדובר </w:t>
      </w:r>
      <w:r>
        <w:rPr>
          <w:rFonts w:ascii="David" w:hAnsi="David"/>
          <w:rtl w:val="true"/>
        </w:rPr>
        <w:t xml:space="preserve">בחבלה </w:t>
      </w:r>
      <w:r>
        <w:rPr>
          <w:rFonts w:ascii="David" w:hAnsi="David"/>
          <w:u w:val="single"/>
          <w:rtl w:val="true"/>
        </w:rPr>
        <w:t>שהותירה סימן או נזק גופני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פרוטוקול מיום </w:t>
      </w:r>
      <w:r>
        <w:rPr>
          <w:rFonts w:cs="David" w:ascii="David" w:hAnsi="David"/>
        </w:rPr>
        <w:t>14.3.2023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 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נזכיר לקורא את הגדרת הביטוי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חבלה</w:t>
      </w:r>
      <w:r>
        <w:rPr>
          <w:rFonts w:cs="David" w:ascii="David" w:hAnsi="David"/>
          <w:rtl w:val="true"/>
        </w:rPr>
        <w:t xml:space="preserve">" </w:t>
      </w:r>
      <w:hyperlink r:id="rId22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34</w:t>
        </w:r>
        <w:r>
          <w:rPr>
            <w:rStyle w:val="Hyperlink"/>
            <w:rFonts w:ascii="David" w:hAnsi="David"/>
            <w:rtl w:val="true"/>
          </w:rPr>
          <w:t>כד</w:t>
        </w:r>
      </w:hyperlink>
      <w:r>
        <w:rPr>
          <w:rFonts w:ascii="David" w:hAnsi="David"/>
          <w:rtl w:val="true"/>
        </w:rPr>
        <w:t xml:space="preserve"> 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</w:p>
    <w:p>
      <w:pPr>
        <w:pStyle w:val="Normal"/>
        <w:spacing w:lineRule="auto" w:line="360"/>
        <w:ind w:end="0"/>
        <w:jc w:val="both"/>
        <w:rPr>
          <w:rStyle w:val="default"/>
          <w:rFonts w:ascii="David" w:hAnsi="David" w:cs="David"/>
          <w:color w:val="000000"/>
        </w:rPr>
      </w:pPr>
      <w:r>
        <w:rPr>
          <w:rFonts w:cs="David" w:ascii="David" w:hAnsi="David"/>
          <w:rtl w:val="true"/>
        </w:rPr>
        <w:tab/>
        <w:tab/>
      </w:r>
      <w:r>
        <w:rPr>
          <w:rStyle w:val="default"/>
          <w:rFonts w:cs="David" w:ascii="David" w:hAnsi="David"/>
          <w:color w:val="000000"/>
          <w:rtl w:val="true"/>
        </w:rPr>
        <w:t>"</w:t>
      </w:r>
      <w:r>
        <w:rPr>
          <w:rStyle w:val="default"/>
          <w:rFonts w:ascii="David" w:hAnsi="David"/>
          <w:b/>
          <w:b/>
          <w:bCs/>
          <w:color w:val="000000"/>
          <w:rtl w:val="true"/>
        </w:rPr>
        <w:t>חבלה</w:t>
      </w:r>
      <w:r>
        <w:rPr>
          <w:rStyle w:val="default"/>
          <w:rFonts w:cs="David" w:ascii="David" w:hAnsi="David"/>
          <w:color w:val="000000"/>
          <w:rtl w:val="true"/>
        </w:rPr>
        <w:t xml:space="preserve">" - </w:t>
      </w:r>
      <w:r>
        <w:rPr>
          <w:rStyle w:val="default"/>
          <w:rFonts w:ascii="David" w:hAnsi="David"/>
          <w:color w:val="000000"/>
          <w:u w:val="single"/>
          <w:rtl w:val="true"/>
        </w:rPr>
        <w:t>מכאוב</w:t>
      </w:r>
      <w:r>
        <w:rPr>
          <w:rStyle w:val="default"/>
          <w:rFonts w:cs="David" w:ascii="David" w:hAnsi="David"/>
          <w:color w:val="000000"/>
          <w:rtl w:val="true"/>
        </w:rPr>
        <w:t xml:space="preserve">, </w:t>
      </w:r>
      <w:r>
        <w:rPr>
          <w:rStyle w:val="default"/>
          <w:rFonts w:ascii="David" w:hAnsi="David"/>
          <w:color w:val="000000"/>
          <w:rtl w:val="true"/>
        </w:rPr>
        <w:t>מחלה או ליקוי גופניים</w:t>
      </w:r>
      <w:r>
        <w:rPr>
          <w:rStyle w:val="default"/>
          <w:rFonts w:cs="David" w:ascii="David" w:hAnsi="David"/>
          <w:color w:val="000000"/>
          <w:rtl w:val="true"/>
        </w:rPr>
        <w:t xml:space="preserve">, </w:t>
      </w:r>
      <w:r>
        <w:rPr>
          <w:rStyle w:val="default"/>
          <w:rFonts w:ascii="David" w:hAnsi="David"/>
          <w:color w:val="000000"/>
          <w:rtl w:val="true"/>
        </w:rPr>
        <w:t>בין קבועים ובין עוברים</w:t>
      </w:r>
      <w:r>
        <w:rPr>
          <w:rStyle w:val="default"/>
          <w:rFonts w:cs="David" w:ascii="David" w:hAnsi="David"/>
          <w:color w:val="000000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Style w:val="default"/>
          <w:rFonts w:ascii="David" w:hAnsi="David" w:cs="David"/>
          <w:color w:val="000000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default"/>
          <w:rFonts w:ascii="David" w:hAnsi="David" w:cs="David"/>
          <w:color w:val="000000"/>
        </w:rPr>
      </w:pPr>
      <w:r>
        <w:rPr>
          <w:rStyle w:val="default"/>
          <w:rFonts w:cs="David" w:ascii="David" w:hAnsi="David"/>
          <w:color w:val="000000"/>
          <w:rtl w:val="true"/>
        </w:rPr>
        <w:tab/>
        <w:tab/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ההדגשה שלי – ה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ש</w:t>
      </w:r>
      <w:r>
        <w:rPr>
          <w:rFonts w:cs="David" w:ascii="David" w:hAnsi="David"/>
          <w:color w:val="000000"/>
          <w:rtl w:val="true"/>
        </w:rPr>
        <w:t>')</w:t>
      </w:r>
    </w:p>
    <w:p>
      <w:pPr>
        <w:pStyle w:val="Normal"/>
        <w:spacing w:lineRule="auto" w:line="360"/>
        <w:ind w:end="0"/>
        <w:jc w:val="both"/>
        <w:rPr>
          <w:rStyle w:val="default"/>
          <w:rFonts w:ascii="David" w:hAnsi="David" w:cs="David"/>
          <w:color w:val="000000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default"/>
          <w:rFonts w:ascii="David" w:hAnsi="David" w:cs="David"/>
          <w:color w:val="000000"/>
        </w:rPr>
      </w:pPr>
      <w:r>
        <w:rPr>
          <w:rStyle w:val="default"/>
          <w:rFonts w:cs="David" w:ascii="David" w:hAnsi="David"/>
          <w:color w:val="000000"/>
        </w:rPr>
        <w:t>20</w:t>
      </w:r>
      <w:r>
        <w:rPr>
          <w:rStyle w:val="default"/>
          <w:rFonts w:cs="David" w:ascii="David" w:hAnsi="David"/>
          <w:color w:val="000000"/>
          <w:rtl w:val="true"/>
        </w:rPr>
        <w:t>.</w:t>
        <w:tab/>
      </w:r>
      <w:r>
        <w:rPr>
          <w:rStyle w:val="default"/>
          <w:rFonts w:ascii="David" w:hAnsi="David"/>
          <w:color w:val="000000"/>
          <w:rtl w:val="true"/>
        </w:rPr>
        <w:t>קיימת זיקה ה</w:t>
      </w:r>
      <w:r>
        <w:rPr>
          <w:rStyle w:val="default"/>
          <w:rFonts w:ascii="David" w:hAnsi="David"/>
          <w:color w:val="000000"/>
          <w:rtl w:val="true"/>
        </w:rPr>
        <w:t xml:space="preserve">דוקה בין אירועי האלימות המתוארים בכתב האישום </w:t>
      </w:r>
      <w:r>
        <w:rPr>
          <w:rStyle w:val="default"/>
          <w:rFonts w:cs="David" w:ascii="David" w:hAnsi="David"/>
          <w:color w:val="000000"/>
          <w:rtl w:val="true"/>
        </w:rPr>
        <w:t>(</w:t>
      </w:r>
      <w:r>
        <w:rPr>
          <w:rStyle w:val="default"/>
          <w:rFonts w:ascii="David" w:hAnsi="David"/>
          <w:color w:val="000000"/>
          <w:rtl w:val="true"/>
        </w:rPr>
        <w:t xml:space="preserve">אותה </w:t>
      </w:r>
      <w:r>
        <w:rPr>
          <w:rStyle w:val="default"/>
          <w:rFonts w:ascii="David" w:hAnsi="David"/>
          <w:color w:val="000000"/>
          <w:rtl w:val="true"/>
        </w:rPr>
        <w:t xml:space="preserve">קשישה שהותקפה על ידי אותה נאשמת במסגרת </w:t>
      </w:r>
      <w:r>
        <w:rPr>
          <w:rStyle w:val="default"/>
          <w:rFonts w:ascii="David" w:hAnsi="David"/>
          <w:color w:val="000000"/>
          <w:rtl w:val="true"/>
        </w:rPr>
        <w:t>ביצוע תפקידה של ה</w:t>
      </w:r>
      <w:r>
        <w:rPr>
          <w:rStyle w:val="default"/>
          <w:rFonts w:ascii="David" w:hAnsi="David"/>
          <w:color w:val="000000"/>
          <w:rtl w:val="true"/>
        </w:rPr>
        <w:t xml:space="preserve">אחרונה </w:t>
      </w:r>
      <w:r>
        <w:rPr>
          <w:rStyle w:val="default"/>
          <w:rFonts w:ascii="David" w:hAnsi="David"/>
          <w:color w:val="000000"/>
          <w:rtl w:val="true"/>
        </w:rPr>
        <w:t>כמטפלת סיעודית</w:t>
      </w:r>
      <w:r>
        <w:rPr>
          <w:rStyle w:val="default"/>
          <w:rFonts w:ascii="David" w:hAnsi="David"/>
          <w:color w:val="000000"/>
          <w:rtl w:val="true"/>
        </w:rPr>
        <w:t xml:space="preserve"> עבור הקשישה</w:t>
      </w:r>
      <w:r>
        <w:rPr>
          <w:rStyle w:val="default"/>
          <w:rFonts w:cs="David" w:ascii="David" w:hAnsi="David"/>
          <w:color w:val="000000"/>
          <w:rtl w:val="true"/>
        </w:rPr>
        <w:t>)</w:t>
      </w:r>
      <w:r>
        <w:rPr>
          <w:rStyle w:val="default"/>
          <w:rFonts w:cs="David" w:ascii="David" w:hAnsi="David"/>
          <w:color w:val="000000"/>
          <w:rtl w:val="true"/>
        </w:rPr>
        <w:t xml:space="preserve">. </w:t>
      </w:r>
      <w:r>
        <w:rPr>
          <w:rStyle w:val="default"/>
          <w:rFonts w:ascii="David" w:hAnsi="David"/>
          <w:color w:val="000000"/>
          <w:rtl w:val="true"/>
        </w:rPr>
        <w:t>לכן</w:t>
      </w:r>
      <w:r>
        <w:rPr>
          <w:rStyle w:val="default"/>
          <w:rFonts w:cs="David" w:ascii="David" w:hAnsi="David"/>
          <w:color w:val="000000"/>
          <w:rtl w:val="true"/>
        </w:rPr>
        <w:t xml:space="preserve">, </w:t>
      </w:r>
      <w:r>
        <w:rPr>
          <w:rStyle w:val="default"/>
          <w:rFonts w:ascii="David" w:hAnsi="David"/>
          <w:color w:val="000000"/>
          <w:rtl w:val="true"/>
        </w:rPr>
        <w:t>יש לראות במכלול האירועים כ</w:t>
      </w:r>
      <w:r>
        <w:rPr>
          <w:rStyle w:val="default"/>
          <w:rFonts w:cs="David" w:ascii="David" w:hAnsi="David"/>
          <w:color w:val="000000"/>
          <w:rtl w:val="true"/>
        </w:rPr>
        <w:t>-"</w:t>
      </w:r>
      <w:r>
        <w:rPr>
          <w:rStyle w:val="default"/>
          <w:rFonts w:ascii="David" w:hAnsi="David"/>
          <w:color w:val="000000"/>
          <w:rtl w:val="true"/>
        </w:rPr>
        <w:t>אירוע אחד</w:t>
      </w:r>
      <w:r>
        <w:rPr>
          <w:rStyle w:val="default"/>
          <w:rFonts w:cs="David" w:ascii="David" w:hAnsi="David"/>
          <w:color w:val="000000"/>
          <w:rtl w:val="true"/>
        </w:rPr>
        <w:t xml:space="preserve">" </w:t>
      </w:r>
      <w:r>
        <w:rPr>
          <w:rStyle w:val="default"/>
          <w:rFonts w:ascii="David" w:hAnsi="David"/>
          <w:color w:val="000000"/>
          <w:rtl w:val="true"/>
        </w:rPr>
        <w:t xml:space="preserve">לצורך קביעת מתחם העונש ההולם ועקב כך ייקבע מתחם עונש הולם </w:t>
      </w:r>
      <w:r>
        <w:rPr>
          <w:rStyle w:val="default"/>
          <w:rFonts w:ascii="David" w:hAnsi="David"/>
          <w:color w:val="000000"/>
          <w:u w:val="single"/>
          <w:rtl w:val="true"/>
        </w:rPr>
        <w:t>אחד</w:t>
      </w:r>
      <w:r>
        <w:rPr>
          <w:rStyle w:val="default"/>
          <w:rFonts w:ascii="David" w:hAnsi="David"/>
          <w:color w:val="000000"/>
          <w:rtl w:val="true"/>
        </w:rPr>
        <w:t xml:space="preserve"> עבור כל האירועים שבשבעת האישומים</w:t>
      </w:r>
      <w:r>
        <w:rPr>
          <w:rStyle w:val="default"/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default"/>
          <w:rFonts w:ascii="David" w:hAnsi="David" w:cs="David"/>
          <w:color w:val="000000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default"/>
          <w:rFonts w:ascii="David" w:hAnsi="David" w:cs="David"/>
          <w:color w:val="000000"/>
        </w:rPr>
      </w:pPr>
      <w:r>
        <w:rPr>
          <w:rStyle w:val="default"/>
          <w:rFonts w:cs="David" w:ascii="David" w:hAnsi="David"/>
          <w:color w:val="000000"/>
        </w:rPr>
        <w:t>21</w:t>
      </w:r>
      <w:r>
        <w:rPr>
          <w:rStyle w:val="default"/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rtl w:val="true"/>
        </w:rPr>
        <w:t xml:space="preserve">לצורך קביעת מתחם העונש ההולם אפנה למדיניות הענישה הנוהגת כפי שמשתקפת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מפסיקתו של בית המשפט העליון בעת שמדובר </w:t>
      </w:r>
      <w:r>
        <w:rPr>
          <w:rFonts w:ascii="David" w:hAnsi="David"/>
          <w:u w:val="single"/>
          <w:rtl w:val="true"/>
        </w:rPr>
        <w:t>בריבוי</w:t>
      </w:r>
      <w:r>
        <w:rPr>
          <w:rFonts w:ascii="David" w:hAnsi="David"/>
          <w:rtl w:val="true"/>
        </w:rPr>
        <w:t xml:space="preserve"> אירועי אלימות של מטפל כלפי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מטופל קשיש או חסר ישע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Style w:val="default"/>
          <w:rFonts w:ascii="David" w:hAnsi="David" w:cs="David"/>
          <w:color w:val="000000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Style w:val="default"/>
          <w:rFonts w:ascii="David" w:hAnsi="David"/>
          <w:color w:val="000000"/>
          <w:rtl w:val="true"/>
        </w:rPr>
        <w:t>א</w:t>
      </w:r>
      <w:r>
        <w:rPr>
          <w:rStyle w:val="default"/>
          <w:rFonts w:cs="David" w:ascii="David" w:hAnsi="David"/>
          <w:color w:val="000000"/>
          <w:rtl w:val="true"/>
        </w:rPr>
        <w:t>.</w:t>
        <w:tab/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2421/21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ברמי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7.7.22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הנאשם הורשע 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משפט המחוזי </w:t>
      </w:r>
      <w:r>
        <w:rPr>
          <w:rFonts w:ascii="David" w:hAnsi="David"/>
          <w:u w:val="single"/>
          <w:rtl w:val="true"/>
        </w:rPr>
        <w:t>בשישה אישומים</w:t>
      </w:r>
      <w:r>
        <w:rPr>
          <w:rFonts w:ascii="David" w:hAnsi="David"/>
          <w:rtl w:val="true"/>
        </w:rPr>
        <w:t xml:space="preserve"> בעבירה של התעללות בחסר ישע שהייתה לו נכות של </w:t>
      </w:r>
      <w:r>
        <w:rPr>
          <w:rFonts w:cs="David" w:ascii="David" w:hAnsi="David"/>
        </w:rPr>
        <w:t>100%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וסבל משיתוק והיה מרותק לכיסא גלגלים ולמיטה ונזקק לטיפול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והשגחה למשך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 ביממה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הכה פעמים רבות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בראשו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בחזהו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בבטנו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ובחלקים אחרים של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צבט באוזניו במשך זמן ממושך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איים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כרית על פניו וחבט בכרית בפניו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המערער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נדון ל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15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ופיצוי למ</w:t>
      </w:r>
      <w:r>
        <w:rPr>
          <w:rFonts w:ascii="David" w:hAnsi="David"/>
          <w:rtl w:val="true"/>
        </w:rPr>
        <w:t>טופל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ערעורו </w:t>
      </w:r>
      <w:r>
        <w:rPr>
          <w:rFonts w:ascii="David" w:hAnsi="David"/>
          <w:rtl w:val="true"/>
        </w:rPr>
        <w:t xml:space="preserve">של המערער </w:t>
      </w:r>
      <w:r>
        <w:rPr>
          <w:rFonts w:ascii="David" w:hAnsi="David"/>
          <w:rtl w:val="true"/>
        </w:rPr>
        <w:t>לבית המשפט העליון על חומרת העונש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Style w:val="default"/>
          <w:rFonts w:ascii="David" w:hAnsi="David" w:cs="David"/>
        </w:rPr>
      </w:pP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.</w:t>
        <w:tab/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6506/16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לוסקי ואח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פורסם בנבו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2.9.18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במקרה זה היה מדובר בארבעה מערערים שעבדו בבית חולים פסיכיאטרי </w:t>
      </w:r>
      <w:r>
        <w:rPr>
          <w:rFonts w:ascii="David" w:hAnsi="David"/>
          <w:color w:val="000000"/>
          <w:rtl w:val="true"/>
        </w:rPr>
        <w:t xml:space="preserve">בתפקיד של אח או בתפקיד של </w:t>
      </w:r>
      <w:r>
        <w:rPr>
          <w:rFonts w:ascii="David" w:hAnsi="David"/>
          <w:color w:val="000000"/>
          <w:rtl w:val="true"/>
        </w:rPr>
        <w:t>כוח עזר והורשעו 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 המחוזי בעבירה של</w:t>
      </w:r>
      <w:r>
        <w:rPr>
          <w:rStyle w:val="default"/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תקיפת חסר ישע על ידי אחראי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</w:t>
      </w:r>
      <w:r>
        <w:rPr>
          <w:rFonts w:ascii="David" w:hAnsi="David"/>
          <w:color w:val="000000"/>
          <w:rtl w:val="true"/>
        </w:rPr>
        <w:t xml:space="preserve">ערער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תקף </w:t>
      </w:r>
      <w:r>
        <w:rPr>
          <w:rFonts w:ascii="David" w:hAnsi="David"/>
          <w:color w:val="000000"/>
          <w:u w:val="single"/>
          <w:rtl w:val="true"/>
        </w:rPr>
        <w:t>מספר פעמים ובהזדמנויות שונות שישה חוסים</w:t>
      </w:r>
      <w:r>
        <w:rPr>
          <w:rFonts w:ascii="David" w:hAnsi="David"/>
          <w:color w:val="000000"/>
          <w:rtl w:val="true"/>
        </w:rPr>
        <w:t xml:space="preserve"> ונגזרו עליו </w:t>
      </w:r>
      <w:r>
        <w:rPr>
          <w:rFonts w:cs="David" w:ascii="David" w:hAnsi="David"/>
          <w:color w:val="000000"/>
          <w:u w:val="single"/>
        </w:rPr>
        <w:t>12</w:t>
      </w:r>
      <w:r>
        <w:rPr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חודשי מאסר</w:t>
      </w:r>
      <w:r>
        <w:rPr>
          <w:rStyle w:val="default"/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המערערת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תקפה </w:t>
      </w:r>
      <w:r>
        <w:rPr>
          <w:rFonts w:ascii="David" w:hAnsi="David"/>
          <w:color w:val="000000"/>
          <w:u w:val="single"/>
          <w:rtl w:val="true"/>
        </w:rPr>
        <w:t>שני חוסים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במספר הזדמנויות </w:t>
      </w:r>
      <w:r>
        <w:rPr>
          <w:rFonts w:ascii="David" w:hAnsi="David"/>
          <w:color w:val="000000"/>
          <w:rtl w:val="true"/>
        </w:rPr>
        <w:t xml:space="preserve">שונות </w:t>
      </w:r>
      <w:r>
        <w:rPr>
          <w:rFonts w:ascii="David" w:hAnsi="David"/>
          <w:color w:val="000000"/>
          <w:u w:val="single"/>
          <w:rtl w:val="true"/>
        </w:rPr>
        <w:t xml:space="preserve">ונגזרו  עליה </w:t>
      </w:r>
      <w:r>
        <w:rPr>
          <w:rFonts w:cs="David" w:ascii="David" w:hAnsi="David"/>
          <w:color w:val="000000"/>
          <w:u w:val="single"/>
        </w:rPr>
        <w:t>6</w:t>
      </w:r>
      <w:r>
        <w:rPr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המערער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היכה מספר פעמים ובהזדמנויות שונות שישה חוסים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 xml:space="preserve">ונגזרו עליו </w:t>
      </w:r>
      <w:r>
        <w:rPr>
          <w:rFonts w:cs="David" w:ascii="David" w:hAnsi="David"/>
          <w:color w:val="000000"/>
          <w:u w:val="single"/>
        </w:rPr>
        <w:t>12</w:t>
      </w:r>
      <w:r>
        <w:rPr>
          <w:rStyle w:val="default"/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המערער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תקף </w:t>
      </w:r>
      <w:r>
        <w:rPr>
          <w:rFonts w:ascii="David" w:hAnsi="David"/>
          <w:color w:val="000000"/>
          <w:u w:val="single"/>
          <w:rtl w:val="true"/>
        </w:rPr>
        <w:t xml:space="preserve">שלושה חוסים בהזדמנויות שונות ונגזרו עליו </w:t>
      </w:r>
      <w:r>
        <w:rPr>
          <w:rFonts w:cs="David" w:ascii="David" w:hAnsi="David"/>
          <w:color w:val="000000"/>
          <w:u w:val="single"/>
        </w:rPr>
        <w:t>9</w:t>
      </w:r>
      <w:r>
        <w:rPr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חודשי מאסר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ערעורם לבית המשפט העליון על חומרת העונש נדחה למעט המערערת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שעונשה הומר לשישה חודשי מאסר שירוצו בעבודות שירות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default"/>
          <w:rFonts w:ascii="David" w:hAnsi="David" w:cs="David"/>
          <w:color w:val="000000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Style w:val="default"/>
          <w:rFonts w:ascii="David" w:hAnsi="David" w:cs="David"/>
          <w:color w:val="000000"/>
        </w:rPr>
      </w:pPr>
      <w:r>
        <w:rPr>
          <w:rStyle w:val="default"/>
          <w:rFonts w:ascii="David" w:hAnsi="David"/>
          <w:color w:val="000000"/>
          <w:rtl w:val="true"/>
        </w:rPr>
        <w:t>ג</w:t>
      </w:r>
      <w:r>
        <w:rPr>
          <w:rStyle w:val="default"/>
          <w:rFonts w:cs="David" w:ascii="David" w:hAnsi="David"/>
          <w:color w:val="000000"/>
          <w:rtl w:val="true"/>
        </w:rPr>
        <w:t>.</w:t>
        <w:tab/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6590/16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זידאן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פורסם בנבו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7.9.16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המבקש עבד במעון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לחוסים בעלי פיגור שכלי והורשע בתקיפת חוסה </w:t>
      </w:r>
      <w:r>
        <w:rPr>
          <w:rFonts w:ascii="David" w:hAnsi="David"/>
          <w:color w:val="000000"/>
          <w:u w:val="single"/>
          <w:rtl w:val="true"/>
        </w:rPr>
        <w:t>בשני אירועים נפרדים</w:t>
      </w:r>
      <w:r>
        <w:rPr>
          <w:rFonts w:ascii="David" w:hAnsi="David"/>
          <w:color w:val="000000"/>
          <w:rtl w:val="true"/>
        </w:rPr>
        <w:t xml:space="preserve"> והושתו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עליו </w:t>
      </w:r>
      <w:r>
        <w:rPr>
          <w:rFonts w:cs="David" w:ascii="David" w:hAnsi="David"/>
          <w:color w:val="000000"/>
        </w:rPr>
        <w:t>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לריצוי בפועל ועונשים נלווים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ערעורו של המבקש לבית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המחוזי התקבל על חומרת העונש ועונשו הומתק </w:t>
      </w:r>
      <w:r>
        <w:rPr>
          <w:rFonts w:ascii="David" w:hAnsi="David"/>
          <w:color w:val="000000"/>
          <w:u w:val="single"/>
          <w:rtl w:val="true"/>
        </w:rPr>
        <w:t>ל</w:t>
      </w:r>
      <w:r>
        <w:rPr>
          <w:rFonts w:cs="David" w:ascii="David" w:hAnsi="David"/>
          <w:color w:val="000000"/>
          <w:u w:val="single"/>
          <w:rtl w:val="true"/>
        </w:rPr>
        <w:t>-</w:t>
      </w:r>
      <w:r>
        <w:rPr>
          <w:rFonts w:cs="David" w:ascii="David" w:hAnsi="David"/>
          <w:color w:val="000000"/>
          <w:u w:val="single"/>
        </w:rPr>
        <w:t>10</w:t>
      </w:r>
      <w:r>
        <w:rPr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חודשי מאסר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לריצוי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בקשת רשות ערעור שהוגשה על ידי המבקש לבית המשפט 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נדחתה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default"/>
          <w:rFonts w:ascii="David" w:hAnsi="David" w:cs="David"/>
          <w:color w:val="000000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Style w:val="default"/>
          <w:rFonts w:ascii="David" w:hAnsi="David" w:cs="David"/>
          <w:color w:val="000000"/>
        </w:rPr>
      </w:pPr>
      <w:r>
        <w:rPr>
          <w:rStyle w:val="default"/>
          <w:rFonts w:ascii="David" w:hAnsi="David"/>
          <w:color w:val="000000"/>
          <w:rtl w:val="true"/>
        </w:rPr>
        <w:t>ד</w:t>
      </w:r>
      <w:r>
        <w:rPr>
          <w:rStyle w:val="default"/>
          <w:rFonts w:cs="David" w:ascii="David" w:hAnsi="David"/>
          <w:color w:val="000000"/>
          <w:rtl w:val="true"/>
        </w:rPr>
        <w:t>.</w:t>
        <w:tab/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3651/14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מיטה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פורסם בנבו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23.7.14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המבקשת הורשעה בבית משפט השלום </w:t>
      </w:r>
      <w:r>
        <w:rPr>
          <w:rFonts w:ascii="David" w:hAnsi="David"/>
          <w:color w:val="000000"/>
          <w:u w:val="single"/>
          <w:rtl w:val="true"/>
        </w:rPr>
        <w:t>בשלוש עבירות</w:t>
      </w:r>
      <w:r>
        <w:rPr>
          <w:rFonts w:ascii="David" w:hAnsi="David"/>
          <w:color w:val="000000"/>
          <w:rtl w:val="true"/>
        </w:rPr>
        <w:t xml:space="preserve"> של תקיפת חסרת ישע שסבלה מדמנציה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ואלצהיימר </w:t>
      </w:r>
      <w:r>
        <w:rPr>
          <w:rFonts w:ascii="David" w:hAnsi="David"/>
          <w:color w:val="000000"/>
          <w:u w:val="single"/>
          <w:rtl w:val="true"/>
        </w:rPr>
        <w:t xml:space="preserve">ונגזרו עליה </w:t>
      </w:r>
      <w:r>
        <w:rPr>
          <w:rFonts w:cs="David" w:ascii="David" w:hAnsi="David"/>
          <w:color w:val="000000"/>
          <w:u w:val="single"/>
        </w:rPr>
        <w:t>16</w:t>
      </w:r>
      <w:r>
        <w:rPr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חודשי מאסר בפועל</w:t>
      </w:r>
      <w:r>
        <w:rPr>
          <w:rFonts w:ascii="David" w:hAnsi="David"/>
          <w:color w:val="000000"/>
          <w:rtl w:val="true"/>
        </w:rPr>
        <w:t xml:space="preserve"> ומאסר על תנאי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ערעור המבקשת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לבית המשפט המחוזי נדחה וכן נדחתה בקשת רשות ערעור שהגישה לבית 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default"/>
          <w:rFonts w:ascii="David" w:hAnsi="David" w:cs="David"/>
          <w:color w:val="000000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Style w:val="default"/>
          <w:rFonts w:ascii="David" w:hAnsi="David"/>
          <w:color w:val="000000"/>
          <w:rtl w:val="true"/>
        </w:rPr>
        <w:t>ה</w:t>
      </w:r>
      <w:r>
        <w:rPr>
          <w:rStyle w:val="default"/>
          <w:rFonts w:cs="David" w:ascii="David" w:hAnsi="David"/>
          <w:color w:val="000000"/>
          <w:rtl w:val="true"/>
        </w:rPr>
        <w:t>.</w:t>
        <w:tab/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1836/12</w:t>
        </w:r>
      </w:hyperlink>
      <w:r>
        <w:rPr>
          <w:rStyle w:val="default"/>
          <w:rFonts w:cs="David" w:ascii="David" w:hAnsi="David"/>
          <w:color w:val="000000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color w:val="000000"/>
          <w:rtl w:val="true"/>
        </w:rPr>
        <w:t>נריינה נ</w:t>
      </w:r>
      <w:r>
        <w:rPr>
          <w:rStyle w:val="default"/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Style w:val="default"/>
          <w:rFonts w:ascii="David" w:hAnsi="David"/>
          <w:color w:val="000000"/>
          <w:rtl w:val="true"/>
        </w:rPr>
        <w:t xml:space="preserve"> </w:t>
      </w:r>
      <w:r>
        <w:rPr>
          <w:rStyle w:val="default"/>
          <w:rFonts w:cs="David" w:ascii="David" w:hAnsi="David"/>
          <w:color w:val="000000"/>
          <w:rtl w:val="true"/>
        </w:rPr>
        <w:t>(</w:t>
      </w:r>
      <w:r>
        <w:rPr>
          <w:rStyle w:val="default"/>
          <w:rFonts w:ascii="David" w:hAnsi="David"/>
          <w:color w:val="000000"/>
          <w:rtl w:val="true"/>
        </w:rPr>
        <w:t>פורסם בנבו</w:t>
      </w:r>
      <w:r>
        <w:rPr>
          <w:rStyle w:val="default"/>
          <w:rFonts w:cs="David" w:ascii="David" w:hAnsi="David"/>
          <w:color w:val="000000"/>
          <w:rtl w:val="true"/>
        </w:rPr>
        <w:t xml:space="preserve">, </w:t>
      </w:r>
      <w:r>
        <w:rPr>
          <w:rStyle w:val="default"/>
          <w:rFonts w:cs="David" w:ascii="David" w:hAnsi="David"/>
          <w:color w:val="000000"/>
        </w:rPr>
        <w:t>1.6.12</w:t>
      </w:r>
      <w:r>
        <w:rPr>
          <w:rStyle w:val="default"/>
          <w:rFonts w:cs="David" w:ascii="David" w:hAnsi="David"/>
          <w:color w:val="000000"/>
          <w:rtl w:val="true"/>
        </w:rPr>
        <w:t xml:space="preserve">). </w:t>
      </w:r>
      <w:r>
        <w:rPr>
          <w:rStyle w:val="default"/>
          <w:rFonts w:ascii="David" w:hAnsi="David"/>
          <w:color w:val="000000"/>
          <w:rtl w:val="true"/>
        </w:rPr>
        <w:t xml:space="preserve">המערער עבד כמטפל סיעודי </w:t>
      </w:r>
      <w:r>
        <w:rPr>
          <w:rStyle w:val="default"/>
          <w:rFonts w:ascii="David" w:hAnsi="David"/>
          <w:color w:val="000000"/>
          <w:rtl w:val="true"/>
        </w:rPr>
        <w:t>ו</w:t>
      </w:r>
      <w:r>
        <w:rPr>
          <w:rStyle w:val="default"/>
          <w:rFonts w:ascii="David" w:hAnsi="David"/>
          <w:color w:val="000000"/>
          <w:rtl w:val="true"/>
        </w:rPr>
        <w:t xml:space="preserve">הורשע בביצוע </w:t>
      </w:r>
      <w:r>
        <w:rPr>
          <w:rStyle w:val="default"/>
          <w:rFonts w:ascii="David" w:hAnsi="David"/>
          <w:color w:val="000000"/>
          <w:u w:val="single"/>
          <w:rtl w:val="true"/>
        </w:rPr>
        <w:t>מספר עבירות</w:t>
      </w:r>
      <w:r>
        <w:rPr>
          <w:rStyle w:val="default"/>
          <w:rFonts w:ascii="David" w:hAnsi="David"/>
          <w:color w:val="000000"/>
          <w:rtl w:val="true"/>
        </w:rPr>
        <w:t xml:space="preserve"> של תקיפת קשיש נגזרו עליו </w:t>
      </w:r>
      <w:r>
        <w:rPr>
          <w:rStyle w:val="default"/>
          <w:rFonts w:cs="David" w:ascii="David" w:hAnsi="David"/>
          <w:color w:val="000000"/>
          <w:u w:val="single"/>
        </w:rPr>
        <w:t>14</w:t>
      </w:r>
      <w:r>
        <w:rPr>
          <w:rStyle w:val="default"/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Style w:val="default"/>
          <w:rFonts w:ascii="David" w:hAnsi="David"/>
          <w:color w:val="000000"/>
          <w:u w:val="single"/>
          <w:rtl w:val="true"/>
        </w:rPr>
        <w:t>חודשי</w:t>
      </w:r>
      <w:r>
        <w:rPr>
          <w:rStyle w:val="default"/>
          <w:rFonts w:ascii="David" w:hAnsi="David"/>
          <w:color w:val="000000"/>
          <w:u w:val="single"/>
          <w:rtl w:val="true"/>
        </w:rPr>
        <w:t xml:space="preserve"> </w:t>
      </w:r>
      <w:r>
        <w:rPr>
          <w:rStyle w:val="default"/>
          <w:rFonts w:ascii="David" w:hAnsi="David"/>
          <w:color w:val="000000"/>
          <w:u w:val="single"/>
          <w:rtl w:val="true"/>
        </w:rPr>
        <w:t>מאסר בפועל</w:t>
      </w:r>
      <w:r>
        <w:rPr>
          <w:rStyle w:val="default"/>
          <w:rFonts w:ascii="David" w:hAnsi="David"/>
          <w:color w:val="000000"/>
          <w:rtl w:val="true"/>
        </w:rPr>
        <w:t xml:space="preserve"> וערעורו לבית המשפט העליון נדחה</w:t>
      </w:r>
      <w:r>
        <w:rPr>
          <w:rStyle w:val="default"/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default"/>
          <w:rFonts w:ascii="David" w:hAnsi="David" w:cs="David"/>
          <w:color w:val="000000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Style w:val="default"/>
          <w:rFonts w:cs="David" w:ascii="David" w:hAnsi="David"/>
          <w:color w:val="000000"/>
        </w:rPr>
        <w:t>22</w:t>
      </w:r>
      <w:r>
        <w:rPr>
          <w:rStyle w:val="default"/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קובע כי מתחם העונש ההולם במקרה שבפני</w:t>
      </w:r>
      <w:r>
        <w:rPr>
          <w:rFonts w:ascii="David" w:hAnsi="David"/>
          <w:rtl w:val="true"/>
        </w:rPr>
        <w:t xml:space="preserve"> לגבי מכלול האירועים שמפורטים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נע בין </w:t>
      </w:r>
      <w:r>
        <w:rPr>
          <w:rFonts w:cs="David" w:ascii="David" w:hAnsi="David"/>
          <w:u w:val="single"/>
        </w:rPr>
        <w:t>10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ועד </w:t>
      </w:r>
      <w:r>
        <w:rPr>
          <w:rFonts w:cs="David" w:ascii="David" w:hAnsi="David"/>
          <w:u w:val="single"/>
        </w:rPr>
        <w:t>30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בצירוף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קביעת 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b/>
          <w:b/>
          <w:bCs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כל הנתונים שלהלן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הנאשמת נעדרת עבר פלילי קודם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הנאשמת הודתה וחסכה זמן שיפוטי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הנאשמת תחילה כפרה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חשוב לציין ש</w:t>
      </w:r>
      <w:r>
        <w:rPr>
          <w:rFonts w:ascii="David" w:hAnsi="David"/>
          <w:rtl w:val="true"/>
        </w:rPr>
        <w:t>ההגנה הסכימה להגשת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 החקירה במלוא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ונשמעה עדותה של הנאשמת תוך הצגת הסרטונים שמתעדים את אירועי התקיפה שפורטו 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הנאשמת הודתה בכתב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במילים אחרות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ההגנה </w:t>
      </w:r>
      <w:r>
        <w:rPr>
          <w:rFonts w:ascii="David" w:hAnsi="David"/>
          <w:rtl w:val="true"/>
        </w:rPr>
        <w:t xml:space="preserve">קיצרה באופן ניכר את שמיעת הראיות על ידי התנהלות דיונית יעילה ועקב כך </w:t>
      </w:r>
      <w:r>
        <w:rPr>
          <w:rFonts w:ascii="David" w:hAnsi="David"/>
          <w:rtl w:val="true"/>
        </w:rPr>
        <w:t>חסכה זמן שיפוטי משמעותי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הנאשמת היא אזרחית נפאל ואין לה משפחה בישראל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 קבע שיש להתחשב בקושי המיוחד הכרוך במאסרו של אזרח זר בישראל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 xml:space="preserve">שנעדר קרובי משפחה בישראל שיוכלו לתמוך בו </w:t>
      </w:r>
      <w:r>
        <w:rPr>
          <w:rFonts w:cs="David" w:ascii="David" w:hAnsi="David"/>
          <w:rtl w:val="true"/>
        </w:rPr>
        <w:t>(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4659/12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סיריפינג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22.10.12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דינו של כבוד השופט דנציגר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רביעית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חייה של 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מצבה הכלכלי הירוד עקב הפסקת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עבודתה והעובדה שהיא אם לבת חולה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 הנני משית על הנאשמת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ascii="David" w:hAnsi="David"/>
          <w:color w:val="000000"/>
          <w:rtl w:val="true"/>
        </w:rPr>
        <w:t xml:space="preserve"> בניכוי ימי מעצרה </w:t>
      </w:r>
      <w:r>
        <w:rPr>
          <w:rFonts w:ascii="David" w:hAnsi="David"/>
          <w:color w:val="000000"/>
          <w:rtl w:val="true"/>
        </w:rPr>
        <w:t xml:space="preserve">על ידי משטרת ההגירה </w:t>
      </w:r>
      <w:r>
        <w:rPr>
          <w:rFonts w:ascii="David" w:hAnsi="David"/>
          <w:color w:val="000000"/>
          <w:rtl w:val="true"/>
        </w:rPr>
        <w:t xml:space="preserve">מיום </w:t>
      </w:r>
      <w:r>
        <w:rPr>
          <w:rFonts w:cs="David" w:ascii="David" w:hAnsi="David"/>
          <w:color w:val="000000"/>
        </w:rPr>
        <w:t>23.2.23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 היום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ממועד שחרורה לא תבצע </w:t>
      </w:r>
      <w:r>
        <w:rPr>
          <w:rFonts w:cs="David" w:ascii="David" w:hAnsi="David"/>
          <w:rtl w:val="true"/>
        </w:rPr>
        <w:tab/>
        <w:tab/>
        <w:tab/>
      </w:r>
      <w:r>
        <w:rPr>
          <w:rFonts w:ascii="David" w:hAnsi="David"/>
          <w:rtl w:val="true"/>
        </w:rPr>
        <w:t>עבירת אלימות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הנאשמת תשלם פיצוי לק</w:t>
      </w:r>
      <w:r>
        <w:rPr>
          <w:rFonts w:ascii="David" w:hAnsi="David"/>
          <w:rtl w:val="true"/>
        </w:rPr>
        <w:t xml:space="preserve">שישה באמצעות </w:t>
      </w:r>
      <w:r>
        <w:rPr>
          <w:rFonts w:ascii="David" w:hAnsi="David"/>
          <w:rtl w:val="true"/>
        </w:rPr>
        <w:t xml:space="preserve">בתה הגברת רונית דוד בסך של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הפיצוי ישולם בארבעה תשלומים חודשיים שווים ורצופים 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הראשון שבהם עד ליום </w:t>
      </w:r>
      <w:r>
        <w:rPr>
          <w:rFonts w:cs="David" w:ascii="David" w:hAnsi="David"/>
        </w:rPr>
        <w:t>1.5.23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בראשון 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 אזי יעמוד מלוא סכום הפיצוי לפירעון מידי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cs="David" w:ascii="David" w:hAnsi="David"/>
          <w:color w:val="FFFFFF"/>
          <w:sz w:val="2"/>
          <w:szCs w:val="2"/>
          <w:rtl w:val="true"/>
        </w:rPr>
        <w:tab/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1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ניסן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מרץ 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הצדדים</w:t>
      </w:r>
      <w:r>
        <w:rPr>
          <w:rFonts w:cs="David" w:ascii="David" w:hAnsi="David"/>
          <w:rtl w:val="true"/>
        </w:rPr>
        <w:t xml:space="preserve">. </w:t>
      </w:r>
      <w:bookmarkEnd w:id="11"/>
      <w:r>
        <w:rPr>
          <w:rFonts w:cs="David" w:ascii="David" w:hAnsi="David"/>
          <w:b/>
          <w:bCs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/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67855-03-22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cs="David" w:ascii="David" w:hAnsi="David"/>
        <w:color w:val="000000"/>
        <w:sz w:val="22"/>
        <w:szCs w:val="22"/>
      </w:rPr>
      <w:t>CHANCHALA LIMBU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kd" TargetMode="External"/><Relationship Id="rId4" Type="http://schemas.openxmlformats.org/officeDocument/2006/relationships/hyperlink" Target="http://www.nevo.co.il/law/70301/368b.a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0301/379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7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68b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68b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68b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7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68b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6126169" TargetMode="External"/><Relationship Id="rId22" Type="http://schemas.openxmlformats.org/officeDocument/2006/relationships/hyperlink" Target="http://www.nevo.co.il/law/70301/34kd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7529712" TargetMode="External"/><Relationship Id="rId25" Type="http://schemas.openxmlformats.org/officeDocument/2006/relationships/hyperlink" Target="http://www.nevo.co.il/case/21478319" TargetMode="External"/><Relationship Id="rId26" Type="http://schemas.openxmlformats.org/officeDocument/2006/relationships/hyperlink" Target="http://www.nevo.co.il/case/21478456" TargetMode="External"/><Relationship Id="rId27" Type="http://schemas.openxmlformats.org/officeDocument/2006/relationships/hyperlink" Target="http://www.nevo.co.il/case/16968057" TargetMode="External"/><Relationship Id="rId28" Type="http://schemas.openxmlformats.org/officeDocument/2006/relationships/hyperlink" Target="http://www.nevo.co.il/case/5578116" TargetMode="External"/><Relationship Id="rId29" Type="http://schemas.openxmlformats.org/officeDocument/2006/relationships/hyperlink" Target="http://www.nevo.co.il/case/5587855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2023-12-20T14:26:00Z</dcterms:created>
  <dc:creator> </dc:creator>
  <dc:description/>
  <cp:keywords/>
  <dc:language>en-IL</dc:language>
  <cp:lastModifiedBy>h2</cp:lastModifiedBy>
  <dcterms:modified xsi:type="dcterms:W3CDTF">2023-12-20T14:26:00Z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CHANCHALA LIMBU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6126169;27529712;21478319;21478456;16968057;5578116;5587855</vt:lpwstr>
  </property>
  <property fmtid="{D5CDD505-2E9C-101B-9397-08002B2CF9AE}" pid="9" name="CITY">
    <vt:lpwstr>רמ'</vt:lpwstr>
  </property>
  <property fmtid="{D5CDD505-2E9C-101B-9397-08002B2CF9AE}" pid="10" name="DATE">
    <vt:lpwstr>20230330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70301/379:3;368b.a:4;34kd</vt:lpwstr>
  </property>
  <property fmtid="{D5CDD505-2E9C-101B-9397-08002B2CF9AE}" pid="15" name="LAWYER">
    <vt:lpwstr>רננה טויטו משה;ערן ראו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67855</vt:lpwstr>
  </property>
  <property fmtid="{D5CDD505-2E9C-101B-9397-08002B2CF9AE}" pid="22" name="NEWPARTB">
    <vt:lpwstr>03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380020230330</vt:lpwstr>
  </property>
  <property fmtid="{D5CDD505-2E9C-101B-9397-08002B2CF9AE}" pid="34" name="TYPE_N_DATE">
    <vt:lpwstr>38020230330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