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בקריות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6852-03-21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טיב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יוסי טורס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חמזה ח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rtl w:val="true"/>
              </w:rPr>
              <w:t>טיב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</w:t>
            </w:r>
            <w:r>
              <w:rPr>
                <w:rFonts w:ascii="David" w:hAnsi="David"/>
                <w:b/>
                <w:b/>
                <w:bCs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וההליכים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הורשע לאחר ניהול הוכחות ב</w:t>
      </w:r>
      <w:r>
        <w:rPr>
          <w:rFonts w:ascii="David" w:hAnsi="David"/>
          <w:rtl w:val="true"/>
        </w:rPr>
        <w:t xml:space="preserve">עבירות שעניינן </w:t>
      </w:r>
      <w:r>
        <w:rPr>
          <w:rFonts w:ascii="David" w:hAnsi="David"/>
          <w:rtl w:val="true"/>
        </w:rPr>
        <w:t>החזקת נשק ואביזר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ושתי עבירות של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נסיבות </w:t>
      </w:r>
      <w:r>
        <w:rPr>
          <w:rFonts w:ascii="David" w:hAnsi="David"/>
          <w:rtl w:val="true"/>
        </w:rPr>
        <w:t xml:space="preserve">העניין </w:t>
      </w:r>
      <w:r>
        <w:rPr>
          <w:rFonts w:ascii="David" w:hAnsi="David"/>
          <w:rtl w:val="true"/>
        </w:rPr>
        <w:t>פורטו בהרחבה בהכרעת הדין ואפרט להלן ובקצרה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הממצאים </w:t>
      </w:r>
      <w:r>
        <w:rPr>
          <w:rFonts w:ascii="David" w:hAnsi="David"/>
          <w:rtl w:val="true"/>
        </w:rPr>
        <w:t>הרלוונטיים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</w:t>
      </w:r>
      <w:r>
        <w:rPr>
          <w:rFonts w:ascii="David" w:hAnsi="David"/>
          <w:rtl w:val="true"/>
        </w:rPr>
        <w:t>שנקבעו בהכרעת הדין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7.2.21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הנאשם בתוך לול תרנגולות בבית 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עם חמישה כדורי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הם קבורים באדמה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8.2.21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שוטרים לבית עסק בו עבד הנאשם על מנת לעוצרו בהתאם לצו בית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ניגשו אל הנאשם וביקשו ממנו להזדהות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הזדהה בשם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הודיע לו אחד השוטרים שהוא מעוכב אך הוא פתח בריצה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מהעסק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על קטנוע ונמלא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15.2.21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 שוטרים לכפר בו מתגורר הנאשם במטרה לעוצרו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הבחין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מהבית בו שהה דרך החלון ולאחר מרדף של עשרות מטרים נעצר על ידי השוטרים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טיעוני הצדדים לעונש והראיות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טענה כי מדובר בעבירות חמורות וכי יש למגר את תופעת החזקת הנשק מהיסוד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הערכים המוגנים שנפגעו הם שלום הציבור ובטחונו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לתיקון החקיקה בנושא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והכוונה היא </w:t>
      </w:r>
      <w:hyperlink r:id="rId1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וטענה שהגם שהתיקון אינו חל על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להביאו בחשבון לצורך קביעת מדיניות הענישה הראויה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לפסיקה ועתרה לקבוע מתחם אחד לכל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ברמה האופרטיבית נטען כי מדובר בנאשם שלא קיבל אחריות למעשיו ולחובתו הרשעה בעבירת תקיפת עובד ציבור ולאור כך יש למקם את עונשו בחלקו האמצעי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מותנית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כי משך ההחזקה אינו ידוע ולכן יש לקבוע שמדובר בהחזקה לפרק זמן מינימאלי וכי הנשק נמצא קבור באדמה ואין נסיבות נוספות המגבירות את הסיכון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יש להביא בחשבון את העובדה שהנשק נתפס בשטחו של אחר שלא הועמד לדין וכן שנתפסו חלקי תחמושת נוספים שאיש לא הועמד לדין בגין החזקתם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ההגנה הגישה פסיקה וטענה כי מתחם הענישה נע בין מספר חודשי מאסר שניתן לרצות בעבודות שירות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לנסיבות הקשורות לנאשם טען הסנגור כי מדובר בלוחם לשעבר ששרת בצבא כשש שנים ביחידות מובחרות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מעצרו סייע בכלכלת המשפחה ומזה כשנה וחצי נמצא בתנאי מעצר בית מלא בעיר אחרת לאחר שהיה תקופה ממושכת במעצר 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לעברו הפלילי נטען כי מדובר בעבר קל יחסית ומשכך עתרה ההגנה למקם את עונשו בחלקו התחתון של המתחם שהוצע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ציין כי לא ביצע את המעשים וביקש להתחשב בתקופה הארוכה בה הוא מצוי במעצר הבית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קביעת מתחם העונש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הצדדים אינם חלוקים על כך שיש לקבוע מתחם הענישה אחד לכל העבירות שעבר הנאשם ואני מקבל טיעון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שמדובר באירועים שהתרחשו בהפרש של מספר ימים האחד מהשני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מקובל עליי שמדובר במסכת עבריינית אחת וכי קיים קשר הדוק בין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בוודאי לאור כך שנקבע בהכרעת הדין שהבריחה מהשוטרים באה לסכל הליכי חקירה הקשורים לעבירות הנשק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29.10.2014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מספר העבירות יובא בחשבון בקביעת גבולות המתחם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ומדובר </w:t>
      </w:r>
      <w:r>
        <w:rPr>
          <w:rFonts w:ascii="Arial" w:hAnsi="Arial" w:cs="Arial"/>
          <w:rtl w:val="true"/>
        </w:rPr>
        <w:t>בפגיעה בשלום</w:t>
      </w:r>
      <w:r>
        <w:rPr>
          <w:rFonts w:ascii="Arial" w:hAnsi="Arial" w:cs="Arial"/>
          <w:rtl w:val="true"/>
        </w:rPr>
        <w:t xml:space="preserve">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בטחונו ואף בסיכון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בהקשר זה ראו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חאמד 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10.5.2022</w:t>
      </w:r>
      <w:r>
        <w:rPr>
          <w:rFonts w:cs="Arial" w:ascii="Arial" w:hAnsi="Arial"/>
          <w:rtl w:val="true"/>
        </w:rPr>
        <w:t>): "</w:t>
      </w:r>
      <w:r>
        <w:rPr>
          <w:rFonts w:ascii="Miriam" w:hAnsi="Miriam" w:cs="Miriam"/>
          <w:rtl w:val="true"/>
        </w:rPr>
        <w:t>בשורה ארוכה של פסקי דין עמד בית משפט זה על החומרה הרבה הגלומה בעבירות הנשק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ביסוד עבירות אלו עומדת פגיעה בחיי האדם ובשלמות גופו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כמו גם בביטחון הציבור ובסדר הציבורי בכללותו </w:t>
      </w:r>
      <w:r>
        <w:rPr>
          <w:rFonts w:cs="Miriam" w:ascii="Miriam" w:hAnsi="Miriam"/>
          <w:rtl w:val="true"/>
        </w:rPr>
        <w:t xml:space="preserve">[..] </w:t>
      </w:r>
      <w:r>
        <w:rPr>
          <w:rFonts w:ascii="Miriam" w:hAnsi="Miriam" w:cs="Miriam"/>
          <w:rtl w:val="true"/>
        </w:rPr>
        <w:t>עבירות אלו חמורות במיוחד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Miriam" w:ascii="Miriam" w:hAnsi="Miriam"/>
          <w:rtl w:val="true"/>
        </w:rPr>
        <w:t>..."</w:t>
      </w:r>
      <w:r>
        <w:rPr>
          <w:rFonts w:cs="Miriam" w:ascii="Miriam" w:hAnsi="Miriam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בענייננו נפגעו ערכים נוספים והם שלטון החוק והסדר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 אירועי הבריחה מהשוטרים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</w:t>
      </w:r>
      <w:r>
        <w:rPr>
          <w:b/>
          <w:b/>
          <w:bCs/>
          <w:rtl w:val="true"/>
        </w:rPr>
        <w:t>ות</w:t>
      </w:r>
      <w:r>
        <w:rPr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 שהחזיק הנאשם הוא נשק אוטומטי רב עוצמה העלול לגרום נזק רב ונסיבה זו יש לראות לחומרה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אינני מקבל את טענת הסנגור לפיה יש לקבוע שמדובר היה בהחזקה לפרק זמן מינימאלי ובהתאם לקבוע שהסיכון שנשקף מכך היה 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לקבוע את משך תקופת ההחזקה על בסיס טביעת האצבע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שהיא שעמדה בבסיס ההרשעה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והתייחסתי לנושא בהכרעת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קבעתי שיש בראיה זו להביא למסקנה שמדובר היה למצער בהחזקה לפרק הזמן הנדרש לצורך קביעת יסוד השליטה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נזכור שהנאשם כפר בכך שנגע כלל בנשק ודחיתי גרסה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שאופן ניהול ההליך מנע את האפשרות לקבל ראיות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ככל שקיימות לשיטתו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בדבר משך ההחזקה של הנשק ונסיבות העניין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 אין הצדקה להניח עבורו את ההנחה הטובה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רוצה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בחר לנהל את הגנתו באופן בו ניהל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שהיא גרסת קיצון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והוא אינו יכול להחזיק את המקל משני קצותיו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להכחיש החזקה בנשק ולאחר הרשעה לבקש לקבוע שהסיכון שנבע מההחזקה היה מינימלי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בהשוואה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קשה להלום שנאשם ינהל הגנתו בטענה שפעל לבדו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ומאוחר יותר ינסה להרחיק עצמו מתוצאות המעשים בהם הודה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בטענה כי אלו נגרמו על ידי שותפו למעשה שפעל ללא ידיעתו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ובקיצור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אין סיבה להניח לטובת המערער את התרחיש האפשרי הטוב ביותר עבורו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כאשר לא הובאה כל ראיה לביסוס התרחיש המוצע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9256/11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נוראיר פידיניאן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23.9.2014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כאן המקום להתייחס לעניין הנזק הפוטנציאלי הגלום בעבירת 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עדים אנו בעת האחרונה למקרים רבים של שימוש בנשק לא חוקי הגובה מחיר כבד בנפש לרבות של אזרחים תמימים שנקלעו שלא בטובתם לאירוע ירי שכוון לעבר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ראו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ind w:start="1134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1134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 xml:space="preserve">החזקת נשק שלא כדין מאיימת על שלום הציבור ובטחונו </w:t>
      </w:r>
      <w:r>
        <w:rPr>
          <w:rFonts w:cs="Miriam" w:ascii="Miriam" w:hAnsi="Miriam"/>
          <w:rtl w:val="true"/>
        </w:rPr>
        <w:t xml:space="preserve">[...]. </w:t>
      </w:r>
      <w:r>
        <w:rPr>
          <w:rFonts w:ascii="Miriam" w:hAnsi="Miriam" w:cs="Miriam"/>
          <w:rtl w:val="true"/>
        </w:rPr>
        <w:t>לנוכח היקפן המתרחב של עבירות המבוצעות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הזמינות הבלתי נסבלת של נשק בידי מי שאינו מורשה לכך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Miriam" w:ascii="Miriam" w:hAnsi="Miriam"/>
          <w:rtl w:val="true"/>
        </w:rPr>
        <w:t xml:space="preserve">[...] </w:t>
      </w:r>
      <w:r>
        <w:rPr>
          <w:rFonts w:ascii="Miriam" w:hAnsi="Miriam" w:cs="Miriam"/>
          <w:rtl w:val="true"/>
        </w:rPr>
        <w:t>כמו גם לאסונות נוראיים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יעידו על כך ריבוי המקרים במגזר הערבי בעת האחרונה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מבצרם או בגן השעשועים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כל זאת כתוצאה משימוש בנשק של אחרים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מציאות קשה זו מחייבת לנקוט ביד מחמירה כלפי מעורבים בעבירות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אף אם הם נעדרי עבר פלילי</w:t>
      </w:r>
      <w:r>
        <w:rPr>
          <w:rFonts w:cs="David" w:ascii="David" w:hAnsi="David"/>
          <w:rtl w:val="true"/>
        </w:rPr>
        <w:t>" (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1134" w:end="1134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הפגיעה אף אינה תחומה רק לנזק הפיזי שנגרם כתוצאה מהשימוש בנשק בלבד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השימוש בנשק עלול ליצור תחושת חשש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ופחד מפני ביצוע פעולה אלמנטרית שעומדת בליבת חופש התנועה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 xml:space="preserve">בכך נוצרת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הרתעה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של הנפגע הפוטנציאלי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זהו רובד אחד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רובד נוסף הוא התעצמות הפעילות העבריינית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פועלה ושאיפתה לשלוט בתחומים רחבים ושונים</w:t>
      </w:r>
      <w:r>
        <w:rPr>
          <w:rFonts w:cs="Miriam" w:ascii="Miriam" w:hAnsi="Miriam"/>
          <w:rtl w:val="true"/>
        </w:rPr>
        <w:t>...</w:t>
      </w:r>
      <w:r>
        <w:rPr>
          <w:rFonts w:ascii="Miriam" w:hAnsi="Miriam" w:cs="Miriam"/>
          <w:rtl w:val="true"/>
        </w:rPr>
        <w:t xml:space="preserve">אקדח שיורה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במערכה השלישית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גורם כמובן לנזק רב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אך גם אקדח שמונח על השולחן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במערכה הראשונה</w:t>
      </w:r>
      <w:r>
        <w:rPr>
          <w:rFonts w:cs="Miriam" w:ascii="Miriam" w:hAnsi="Miriam"/>
          <w:rtl w:val="true"/>
        </w:rPr>
        <w:t xml:space="preserve">" – </w:t>
      </w:r>
      <w:r>
        <w:rPr>
          <w:rFonts w:ascii="Miriam" w:hAnsi="Miriam" w:cs="Miriam"/>
          <w:rtl w:val="true"/>
        </w:rPr>
        <w:t>אף אם לא נעשה בו כל שימוש אחר בהמשך – עלול לפגוע בשלום הציבור באופן ממשי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יש לקשור אפוא מלחמת חורמה על עבירות הנשק למיניהן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וגם על בית המשפט לתרום את חלקו למלחמה זו באמצעות ענישה הולמת ומרתיעה</w:t>
      </w:r>
      <w:r>
        <w:rPr>
          <w:rFonts w:cs="Miriam" w:ascii="Miriam" w:hAnsi="Miriam"/>
          <w:rtl w:val="true"/>
        </w:rPr>
        <w:t>...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אין להפריז במשקל שיש לתת לנתונים כגון סוג האקדח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ולקבוע מעין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מדרגה עונשית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שמתמקדת אך ורק בנתון זה ובתוצאה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ולא בסיכון שנוצר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העיקר נעוץ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כאמור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בכוחו של הנשק לפגוע באדם – ואף להמיתו – ולשבש את חיי השגרה של החברה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כפי שהובהר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חלק מרעתן החולה של עבירות הנשק מצוי לאו דווקא בשימוש הישיר בנשק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אלא בנזקים שנלווים להחזקה ונשיאה של כלי נשק בידי אזרחים באופן בלתי חוקי</w:t>
      </w: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 xml:space="preserve"> 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13.02.22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אוסיף כי בריחת הנאשם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 הזדמנויות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מוסיפה חומרה ממשית לאירוע כולו ומעידה על היעדר מורא מפני החוק וזלזול מופגן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מדיניות הענישה</w:t>
      </w:r>
      <w:r>
        <w:rPr>
          <w:rFonts w:cs="David" w:ascii="David" w:hAnsi="David"/>
          <w:b/>
          <w:bCs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העליון קבע </w:t>
      </w:r>
      <w:r>
        <w:rPr>
          <w:rFonts w:ascii="David" w:hAnsi="David"/>
          <w:rtl w:val="true"/>
        </w:rPr>
        <w:t xml:space="preserve">לאחרונה </w:t>
      </w:r>
      <w:r>
        <w:rPr>
          <w:rFonts w:ascii="David" w:hAnsi="David"/>
          <w:rtl w:val="true"/>
        </w:rPr>
        <w:t>בשורה ארוכה של מקרים כי על בתי המשפט לתרום תרומתם בביעור</w:t>
      </w:r>
      <w:r>
        <w:rPr>
          <w:rFonts w:ascii="David" w:hAnsi="David"/>
          <w:rtl w:val="true"/>
        </w:rPr>
        <w:t xml:space="preserve"> עבירות הנשק וכי יש צורך בהחמרה בענישה במקרים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למשל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:</w:t>
      </w:r>
    </w:p>
    <w:p>
      <w:pPr>
        <w:pStyle w:val="Normal"/>
        <w:ind w:end="1134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ind w:start="1134" w:end="1134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החזקת נשק חם בידי מי שאינו מורשה לכך עלול להוביל לתוצאות הרות אסון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על כן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העובדה כי לא נגרמה פגיעה בחיי אדם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משכך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ראוי להטיל ענישה מוחשית אשר יש בה כדי להרתיע עבריינים פוטנציאליים</w:t>
      </w:r>
      <w:r>
        <w:rPr>
          <w:rFonts w:cs="Miriam" w:ascii="Miriam" w:hAnsi="Miriam"/>
          <w:rtl w:val="true"/>
        </w:rPr>
        <w:t>".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1134" w:end="1134"/>
        <w:jc w:val="both"/>
        <w:rPr>
          <w:rFonts w:ascii="David" w:hAnsi="David" w:cs="David"/>
        </w:rPr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אין צורך להכביר במילים על אודות החומרה הנלווית לעבירות נשק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אין היום חולקין כי עבירות מסוג זה הפכו 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מכת מדינה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 xml:space="preserve">של ממש </w:t>
      </w:r>
      <w:r>
        <w:rPr>
          <w:rFonts w:cs="Miriam" w:ascii="Miriam" w:hAnsi="Miriam"/>
          <w:rtl w:val="true"/>
        </w:rPr>
        <w:t>...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מכה זו מצריכה מענה הולם בדמות ענישה מחמירה של הטלת עונשי מאסר משמעותיים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מצויים אנו לעת הזאת במצב חירום של ממש בעניין 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ולא בכדי נתקבל עתה תיקון ל</w:t>
      </w:r>
      <w:hyperlink r:id="rId20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חוק העונשין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תיקון מס</w:t>
      </w:r>
      <w:r>
        <w:rPr>
          <w:rFonts w:cs="Miriam" w:ascii="Miriam" w:hAnsi="Miriam"/>
          <w:rtl w:val="true"/>
        </w:rPr>
        <w:t xml:space="preserve">' </w:t>
      </w:r>
      <w:r>
        <w:rPr>
          <w:rFonts w:cs="Miriam" w:ascii="Miriam" w:hAnsi="Miriam"/>
        </w:rPr>
        <w:t>140</w:t>
      </w:r>
      <w:r>
        <w:rPr>
          <w:rFonts w:cs="Miriam" w:ascii="Miriam" w:hAnsi="Miriam"/>
          <w:rtl w:val="true"/>
        </w:rPr>
        <w:t xml:space="preserve"> – </w:t>
      </w:r>
      <w:r>
        <w:rPr>
          <w:rFonts w:ascii="Miriam" w:hAnsi="Miriam" w:cs="Miriam"/>
          <w:rtl w:val="true"/>
        </w:rPr>
        <w:t>הוראת שעה</w:t>
      </w:r>
      <w:r>
        <w:rPr>
          <w:rFonts w:cs="Miriam" w:ascii="Miriam" w:hAnsi="Miriam"/>
          <w:rtl w:val="true"/>
        </w:rPr>
        <w:t xml:space="preserve">), </w:t>
      </w:r>
      <w:r>
        <w:rPr>
          <w:rFonts w:ascii="Miriam" w:hAnsi="Miriam" w:cs="Miriam"/>
          <w:rtl w:val="true"/>
        </w:rPr>
        <w:t>התשפ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2021</w:t>
      </w:r>
      <w:r>
        <w:rPr>
          <w:rFonts w:cs="Miriam" w:ascii="Miriam" w:hAnsi="Miriam"/>
          <w:rtl w:val="true"/>
        </w:rPr>
        <w:t xml:space="preserve">) – </w:t>
      </w:r>
      <w:r>
        <w:rPr>
          <w:rFonts w:ascii="Miriam" w:hAnsi="Miriam" w:cs="Miriam"/>
          <w:rtl w:val="true"/>
        </w:rPr>
        <w:t>שלא חל בענייננו – הקובע עונשי מינימום לעבירות נשק</w:t>
      </w:r>
      <w:r>
        <w:rPr>
          <w:rFonts w:cs="Miriam" w:ascii="Miriam" w:hAnsi="Miriam"/>
          <w:rtl w:val="true"/>
        </w:rPr>
        <w:t xml:space="preserve">". </w:t>
      </w:r>
      <w:r>
        <w:rPr>
          <w:rFonts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2251/21</w:t>
        </w:r>
      </w:hyperlink>
      <w:r>
        <w:rPr>
          <w:rFonts w:cs="David" w:ascii="David" w:hAnsi="David"/>
          <w:color w:val="000000"/>
          <w:rtl w:val="true"/>
        </w:rPr>
        <w:t xml:space="preserve"> ‏</w:t>
      </w:r>
      <w:r>
        <w:rPr>
          <w:rFonts w:ascii="David" w:hAnsi="David"/>
          <w:b/>
          <w:b/>
          <w:bCs/>
          <w:color w:val="000000"/>
          <w:rtl w:val="true"/>
        </w:rPr>
        <w:t>אנואר אבו עראר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15.12.2021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ראו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בשינוים המחויבים</w:t>
      </w:r>
      <w:r>
        <w:rPr>
          <w:rFonts w:cs="David" w:ascii="David" w:hAnsi="David"/>
          <w:rtl w:val="true"/>
        </w:rPr>
        <w:t xml:space="preserve">,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לכך מצטרפת עמדת המחוקק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שקבע לאחרונה </w:t>
      </w:r>
      <w:hyperlink r:id="rId23">
        <w:r>
          <w:rPr>
            <w:rStyle w:val="Hyperlink"/>
            <w:rFonts w:ascii="David" w:hAnsi="David"/>
            <w:rtl w:val="true"/>
          </w:rPr>
          <w:t>בסעיף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עונשי מינימום בעבירות נשק </w:t>
      </w:r>
      <w:r>
        <w:rPr>
          <w:rFonts w:ascii="David" w:hAnsi="David"/>
          <w:rtl w:val="true"/>
        </w:rPr>
        <w:t xml:space="preserve">כך שהעונש שיושת על מבצעיהן </w:t>
      </w:r>
      <w:r>
        <w:rPr>
          <w:rFonts w:ascii="David" w:hAnsi="David"/>
          <w:rtl w:val="true"/>
        </w:rPr>
        <w:t xml:space="preserve">לא יפחת </w:t>
      </w:r>
      <w:r>
        <w:rPr>
          <w:rFonts w:ascii="David" w:hAnsi="David"/>
          <w:rtl w:val="true"/>
        </w:rPr>
        <w:t>מרבע העונש המרבי שנקבע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אם החליט בית המשפט מטעמים מיוחדים להקל בעונש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לאור מועד ביצוע העבירה </w:t>
      </w:r>
      <w:r>
        <w:rPr>
          <w:rFonts w:ascii="David" w:hAnsi="David"/>
          <w:rtl w:val="true"/>
        </w:rPr>
        <w:t xml:space="preserve">התיקון לחוק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בו כדי לשקף את רצון המחוקק להחמיר בענישה בעבירות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אמון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להלן עניין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 xml:space="preserve">לצורך בחינת מדיניות הענישה הנוהגת אפנה לעניין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בו הוחמר עונשו של נאשם שהורשע בעבירת החזקת נשק ביחד עם אחר ונגזרו עליו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שהטיל בית משפט קמא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החביא על גג ביתו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כדורים ורימון עבור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ציין כי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ענייננו ב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מכת מדינה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שהצורך להילחם בה על מנת להגן על הציבור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מצריך מענה הולם והטלת עונשי מאסר משמעותיים</w:t>
      </w:r>
      <w:r>
        <w:rPr>
          <w:rFonts w:ascii="Miriam" w:hAnsi="Miriam" w:cs="Miriam"/>
          <w:rtl w:val="true"/>
        </w:rPr>
        <w:t xml:space="preserve"> </w:t>
      </w:r>
      <w:r>
        <w:rPr>
          <w:rFonts w:cs="Miriam" w:ascii="Miriam" w:hAnsi="Miriam"/>
          <w:rtl w:val="true"/>
        </w:rPr>
        <w:t>[...]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ידע כל מי שמחזיק בנשק בלתי חוקי כי צפוי הוא להיענש בחומרה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בבחינת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3355/22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עלאא סלאמה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נידון עניינו של נאשם שהורשע בעבירת החזקת נשק ותקיפת שוטר לאחר ש</w:t>
      </w:r>
      <w:r>
        <w:rPr>
          <w:rFonts w:ascii="David" w:hAnsi="David"/>
          <w:rtl w:val="true"/>
        </w:rPr>
        <w:t>החזיק בחצר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שאינה ידועה</w:t>
      </w:r>
      <w:r>
        <w:rPr>
          <w:rFonts w:ascii="David" w:hAnsi="David"/>
          <w:rtl w:val="true"/>
        </w:rPr>
        <w:t xml:space="preserve">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תתי מקלע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ריקה התואמת לתתי המקלע ותרמיל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אף תקף את אחד השוטרים בזמן שנערך חיפוש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גזר עליו עשרה חודשי מאסר בפועל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המדינה התקבל ובית המשפט המחוזי קבע כי המתחם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והעמיד את עונשו של הנאשם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נדחתה</w:t>
      </w:r>
      <w:r>
        <w:rPr>
          <w:rFonts w:cs="David" w:ascii="David" w:hAnsi="David"/>
          <w:rtl w:val="true"/>
        </w:rPr>
        <w:t xml:space="preserve">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הלאל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נידון עניינם של נאשמים שהורשעו בהחזקת שני כלי נשק מסוג קרלו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וכדורים ועונשם הוחמר לעשרה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ענישה שיקומית שכללה מאסר לריצוי בעבודות שירות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דחה בקשת רשות ערעור שהגישו הנאשמים וקבע כי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>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rtl w:val="true"/>
        </w:rPr>
        <w:t xml:space="preserve">";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8320/21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מחמד בסילה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28.12.2021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הוחמר עונשו של נאשם שהורשע בעבירת החזקת נשק ואביזרי תחמושת ונגזרו עליו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חלף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הסתיר בחדר השינה נשק ותחמושת אותם הוביל לביתו מספר שבועות קודם לכן</w:t>
      </w:r>
      <w:r>
        <w:rPr>
          <w:rFonts w:cs="David" w:ascii="David" w:hAnsi="David"/>
          <w:rtl w:val="true"/>
        </w:rPr>
        <w:t xml:space="preserve">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46460-02-22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אמיר צואלחה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9.5.2022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נידון עניינו של נאשם שהורשע בעבירת החזקת נשק ומחסנית ריקה שנתפסו בשטח פתוח במרחק של כמאה מטר מביתו כשהם עטופים בבד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גזר עליו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ועונשים נלווים בהתחשב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הנקי ובתקופת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ונקבע כי </w:t>
      </w:r>
      <w:r>
        <w:rPr>
          <w:rFonts w:cs="David" w:ascii="David" w:hAnsi="David"/>
          <w:rtl w:val="true"/>
        </w:rPr>
        <w:t>"</w:t>
      </w:r>
      <w:r>
        <w:rPr>
          <w:rFonts w:ascii="Miriam" w:hAnsi="Miriam" w:cs="Miriam"/>
          <w:rtl w:val="true"/>
        </w:rPr>
        <w:t xml:space="preserve">עונש של </w:t>
      </w:r>
      <w:r>
        <w:rPr>
          <w:rFonts w:cs="Miriam" w:ascii="Miriam" w:hAnsi="Miriam"/>
        </w:rPr>
        <w:t>8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חודשי מאסר בפועל חורג באופן קיצוני ממדיניות הענישה הנהוגה בה חלה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כאמור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החמרה בפסיקה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וזאת במטרה  לנסות לבער את עבירות הנשק אשר הפכו זה מכבר 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מכת מדינה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שהסלימה לאחרונה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למצוא פסקי דין מהעת האחרונה בהם נגזרו עונשי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בהם העדיף בית המשפט את האינטרס השיקומי לאור שיקום מובהק ומשמעותי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הפנמה של חומרת המעשים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הליך טיפולי והמלצה חיובית של שירות וכיוצ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נסיבות שהצדיקו חריגה ממתחם הענישה והקלה עונשית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4552/21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רושדי כיאל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25.10.2022</w:t>
      </w:r>
      <w:r>
        <w:rPr>
          <w:rFonts w:cs="Arial" w:ascii="Arial" w:hAnsi="Arial"/>
          <w:rtl w:val="true"/>
        </w:rPr>
        <w:t xml:space="preserve">);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4332/21</w:t>
        </w:r>
      </w:hyperlink>
      <w:r>
        <w:rPr>
          <w:rFonts w:cs="Arial" w:ascii="Arial" w:hAnsi="Arial"/>
          <w:rtl w:val="true"/>
        </w:rPr>
        <w:t xml:space="preserve"> ‏</w:t>
      </w:r>
      <w:r>
        <w:rPr>
          <w:rFonts w:ascii="Arial" w:hAnsi="Arial" w:cs="Arial"/>
          <w:b/>
          <w:b/>
          <w:bCs/>
          <w:rtl w:val="true"/>
        </w:rPr>
        <w:t>כרם עאסלה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20.2.2022</w:t>
      </w:r>
      <w:r>
        <w:rPr>
          <w:rFonts w:cs="Arial" w:ascii="Arial" w:hAnsi="Arial"/>
          <w:rtl w:val="true"/>
        </w:rPr>
        <w:t xml:space="preserve">);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29123-08-22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דעים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17.11.2022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ListParagraph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קביעת עונשו של הנאשם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ascii="David" w:hAnsi="David"/>
          <w:rtl w:val="true"/>
        </w:rPr>
        <w:t xml:space="preserve"> את גילו 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שירותו הצבאי ומנגד את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מדובר בעבר קל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הרשעה בעבירת תקיפת עובד ציבור שבוצעה 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הבאתי בחשבון את התקופה בה היה הנאשם עצור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כשלושה חודשים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וכי מאז הוא במעצר בית מלא ומדובר בתקופה לא מבוטלת שיש להביאה בחשבון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אציין עוד שהנאשם ניהל את ההליך עד תום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מובן שאין להחמיר בעונשו בשל כך </w:t>
      </w:r>
      <w:r>
        <w:rPr>
          <w:rFonts w:cs="David" w:ascii="David" w:hAnsi="David"/>
          <w:color w:val="000000"/>
          <w:rtl w:val="true"/>
        </w:rPr>
        <w:t>(</w:t>
      </w:r>
      <w:hyperlink r:id="rId3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'(</w:t>
        </w:r>
        <w:r>
          <w:rPr>
            <w:rStyle w:val="Hyperlink"/>
            <w:rFonts w:cs="David" w:ascii="David" w:hAnsi="David"/>
          </w:rPr>
          <w:t>6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אך מנגד אין הצדקה להקלה </w:t>
      </w:r>
      <w:r>
        <w:rPr>
          <w:rFonts w:ascii="David" w:hAnsi="David"/>
          <w:color w:val="000000"/>
          <w:rtl w:val="true"/>
        </w:rPr>
        <w:t xml:space="preserve">עונשית השמורה למי שמודה בעבירות המיוחסות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מכיר בחומרתן ומביע חרטה המעידה על סיכוי לשינוי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ההולם אפוא את המעשים מחייב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 בכליאה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</w:t>
      </w:r>
      <w:r>
        <w:rPr>
          <w:rtl w:val="true"/>
        </w:rPr>
        <w:t>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ברי בעיני שעונש זה עלול לפגוע בנאשם באופן לא קל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במיוחד כאשר מדובר במאסר 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והבאתי נתון זה בחשבון בקביעת 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לא התעלמתי גם מההכרה ההולכת וגוברת בדבר ההשפעות השליליות של עונש המאסר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ראו בעניין זה </w:t>
      </w:r>
      <w:r>
        <w:rPr>
          <w:rFonts w:ascii="David" w:hAnsi="David"/>
          <w:b/>
          <w:b/>
          <w:bCs/>
          <w:color w:val="000000"/>
          <w:rtl w:val="true"/>
        </w:rPr>
        <w:t>דו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ח הועדה הציבורית לבחינת מדיניות הענישה והטיפול בעבריינים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2015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 xml:space="preserve">המכונה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ח ועדת דורנר</w:t>
      </w:r>
      <w:r>
        <w:rPr>
          <w:rFonts w:cs="David" w:ascii="David" w:hAnsi="David"/>
          <w:color w:val="000000"/>
          <w:rtl w:val="true"/>
        </w:rPr>
        <w:t xml:space="preserve">")), </w:t>
      </w:r>
      <w:r>
        <w:rPr>
          <w:rFonts w:ascii="David" w:hAnsi="David"/>
          <w:color w:val="000000"/>
          <w:rtl w:val="true"/>
        </w:rPr>
        <w:t xml:space="preserve">ואולם אין מנוס במקרה זה מהטלת עונש </w:t>
      </w:r>
      <w:r>
        <w:rPr>
          <w:rFonts w:ascii="David" w:hAnsi="David"/>
          <w:color w:val="000000"/>
          <w:rtl w:val="true"/>
        </w:rPr>
        <w:t xml:space="preserve">מאסר וזאת </w:t>
      </w:r>
      <w:r>
        <w:rPr>
          <w:rFonts w:ascii="David" w:hAnsi="David"/>
          <w:color w:val="000000"/>
          <w:rtl w:val="true"/>
        </w:rPr>
        <w:t>בשל מהות העבירות ויתר הנסיבות שפורטו לעיל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לשיקולי הענישה בתוך המתחם ראו בשינויים המחויבים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גריפאת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22.12.2020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טען כי יש להביא בחשבון לעונש את העובדה שאיש זולתו לא הובא לדין בגין החזקת הנשק בו עסקינן הגם שהנשק נמצא בחצר ביתו של דודו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בהכרעת הדין דחיתי הטענה שהתנהגות זו מהווה אכיפה בררנית וקבעתי שאף אם המאשימה הקלה עם הדוד כאשר העריכה שלא קיים סיכוי סביר להרשעה חרף חזקת המקום החלה בעניינו </w:t>
      </w:r>
      <w:r>
        <w:rPr>
          <w:rFonts w:cs="David" w:ascii="David" w:hAnsi="David"/>
          <w:rtl w:val="true"/>
        </w:rPr>
        <w:t>(</w:t>
      </w:r>
      <w:hyperlink r:id="rId3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ד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אין לומר שמדובר באכיפה בררנית שכן למאשימה שיקול דעת רחב באופן בו היא מעריכה את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דעתי היא שאין בטיעון זה להביא אף להקלה 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מחלוקת כי בית המשפט רשאי להקל בעונשו של נאשם בשל טענה להגנה מן הצדק ובכלל זה אכיפה בררנית וזאת כסעד מידתי יותר מאשר ביטול כתב האישום </w:t>
      </w:r>
      <w:r>
        <w:rPr>
          <w:rFonts w:cs="David" w:ascii="David" w:hAnsi="David"/>
          <w:rtl w:val="true"/>
        </w:rPr>
        <w:t>(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כהן סלכגי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12.8.2012</w:t>
      </w:r>
      <w:r>
        <w:rPr>
          <w:rFonts w:cs="David" w:ascii="David" w:hAnsi="David"/>
          <w:rtl w:val="true"/>
        </w:rPr>
        <w:t>)).</w:t>
      </w:r>
      <w:r>
        <w:rPr>
          <w:rFonts w:cs="Century" w:ascii="Century" w:hAnsi="Century"/>
          <w:spacing w:val="10"/>
          <w:rtl w:val="true"/>
        </w:rPr>
        <w:t xml:space="preserve">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 לכך הוא שנקבע שנפל פגם בהתנהלות המאשימה בהתאם למבחני ההגנה מן הצדק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קבעתי שאין מדובר באכיפה בררנית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מובן שאין מקום להידרש להקלה עונשית מטעמים של הגנה מן הצדק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3478/07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חנוך עצמון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14.7.2010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31-32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אציין עוד שאין מדובר בטענה לשניים שעברו יחדיו עבירה או לכל צורה אחרת של צדדים לעבירה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ביצוע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וכיוצב</w:t>
      </w:r>
      <w:r>
        <w:rPr>
          <w:rFonts w:cs="David" w:ascii="David" w:hAnsi="David"/>
          <w:rtl w:val="true"/>
        </w:rPr>
        <w:t xml:space="preserve">'), </w:t>
      </w:r>
      <w:r>
        <w:rPr>
          <w:rFonts w:ascii="David" w:hAnsi="David"/>
          <w:rtl w:val="true"/>
        </w:rPr>
        <w:t xml:space="preserve">אלא הטענה היא שגם אדם אחר עבר עבירה דומה בנשק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בשל חזקת המקום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וללא כל קשר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טיעון זה הוא בעל עצמה חלשה יותר מאשר טענה לאכיפה בררנית בין שניים שהם שותפים לדבר עבירה ואף מטעם זה לא סברתי שיש בכך להוות שיקול להקלה בעונש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סיכומו של דבר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שבחנתי את מכלול השיקולים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 לקולה והן לחומרה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מטיל על הנאשם את העונשים הבאי</w:t>
      </w:r>
      <w:r>
        <w:rPr>
          <w:rFonts w:ascii="David" w:hAnsi="David"/>
          <w:color w:val="000000"/>
          <w:rtl w:val="true"/>
        </w:rPr>
        <w:t>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15.2.21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12.5.21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הודעה זכות ערעור לבית המשפט המחוזי בתוך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ימים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ביחס למוצגים </w:t>
      </w:r>
      <w:r>
        <w:rPr>
          <w:rFonts w:ascii="David" w:hAnsi="David"/>
          <w:b/>
          <w:b/>
          <w:bCs/>
          <w:u w:val="single"/>
          <w:rtl w:val="true"/>
        </w:rPr>
        <w:t>–</w:t>
      </w:r>
      <w:r>
        <w:rPr>
          <w:rFonts w:ascii="David" w:hAnsi="David"/>
          <w:b/>
          <w:b/>
          <w:bCs/>
          <w:u w:val="single"/>
          <w:rtl w:val="true"/>
        </w:rPr>
        <w:t xml:space="preserve"> תוגש בקשה בחלוף תקופת הערעור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כסלו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נובמבר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טורס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קריות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6852-03-21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d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40ja.6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144.g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13093721" TargetMode="External"/><Relationship Id="rId15" Type="http://schemas.openxmlformats.org/officeDocument/2006/relationships/hyperlink" Target="http://www.nevo.co.il/case/28243273" TargetMode="External"/><Relationship Id="rId16" Type="http://schemas.openxmlformats.org/officeDocument/2006/relationships/hyperlink" Target="http://www.nevo.co.il/case/5612338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case/27925239" TargetMode="External"/><Relationship Id="rId19" Type="http://schemas.openxmlformats.org/officeDocument/2006/relationships/hyperlink" Target="http://www.nevo.co.il/case/2764878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513376" TargetMode="External"/><Relationship Id="rId22" Type="http://schemas.openxmlformats.org/officeDocument/2006/relationships/hyperlink" Target="http://www.nevo.co.il/case/27734980" TargetMode="External"/><Relationship Id="rId23" Type="http://schemas.openxmlformats.org/officeDocument/2006/relationships/hyperlink" Target="http://www.nevo.co.il/law/70301/144.g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8697218" TargetMode="External"/><Relationship Id="rId26" Type="http://schemas.openxmlformats.org/officeDocument/2006/relationships/hyperlink" Target="http://www.nevo.co.il/case/28619472" TargetMode="External"/><Relationship Id="rId27" Type="http://schemas.openxmlformats.org/officeDocument/2006/relationships/hyperlink" Target="http://www.nevo.co.il/case/27648787" TargetMode="External"/><Relationship Id="rId28" Type="http://schemas.openxmlformats.org/officeDocument/2006/relationships/hyperlink" Target="http://www.nevo.co.il/case/28152132" TargetMode="External"/><Relationship Id="rId29" Type="http://schemas.openxmlformats.org/officeDocument/2006/relationships/hyperlink" Target="http://www.nevo.co.il/case/28331430" TargetMode="External"/><Relationship Id="rId30" Type="http://schemas.openxmlformats.org/officeDocument/2006/relationships/hyperlink" Target="http://www.nevo.co.il/case/27746030" TargetMode="External"/><Relationship Id="rId31" Type="http://schemas.openxmlformats.org/officeDocument/2006/relationships/hyperlink" Target="http://www.nevo.co.il/case/27721185" TargetMode="External"/><Relationship Id="rId32" Type="http://schemas.openxmlformats.org/officeDocument/2006/relationships/hyperlink" Target="http://www.nevo.co.il/case/28857823" TargetMode="External"/><Relationship Id="rId33" Type="http://schemas.openxmlformats.org/officeDocument/2006/relationships/hyperlink" Target="http://www.nevo.co.il/law/70301/40ja.6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7171364" TargetMode="External"/><Relationship Id="rId36" Type="http://schemas.openxmlformats.org/officeDocument/2006/relationships/hyperlink" Target="http://www.nevo.co.il/law/70301/144.d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608124" TargetMode="External"/><Relationship Id="rId39" Type="http://schemas.openxmlformats.org/officeDocument/2006/relationships/hyperlink" Target="http://www.nevo.co.il/law/70301/144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14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275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2024-01-22T14:19:00Z</dcterms:created>
  <dc:creator> </dc:creator>
  <dc:description/>
  <cp:keywords/>
  <dc:language>en-IL</dc:language>
  <cp:lastModifiedBy>h1</cp:lastModifiedBy>
  <dcterms:modified xsi:type="dcterms:W3CDTF">2024-01-22T14:19:00Z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חמזה ח'טיב</vt:lpwstr>
  </property>
  <property fmtid="{D5CDD505-2E9C-101B-9397-08002B2CF9AE}" pid="4" name="CASESLISTTMP1">
    <vt:lpwstr>13093721;28243273;5612338;28513828;27925239;27648787:2;27513376;27734980;28697218;28619472;28152132;28331430;27746030;27721185;28857823;27171364;5608124</vt:lpwstr>
  </property>
  <property fmtid="{D5CDD505-2E9C-101B-9397-08002B2CF9AE}" pid="5" name="CITY">
    <vt:lpwstr>קריות</vt:lpwstr>
  </property>
  <property fmtid="{D5CDD505-2E9C-101B-9397-08002B2CF9AE}" pid="6" name="DATE">
    <vt:lpwstr>20221130</vt:lpwstr>
  </property>
  <property fmtid="{D5CDD505-2E9C-101B-9397-08002B2CF9AE}" pid="7" name="ISABSTRACT">
    <vt:lpwstr>Y</vt:lpwstr>
  </property>
  <property fmtid="{D5CDD505-2E9C-101B-9397-08002B2CF9AE}" pid="8" name="JUDGE">
    <vt:lpwstr>יוסי טורס</vt:lpwstr>
  </property>
  <property fmtid="{D5CDD505-2E9C-101B-9397-08002B2CF9AE}" pid="9" name="LAWLISTTMP1">
    <vt:lpwstr>70301/144.a;275:2;144.g:2;40ja.6;144.d;144:2</vt:lpwstr>
  </property>
  <property fmtid="{D5CDD505-2E9C-101B-9397-08002B2CF9AE}" pid="10" name="NEWPARTA">
    <vt:lpwstr>6852</vt:lpwstr>
  </property>
  <property fmtid="{D5CDD505-2E9C-101B-9397-08002B2CF9AE}" pid="11" name="NEWPARTB">
    <vt:lpwstr>03</vt:lpwstr>
  </property>
  <property fmtid="{D5CDD505-2E9C-101B-9397-08002B2CF9AE}" pid="12" name="NEWPARTC">
    <vt:lpwstr>21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380020221130</vt:lpwstr>
  </property>
  <property fmtid="{D5CDD505-2E9C-101B-9397-08002B2CF9AE}" pid="17" name="TYPE_N_DATE">
    <vt:lpwstr>38020221130</vt:lpwstr>
  </property>
  <property fmtid="{D5CDD505-2E9C-101B-9397-08002B2CF9AE}" pid="18" name="WORDNUMPAGES">
    <vt:lpwstr>7</vt:lpwstr>
  </property>
</Properties>
</file>