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69158-11-16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גבארה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rtl w:val="true"/>
              </w:rPr>
              <w:t>''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 עמי קובו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end"/>
              <w:rPr/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/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מוחמד גבארה 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bookmarkEnd w:id="2"/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>: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ויזל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גלעדי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ולסו</w:t>
      </w:r>
      <w:bookmarkStart w:id="3" w:name="LawTable"/>
      <w:bookmarkEnd w:id="3"/>
      <w:r>
        <w:rPr>
          <w:rFonts w:ascii="David" w:hAnsi="David"/>
          <w:color w:val="000000"/>
          <w:rtl w:val="true"/>
        </w:rPr>
        <w:t>ן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חקיקה שאוזכרה</w:t>
      </w:r>
      <w:r>
        <w:rPr>
          <w:rFonts w:cs="FrankRuehl" w:ascii="FrankRuehl" w:hAnsi="FrankRuehl"/>
          <w:color w:val="00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</w:p>
    <w:p>
      <w:pPr>
        <w:pStyle w:val="Normal"/>
        <w:spacing w:lineRule="auto" w:line="360" w:before="0" w:after="12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7" w:name="ABSTRACT_START"/>
      <w:bookmarkEnd w:id="7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נשיאת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ותחמושת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וסיפא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ירי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באזור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מגורים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0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340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</w:hyperlink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8" w:name="ABSTRACT_END"/>
      <w:bookmarkEnd w:id="8"/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לתאריך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23.11.16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טמן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באדמה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סמוך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לביתו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בטייבה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תת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מקלע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קרלו</w:t>
      </w:r>
      <w:r>
        <w:rPr>
          <w:rFonts w:cs="David" w:ascii="David" w:hAnsi="David"/>
          <w:b/>
          <w:bCs/>
          <w:color w:val="000000"/>
          <w:rtl w:val="true"/>
        </w:rPr>
        <w:t>" (</w:t>
      </w:r>
      <w:r>
        <w:rPr>
          <w:rFonts w:ascii="David" w:hAnsi="David"/>
          <w:b/>
          <w:b/>
          <w:bCs/>
          <w:color w:val="000000"/>
          <w:rtl w:val="true"/>
        </w:rPr>
        <w:t>קרל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גוסטב</w:t>
      </w:r>
      <w:r>
        <w:rPr>
          <w:rFonts w:cs="David" w:ascii="David" w:hAnsi="David"/>
          <w:b/>
          <w:bCs/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"), </w:t>
      </w:r>
      <w:r>
        <w:rPr>
          <w:rFonts w:ascii="David" w:hAnsi="David"/>
          <w:b/>
          <w:b/>
          <w:bCs/>
          <w:color w:val="000000"/>
          <w:rtl w:val="true"/>
        </w:rPr>
        <w:t>יחד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מחסנית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ותחמושת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9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התחמושת</w:t>
      </w:r>
      <w:r>
        <w:rPr>
          <w:rFonts w:cs="David" w:ascii="David" w:hAnsi="David"/>
          <w:color w:val="000000"/>
          <w:rtl w:val="true"/>
        </w:rPr>
        <w:t xml:space="preserve">"). </w:t>
      </w:r>
      <w:r>
        <w:rPr>
          <w:rFonts w:ascii="David" w:hAnsi="David"/>
          <w:color w:val="000000"/>
          <w:rtl w:val="true"/>
        </w:rPr>
        <w:t>בתאריך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23.11.16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הוציא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הכניסו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21:00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ברחבת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בארה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בטייבה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הוציא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הנשק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והתחמושת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מהרכב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ניגש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לחצר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הבית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כיוון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הנשק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כלפי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מעלה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צרור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למושב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הנהג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התחמושות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למושב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למושב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לעיל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25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בגילאי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כגנן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בלימודיו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וכתוב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התמקד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בפרנסת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רציף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תפקודו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התעסוקתי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ואחראי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החתונה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דודו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במגזר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משתייך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שמטרתו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שהתבקש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בעייתיות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המצריכה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מדגיש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תפקודו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החיובי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כמפרנס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לטשטש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הממזער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ממאפייני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וילדותיים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לפסול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שבהתנהגותו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המיוחסת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מעמיקה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רישיון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שמגלה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כמפרנס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תפקודו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הממושך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מרתיע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השטחית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ניסיונו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לטשטש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בסופו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השוללת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בעייתיות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הממושך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ראיות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ת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- </w:t>
      </w:r>
      <w:r>
        <w:rPr>
          <w:rFonts w:ascii="David" w:hAnsi="David"/>
          <w:color w:val="000000"/>
          <w:rtl w:val="true"/>
        </w:rPr>
        <w:t>הנחיית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פרקליט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cs="David" w:ascii="David" w:hAnsi="David"/>
          <w:color w:val="000000"/>
        </w:rPr>
        <w:t>9.16</w:t>
      </w:r>
      <w:r>
        <w:rPr>
          <w:rFonts w:cs="David" w:ascii="David" w:hAnsi="David"/>
          <w:color w:val="000000"/>
          <w:rtl w:val="true"/>
        </w:rPr>
        <w:t xml:space="preserve"> "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בעבירות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ומטעני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חבלה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מיום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7.8.16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הפרקליטות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מוצא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עדותו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בדבריו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וכואבת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רעייתו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בהריון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כגנן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ויזל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זמינות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מפשע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טבועה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אסור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מוקדם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הסליק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הסליק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מפריד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ביניהם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נמדדת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דווקא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הפוטנציאלי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להיגרם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לגיטימציה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הנחיית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פרקליט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למכלול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בשטח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ניסיונות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לטשטש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חיובי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האמצעי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וקנס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גלעדי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ולסון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הנחיית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פרקליט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מהנטען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להתעלם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היישוב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כמנהג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משתייך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מבוטלת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שרעייתו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בהריון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שליחתו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תגרום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לילדים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מקצוע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תוכניות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אפשרות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הלקח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יתכן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משוחרר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יוצרת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ייעשו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פסולות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בנפש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אפילו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לאוויר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שמחה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ליצור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חסן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5.6.13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היקפן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וזמינותו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המדאיגה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במחוזותינו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התעורר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המוטלים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התגלגלותם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להגעתם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ועוינים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בגורלם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בסכסוך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ברחוב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בקטטה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המימדים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שאליהם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מחייבים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בנפש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המוטלים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בהדרגה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האינדיבידואלי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שבמלאכת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הנעשית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לגופו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spacing w:lineRule="auto" w:line="360" w:before="0" w:after="120"/>
        <w:ind w:hanging="720" w:start="720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ab/>
      </w: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סלימאן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19.1.14</w:t>
      </w:r>
      <w:r>
        <w:rPr>
          <w:rFonts w:cs="David" w:ascii="David" w:hAnsi="David"/>
          <w:color w:val="000000"/>
          <w:rtl w:val="true"/>
        </w:rPr>
        <w:t>).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שעסקינן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אאמץ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הנחיית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פרקליט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למתחמי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המוצעים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והיגיון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במדרג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בהנחייה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לאקדח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כהפגנת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בחתונה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שתכליתם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bookmarkStart w:id="9" w:name="Text1"/>
      <w:r>
        <w:rPr>
          <w:b/>
          <w:b/>
          <w:rtl w:val="true"/>
        </w:rPr>
        <w:t>ב</w:t>
      </w:r>
      <w:hyperlink r:id="rId13">
        <w:r>
          <w:rPr>
            <w:rStyle w:val="Hyperlink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b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u w:val="single"/>
          </w:rPr>
          <w:t>3156/11</w:t>
        </w:r>
      </w:hyperlink>
      <w:r>
        <w:rPr>
          <w:bCs/>
          <w:rtl w:val="true"/>
        </w:rPr>
        <w:t xml:space="preserve"> </w:t>
      </w:r>
      <w:r>
        <w:rPr>
          <w:bCs/>
          <w:rtl w:val="true"/>
        </w:rPr>
        <w:t>זראיעה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מדינת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ישראל</w:t>
      </w:r>
      <w:bookmarkEnd w:id="9"/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21.2.12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‏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29.9.13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השטיחון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25.10.10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סטודנט</w:t>
      </w:r>
      <w:r>
        <w:rPr>
          <w:rtl w:val="true"/>
        </w:rPr>
        <w:t xml:space="preserve">,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49160-11-15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10.4.16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).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12251-11-11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13.9.12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החזיק בשתי הזדמנויות שונות בשני כלי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אקדחים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פנה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וביקש שישיג עבורו נשק כשהוא מסביר לו שהנשק דרוש לו כדי לירות בו במהלך אירוע חתונה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קיבל את הנשק לידיו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נשא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ועשה בו שימוש מסוכן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3772-01-16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14.11.16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MP5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ואלקטרוניקה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6904-12-14</w:t>
        </w:r>
      </w:hyperlink>
      <w:r>
        <w:rPr>
          <w:rtl w:val="true"/>
        </w:rPr>
        <w:t>‏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כבהא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30.4.15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מדגם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"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</w:hyperlink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הצטייד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מועד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הסליק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הוציא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והסיע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למטרת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בחתונה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לבקשתם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שבסופו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יגיע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קטלני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לאוויר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מפשע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מבוצע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במהלך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חתונה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משפחתית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ההרתעה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סלימאן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19.4.14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2398/14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אלהזייל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8.7.14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טאטור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1.21.15</w:t>
      </w:r>
      <w:r>
        <w:rPr>
          <w:rFonts w:cs="David" w:ascii="David" w:hAnsi="David"/>
          <w:color w:val="000000"/>
          <w:rtl w:val="true"/>
        </w:rPr>
        <w:t xml:space="preserve">)).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המחייבת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מרתיעה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ascii="David" w:hAnsi="David"/>
          <w:color w:val="000000"/>
          <w:rtl w:val="true"/>
        </w:rPr>
        <w:t xml:space="preserve">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15337-10-14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אבר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7.12.14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27417-11-15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עבד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17.1.16</w:t>
      </w:r>
      <w:r>
        <w:rPr>
          <w:rFonts w:cs="David" w:ascii="David" w:hAnsi="David"/>
          <w:color w:val="000000"/>
          <w:rtl w:val="true"/>
        </w:rPr>
        <w:t xml:space="preserve">)).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27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יג</w:t>
        </w:r>
      </w:hyperlink>
      <w:r>
        <w:rPr>
          <w:rFonts w:cs="David" w:ascii="David" w:hAnsi="David"/>
          <w:color w:val="000000"/>
          <w:rtl w:val="true"/>
        </w:rPr>
        <w:t xml:space="preserve">'),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16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40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בעייתיות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במעורבות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28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</w:hyperlink>
      <w:r>
        <w:rPr>
          <w:rFonts w:cs="David" w:ascii="David" w:hAnsi="David"/>
          <w:color w:val="000000"/>
          <w:rtl w:val="true"/>
        </w:rPr>
        <w:t xml:space="preserve">').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1991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פעוטות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באשמה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למעשיו</w:t>
      </w:r>
      <w:r>
        <w:rPr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התמקד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בפרנסת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רציף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ותפקודו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התעסוקתי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והמשפחתי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ואחראי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ניכר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ובמשפחתו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אפקט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מרתיע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קודם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יחסית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נלווים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23.11.16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spacing w:lineRule="auto" w:line="360" w:before="0" w:after="120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>''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69158-11-16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גבארה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David"/>
      <w:b w:val="false"/>
      <w:bCs w:val="false"/>
    </w:rPr>
  </w:style>
  <w:style w:type="character" w:styleId="WW8Num4z3">
    <w:name w:val="WW8Num4z3"/>
    <w:qFormat/>
    <w:rPr>
      <w:rFonts w:cs="Times New Roman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3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4">
    <w:name w:val="ממוספר"/>
    <w:basedOn w:val="Normal"/>
    <w:qFormat/>
    <w:pPr>
      <w:numPr>
        <w:ilvl w:val="0"/>
        <w:numId w:val="4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40jc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case/6473037" TargetMode="External"/><Relationship Id="rId12" Type="http://schemas.openxmlformats.org/officeDocument/2006/relationships/hyperlink" Target="http://www.nevo.co.il/case/7791493" TargetMode="External"/><Relationship Id="rId13" Type="http://schemas.openxmlformats.org/officeDocument/2006/relationships/hyperlink" Target="http://www.nevo.co.il/case/5878682" TargetMode="External"/><Relationship Id="rId14" Type="http://schemas.openxmlformats.org/officeDocument/2006/relationships/hyperlink" Target="http://www.nevo.co.il/case/6949290" TargetMode="External"/><Relationship Id="rId15" Type="http://schemas.openxmlformats.org/officeDocument/2006/relationships/hyperlink" Target="http://www.nevo.co.il/case/5950172" TargetMode="External"/><Relationship Id="rId16" Type="http://schemas.openxmlformats.org/officeDocument/2006/relationships/hyperlink" Target="http://www.nevo.co.il/case/20745111" TargetMode="External"/><Relationship Id="rId17" Type="http://schemas.openxmlformats.org/officeDocument/2006/relationships/hyperlink" Target="http://www.nevo.co.il/case/2584365" TargetMode="External"/><Relationship Id="rId18" Type="http://schemas.openxmlformats.org/officeDocument/2006/relationships/hyperlink" Target="http://www.nevo.co.il/case/20854263" TargetMode="External"/><Relationship Id="rId19" Type="http://schemas.openxmlformats.org/officeDocument/2006/relationships/hyperlink" Target="http://www.nevo.co.il/case/18706461" TargetMode="External"/><Relationship Id="rId20" Type="http://schemas.openxmlformats.org/officeDocument/2006/relationships/hyperlink" Target="http://www.nevo.co.il/law/70301/40i" TargetMode="External"/><Relationship Id="rId21" Type="http://schemas.openxmlformats.org/officeDocument/2006/relationships/hyperlink" Target="http://www.nevo.co.il/case/7791493" TargetMode="External"/><Relationship Id="rId22" Type="http://schemas.openxmlformats.org/officeDocument/2006/relationships/hyperlink" Target="http://www.nevo.co.il/case/13093744" TargetMode="External"/><Relationship Id="rId23" Type="http://schemas.openxmlformats.org/officeDocument/2006/relationships/hyperlink" Target="http://www.nevo.co.il/case/17954222" TargetMode="External"/><Relationship Id="rId24" Type="http://schemas.openxmlformats.org/officeDocument/2006/relationships/hyperlink" Target="http://www.nevo.co.il/case/18086234" TargetMode="External"/><Relationship Id="rId25" Type="http://schemas.openxmlformats.org/officeDocument/2006/relationships/hyperlink" Target="http://www.nevo.co.il/case/20723375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jc" TargetMode="External"/><Relationship Id="rId28" Type="http://schemas.openxmlformats.org/officeDocument/2006/relationships/hyperlink" Target="http://www.nevo.co.il/law/70301/40ja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2017-06-18T08:34:00Z</dcterms:created>
  <dc:creator> </dc:creator>
  <dc:description/>
  <cp:keywords/>
  <dc:language>en-IL</dc:language>
  <cp:lastModifiedBy>run</cp:lastModifiedBy>
  <dcterms:modified xsi:type="dcterms:W3CDTF">2017-06-18T08:34:00Z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גבארה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6473037;7791493:2;5878682;6949290;5950172;20745111;2584365;20854263;18706461;13093744;17954222;18086234;20723375</vt:lpwstr>
  </property>
  <property fmtid="{D5CDD505-2E9C-101B-9397-08002B2CF9AE}" pid="9" name="CITY">
    <vt:lpwstr>מרכז</vt:lpwstr>
  </property>
  <property fmtid="{D5CDD505-2E9C-101B-9397-08002B2CF9AE}" pid="10" name="DATE">
    <vt:lpwstr>20170612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ד''ר עמי קובו</vt:lpwstr>
  </property>
  <property fmtid="{D5CDD505-2E9C-101B-9397-08002B2CF9AE}" pid="14" name="LAWLISTTMP1">
    <vt:lpwstr>70301/144.b;340a;040i;40jc;40ja</vt:lpwstr>
  </property>
  <property fmtid="{D5CDD505-2E9C-101B-9397-08002B2CF9AE}" pid="15" name="LAWYER">
    <vt:lpwstr>שלומי ויזל;מאיה גלעדי ז'ולסון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69158</vt:lpwstr>
  </property>
  <property fmtid="{D5CDD505-2E9C-101B-9397-08002B2CF9AE}" pid="22" name="NEWPARTB">
    <vt:lpwstr>11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390020170612</vt:lpwstr>
  </property>
  <property fmtid="{D5CDD505-2E9C-101B-9397-08002B2CF9AE}" pid="34" name="TYPE_N_DATE">
    <vt:lpwstr>39020170612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