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56"/>
        <w:gridCol w:w="1498"/>
        <w:gridCol w:w="3667"/>
        <w:gridCol w:w="81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69261-01-23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עטון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Cs/>
              </w:rPr>
              <w:t>28.7.2024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355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246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95" w:hRule="atLeast"/>
        </w:trPr>
        <w:tc>
          <w:tcPr>
            <w:tcW w:w="355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246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/>
                <w:bCs/>
                <w:rtl w:val="true"/>
              </w:rPr>
              <w:t>עסאם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עטון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/>
                <w:bCs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עטון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</w:t>
      </w:r>
      <w:r>
        <w:rPr>
          <w:rtl w:val="true"/>
        </w:rPr>
        <w:t>)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קוטינה</w:t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בא</w:t>
      </w:r>
      <w:r>
        <w:rPr>
          <w:rtl w:val="true"/>
        </w:rPr>
        <w:t>ת</w:t>
      </w:r>
      <w:r>
        <w:rPr>
          <w:rtl w:val="true"/>
        </w:rPr>
        <w:t>-</w:t>
      </w:r>
      <w:r>
        <w:rPr>
          <w:rtl w:val="true"/>
        </w:rPr>
        <w:t>כ</w:t>
      </w:r>
      <w:bookmarkEnd w:id="2"/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152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274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448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452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4">
        <w:r>
          <w:rPr>
            <w:rStyle w:val="Hyperlink"/>
            <w:rFonts w:ascii="FrankRuehl" w:hAnsi="FrankRuehl" w:cs="FrankRuehl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2016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u w:val="none"/>
          </w:rPr>
          <w:t>24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u w:val="none"/>
          </w:rPr>
          <w:t>30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u w:val="none"/>
          </w:rPr>
          <w:t>37</w:t>
        </w:r>
      </w:hyperlink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ABSTRACT_START"/>
      <w:bookmarkStart w:id="10" w:name="PsakDin"/>
      <w:bookmarkStart w:id="11" w:name="ABSTRACT_START"/>
      <w:bookmarkEnd w:id="10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הכרעת הדין מיום </w:t>
      </w:r>
      <w:r>
        <w:rPr>
          <w:rFonts w:cs="Arial" w:ascii="Arial" w:hAnsi="Arial"/>
        </w:rPr>
        <w:t>21.5.2024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הורשעו בהתאם להודאתם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כלל את תיקון כתב האישום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מחיקת האישום הרביעי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אך לא כלל הסכמה בעניין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העבירות שבהן הורשעו הן כלהלן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עסאם עטון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15.7.2004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 בעבירות הבאות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הצתה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448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רישה ב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b/>
          <w:b/>
          <w:bCs/>
          <w:rtl w:val="true"/>
        </w:rPr>
        <w:t>שלוש עבירות ניסיון תקיפת שוטר בנסיבות מחמירות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20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</w:rPr>
          <w:t>274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</w:rPr>
          <w:t>1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-(</w:t>
      </w:r>
      <w:hyperlink r:id="rId21">
        <w:r>
          <w:rPr>
            <w:rStyle w:val="Hyperlink"/>
            <w:rFonts w:cs="Arial" w:ascii="Arial" w:hAnsi="Arial"/>
            <w:color w:val="0000FF"/>
          </w:rPr>
          <w:t>3</w:t>
        </w:r>
      </w:hyperlink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וסעיף </w:t>
      </w:r>
      <w:hyperlink r:id="rId22">
        <w:r>
          <w:rPr>
            <w:rStyle w:val="Hyperlink"/>
            <w:rFonts w:cs="Arial" w:ascii="Arial" w:hAnsi="Arial"/>
            <w:color w:val="0000FF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ארבע עבירות התפרעות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23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מעשה טרור של חבלה בכוונה מחמירה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24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329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בחוק בצירוף </w:t>
      </w:r>
      <w:hyperlink r:id="rId25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37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התשע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</w:rPr>
          <w:t>2016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חוק המאבק בטרור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b/>
          <w:b/>
          <w:bCs/>
          <w:rtl w:val="true"/>
        </w:rPr>
        <w:t>פעולה בנשק למטרות טרור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27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30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 המאבק בטרור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היזק בזדון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28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ניסיון ייצור נשק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29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30">
        <w:r>
          <w:rPr>
            <w:rStyle w:val="Hyperlink"/>
            <w:rFonts w:cs="Arial" w:ascii="Arial" w:hAnsi="Arial"/>
            <w:color w:val="0000FF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31">
        <w:r>
          <w:rPr>
            <w:rStyle w:val="Hyperlink"/>
            <w:rFonts w:cs="Arial" w:ascii="Arial" w:hAnsi="Arial"/>
            <w:color w:val="0000FF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ניסיון נשיאת נשק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32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33">
        <w:r>
          <w:rPr>
            <w:rStyle w:val="Hyperlink"/>
            <w:rFonts w:cs="Arial" w:ascii="Arial" w:hAnsi="Arial"/>
            <w:color w:val="0000FF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34">
        <w:r>
          <w:rPr>
            <w:rStyle w:val="Hyperlink"/>
            <w:rFonts w:cs="Arial" w:ascii="Arial" w:hAnsi="Arial"/>
            <w:color w:val="0000FF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גילוי הזדהות עם ארגון טרור והסתה לטרור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35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24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</w:rPr>
          <w:t>1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בחוק המאבק בטרור וסעיף </w:t>
      </w:r>
      <w:hyperlink r:id="rId36">
        <w:r>
          <w:rPr>
            <w:rStyle w:val="Hyperlink"/>
            <w:rFonts w:cs="Arial" w:ascii="Arial" w:hAnsi="Arial"/>
            <w:color w:val="0000FF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מחמד עטון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25.4.2004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 בעבירות הבאות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שתי עבירות ניסיון תקיפת שוטר בנסיבות מחמירות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37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</w:rPr>
          <w:t>274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</w:rPr>
          <w:t>1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-(</w:t>
      </w:r>
      <w:hyperlink r:id="rId38">
        <w:r>
          <w:rPr>
            <w:rStyle w:val="Hyperlink"/>
            <w:rFonts w:cs="Arial" w:ascii="Arial" w:hAnsi="Arial"/>
            <w:color w:val="0000FF"/>
          </w:rPr>
          <w:t>3</w:t>
        </w:r>
      </w:hyperlink>
      <w:r>
        <w:rPr>
          <w:rFonts w:cs="Arial" w:ascii="Arial" w:hAnsi="Arial"/>
          <w:rtl w:val="true"/>
        </w:rPr>
        <w:t xml:space="preserve">) </w:t>
      </w:r>
      <w:hyperlink r:id="rId39">
        <w:r>
          <w:rPr>
            <w:rStyle w:val="Hyperlink"/>
            <w:rFonts w:ascii="Arial" w:hAnsi="Arial" w:cs="Arial"/>
            <w:color w:val="0000FF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שלוש עבירות התפרעות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40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מעשה טרור של חבלה בכוונה מחמירה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41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329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בחוק בצירוף </w:t>
      </w:r>
      <w:hyperlink r:id="rId42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37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 המאבק בטרור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פעולה בנשק למטרות טרור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43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30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 המאבק בטרור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היזק בזדון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44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הצתה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45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448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רישה 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ניסיון ייצור נשק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46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47">
        <w:r>
          <w:rPr>
            <w:rStyle w:val="Hyperlink"/>
            <w:rFonts w:cs="Arial" w:ascii="Arial" w:hAnsi="Arial"/>
            <w:color w:val="0000FF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48">
        <w:r>
          <w:rPr>
            <w:rStyle w:val="Hyperlink"/>
            <w:rFonts w:cs="Arial" w:ascii="Arial" w:hAnsi="Arial"/>
            <w:color w:val="0000FF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ניסיון נשיאת נשק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49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50">
        <w:r>
          <w:rPr>
            <w:rStyle w:val="Hyperlink"/>
            <w:rFonts w:cs="Arial" w:ascii="Arial" w:hAnsi="Arial"/>
            <w:color w:val="0000FF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51">
        <w:r>
          <w:rPr>
            <w:rStyle w:val="Hyperlink"/>
            <w:rFonts w:cs="Arial" w:ascii="Arial" w:hAnsi="Arial"/>
            <w:color w:val="0000FF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גילוי הזדהות עם ארגון טרור והסתה לטרור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52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24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</w:rPr>
          <w:t>1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בחוק המאבק בטרור </w:t>
      </w:r>
      <w:hyperlink r:id="rId53">
        <w:r>
          <w:rPr>
            <w:rStyle w:val="Hyperlink"/>
            <w:rFonts w:ascii="Arial" w:hAnsi="Arial" w:cs="Arial"/>
            <w:color w:val="0000FF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.</w:t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תסקירי שירות המבחן הוגשו ביום </w:t>
      </w:r>
      <w:r>
        <w:rPr>
          <w:rFonts w:cs="Arial" w:ascii="Arial" w:hAnsi="Arial"/>
        </w:rPr>
        <w:t>9.7.2024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והטיעונים לעונש נשמעו ביום </w:t>
      </w:r>
      <w:r>
        <w:rPr>
          <w:rFonts w:cs="Arial" w:ascii="Arial" w:hAnsi="Arial"/>
        </w:rPr>
        <w:t>15.7.2024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חלק כללי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הוקם בשכונת צור באהר בירושלים מרכז שירות משולב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המש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שמטרתו חיזוק תחושת הביטחון ומתן מענה לתושבי השכונה באמצעות פעילות ממוקדת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פעילות אכיפה וטיפול בפשיעה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ניתנים שירותי משרד הפנים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מגן דוד אדום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כיבוי 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שירותי עירייה ותחנת משטרה והוא מאובטח בכל ימי השבוע ובכל שעות היממה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נוסף למאבטחים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נמצאים במקום 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לוחמי כיבוי אש והצלה ואנשי מד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העובדים גם בלילות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במקרים רבים במהלך החודשים שקדמו לאירועים שיתוארו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נורו זיקוקים אל עבר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וכן הושלכו לעברו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בקבוקי צבע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אבנים ומטען צינור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8.10.2022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 עודיי תמימי פיגוע במחסום שועפט שבמהלכו 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נהרגה החיילת נועה לזר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וחייל נפצע קשה מאד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עובדה שמשום 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הוזכרה בכתב האישום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מיד לאחר הפיגוע נמלט המפגע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שהיה מבוקש עד יום </w:t>
      </w:r>
      <w:r>
        <w:rPr>
          <w:rFonts w:cs="Arial" w:ascii="Arial" w:hAnsi="Arial"/>
        </w:rPr>
        <w:t>19.10.2022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נהרג במהלך ניסיונו לבצע פיגוע נוסף במעלה אדומים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אירועים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התקיימו אירועי הפרות סדר בצו באהר שבמהלכם הותקפו כחות הביטחון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הנאשמים ושאר המעורבים שיוזכרו להלן גרים בצור באהר ומכירים זה את זה על רקע שכנות וקרבת 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המעורבים הנוספים הם מוחמד גאדאללה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גאדאללה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מחמד אטרש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אטרש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נאהד גאדאללה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נאהד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יאסר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דאללה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יאסר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אברהים גאדאללה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אברהים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האחים דגאנה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דגאנה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ומחמד עטון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מחמד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האישום הראשון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במהלך חודש יולי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כשבועיים לאחר חג הקורבן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קבעו דגאנה והנאשמים להיפגש בכיכר השאהיד בצור באהר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משם הגיעו אל בית הספר אבו בקר והצטרפו אל גאדאללה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אטרש ואברהים והחליטו להשתתף בהפרת סדר והתפרעות שהחלה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הם חסמו את הכביש באמצעות מכולות אשפה וצמיגים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ודגאנה הציתו את מכולות האשפה באמצעות בקבוקי תבערה שהוכנו קודם לכן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יידו הנאשמים אבנים אל עבר כוח משטרה שהיה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כחלק מההתפרעות יידו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דגאנה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גאדאללה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אברהים ואטרש מספר אבנים אל עבר כוחות המשטרה ממרחק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שפגעו סמוך למקום עמידת השוטרים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בהתאם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הורשעו בעבירות </w:t>
      </w:r>
      <w:r>
        <w:rPr>
          <w:rFonts w:ascii="Arial" w:hAnsi="Arial" w:cs="Arial"/>
          <w:b/>
          <w:b/>
          <w:bCs/>
          <w:rtl w:val="true"/>
        </w:rPr>
        <w:t>ניסיון תקיפת שוטר בנסיבות מחמירות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b/>
          <w:b/>
          <w:bCs/>
          <w:rtl w:val="true"/>
        </w:rPr>
        <w:t xml:space="preserve">התפרעות </w:t>
      </w:r>
      <w:r>
        <w:rPr>
          <w:rFonts w:ascii="Arial" w:hAnsi="Arial" w:cs="Arial"/>
          <w:rtl w:val="true"/>
        </w:rPr>
        <w:t xml:space="preserve">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גם בעבירת </w:t>
      </w:r>
      <w:r>
        <w:rPr>
          <w:rFonts w:ascii="Arial" w:hAnsi="Arial" w:cs="Arial"/>
          <w:b/>
          <w:b/>
          <w:bCs/>
          <w:rtl w:val="true"/>
        </w:rPr>
        <w:t>הצתה</w:t>
      </w:r>
      <w:r>
        <w:rPr>
          <w:rFonts w:ascii="Arial" w:hAnsi="Arial" w:cs="Arial"/>
          <w:rtl w:val="true"/>
        </w:rPr>
        <w:t xml:space="preserve"> ושני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האישום השני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רק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27.9.2024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20:30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התפתחו הפרות סדר סמוך לכיכר השאהיד בצור באהר בהשתתפות צעירים תושבי השכונה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המתפרעים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חלקם רעולי 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הציתו מכולות אשפה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חסמו את המעבר לכלי רכב ויידו אבנים אל עבר כוחות משטרה שפעלו לפיזור ההתפרעות תוך שימוש באמצעים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21:00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נפגשו הנאשמים בביתו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ולאחר ששמעו את הרעש ממקום ההתפרעות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החליטו להצטרף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עטו את חולצותיהם על פניהם כדי להסתירם והלכו לכיוון כיכר השאהיד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הגיע גם נאהד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יידה אבנים אל עבר השוטרים שהיו ליד הנש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ממרחק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ונאהד יידה לעברם אבן ממרחק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בהתאם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בעבירות </w:t>
      </w:r>
      <w:r>
        <w:rPr>
          <w:rFonts w:ascii="Arial" w:hAnsi="Arial" w:cs="Arial"/>
          <w:b/>
          <w:b/>
          <w:bCs/>
          <w:rtl w:val="true"/>
        </w:rPr>
        <w:t>התפרעות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b/>
          <w:b/>
          <w:bCs/>
          <w:rtl w:val="true"/>
        </w:rPr>
        <w:t>ניסיון תקיפת שוטר בנסיבות מחמירות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האישום השלישי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10.10.2022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נפגשו הנאשמים עם דגאנה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גאדאללה ונאהד והנאשמים אמרו להם שהם מתנגדים להימצאות תחנת משטרה ישראלית בצור באהר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משתתפי הפגישה נענו להצעת דגאנה לצאת אל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וליידות לעברה בקבוקי תבערה באמצעות בקבוקי תבערה וזיקוקים שדגאנה הכין מראש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דגאנה חילק לכל אחד בקבוק תבערה אחד והחזיק בזיקוקים וכולם הלכו לכיוון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דגאנה ירה זיקוק אל עבר דלת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ממרחק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והנאשמים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דגאנה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גדאללה ונאהד יידו את בקבוקי התבערה לכיוון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גאדאללה יידה גם בקבוק צבע שהיה ברשותו ולאחר מכן כל החמישה נמלטו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מבקבוקי התבערה פגע בקרבת ניידת שחנתה סמוך לבניין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ובקבוק תבערה נוסף פגע בגג מקום לשטיפת מכוניות הצמוד למש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בהתאם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הורשעו בעבירות</w:t>
      </w:r>
      <w:r>
        <w:rPr>
          <w:rFonts w:ascii="Arial" w:hAnsi="Arial" w:cs="Arial"/>
          <w:b/>
          <w:b/>
          <w:bCs/>
          <w:rtl w:val="true"/>
        </w:rPr>
        <w:t xml:space="preserve"> מעשה טרור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פעולה בנשק למטרות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היזק בזדון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b/>
          <w:b/>
          <w:bCs/>
          <w:rtl w:val="true"/>
        </w:rPr>
        <w:t>התפרעות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האישום החמישי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19.10.2022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נהרג המפגע עודי תמימי במהלך ניסיון פיגוע נוסף במעלה אדומים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בעקבות מותו הוכרזה שביתת מסחר ביום </w:t>
      </w:r>
      <w:r>
        <w:rPr>
          <w:rFonts w:cs="Arial" w:ascii="Arial" w:hAnsi="Arial"/>
        </w:rPr>
        <w:t>20.10.2022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שבמהלכו אירעו הפרות סדר והתפרעויות בצור באהר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שכללו ירי זיקוקים אל עבר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ובכיכר השאהיד ועימותים עם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נפגשו הנאשמים עם דגאנה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גאדאללה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אברהים ואטרש והחליטו להשתתף באותם עימותים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עטו חולצות על פניהם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דגאנה הצטייד בבקבוק תבערה והם הלכו לכיוון מסגד אלעומרי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הצטרפו אל המתפרעים שיידו אבנים אל עבר השוטרים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הנאשמים והאחרים שהיו עמם גררו מכולות אשפה וצמיגים שהיו במקום אל מרכז הכביש באופן שמנע מעבר 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הצית את מכולות האשפה באמצעות בקבוק תבערה שקיבל מאחד המתפרעים והמתפרעים החלו לידות אבנים אל עבר השוטרים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הנאשמים וחבריהם הנזכרים צעדו לכיוון בית הספר ושם הצית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מכולות האשפה באמצעות בקבוק תבערה שקיבל מדגאנה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וכל אחד מחבריהם יידו מספר אבנים אל עבר השוטרים ממרחק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בהתאם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הורשעו בעבירות </w:t>
      </w:r>
      <w:r>
        <w:rPr>
          <w:rFonts w:ascii="Arial" w:hAnsi="Arial" w:cs="Arial"/>
          <w:b/>
          <w:b/>
          <w:bCs/>
          <w:rtl w:val="true"/>
        </w:rPr>
        <w:t>ניסיון תקיפת שוטר בנסיבות מחמירות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b/>
          <w:b/>
          <w:bCs/>
          <w:rtl w:val="true"/>
        </w:rPr>
        <w:t>התפרעות</w:t>
      </w:r>
      <w:r>
        <w:rPr>
          <w:rFonts w:ascii="Arial" w:hAnsi="Arial" w:cs="Arial"/>
          <w:rtl w:val="true"/>
        </w:rPr>
        <w:t xml:space="preserve"> 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גם בעבירת </w:t>
      </w:r>
      <w:r>
        <w:rPr>
          <w:rFonts w:ascii="Arial" w:hAnsi="Arial" w:cs="Arial"/>
          <w:b/>
          <w:b/>
          <w:bCs/>
          <w:rtl w:val="true"/>
        </w:rPr>
        <w:t>הצתה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האישום השישי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במועד כלשהו בחודש נובמבר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נפגשו הנאשמים עם דגאנה ומחמד והחליטו להרכיב מטעני צינור באמצעות אביזרים שדגאנה ומחמד הביאו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מילאו שני צינורות ברזל שאורכם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באבקת שריפה שלקחו מזיקוקים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נעצו פתיל ואטמו את הצינורות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לקחו את המטענים והלכו אל בית הקברות הסמוך לביתם של דגאנה ומחמד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קיבלו ממחמד את המטענים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הדליק אחד במצית והשליך אותו סמוך לבית הקברות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המטענים התפוצצו תוך השמעת קול פיצוץ חזק ואחד השכנים צעק עליהם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בהתאם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הורשעו בעבירות </w:t>
      </w:r>
      <w:r>
        <w:rPr>
          <w:rFonts w:ascii="Arial" w:hAnsi="Arial" w:cs="Arial"/>
          <w:b/>
          <w:b/>
          <w:bCs/>
          <w:rtl w:val="true"/>
        </w:rPr>
        <w:t>ניסיון ייצור נשק בצוותא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b/>
          <w:b/>
          <w:bCs/>
          <w:rtl w:val="true"/>
        </w:rPr>
        <w:t>ניסיון נשיאת נשק בצוותא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האישום השביעי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בהתאם להכרזת הממשלה מיום </w:t>
      </w:r>
      <w:r>
        <w:rPr>
          <w:rFonts w:cs="Arial" w:ascii="Arial" w:hAnsi="Arial"/>
        </w:rPr>
        <w:t>22.6.1989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ארגון חמאס הוא ארגון טרור והחל מיום </w:t>
      </w:r>
      <w:r>
        <w:rPr>
          <w:rFonts w:cs="Arial" w:ascii="Arial" w:hAnsi="Arial"/>
        </w:rPr>
        <w:t>1.11.2016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ארגון זה הוכרז כארגון טרור מכוח חוק המאבק בטרור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14.12.2022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ציין חמאס שלושים וחמש שנה להקמתו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 זה נפגשו הנאשמים עם דגאנה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גאדאללה ונאהד בכיכר השאהיד בצור באהר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דגאנה הביא מודעות שעליהן דמויות של חברי 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אבו עוביידה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דובר גדודי עז אלדין אל קסאם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הזרוע הצבאית של חמאס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הביא עמו דגלי חמאס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לרגל מועד ייסוד 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החליטו הנאשמים וחבריהם האמורים לפרסם את הזדהותם עם הארגון ואת תמיכתם בו באמצעות תליית מודעות ודגלים בצור באהר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וחבריו הנזכרים תלו את המודעות ואת הדגלים וכן ריססו בצוותא על קירות ברחובות את הכתובת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חמאס </w:t>
      </w:r>
      <w:r>
        <w:rPr>
          <w:rFonts w:cs="Arial" w:ascii="Arial" w:hAnsi="Arial"/>
          <w:b/>
          <w:bCs/>
        </w:rPr>
        <w:t>35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בצבע ירוק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המזוהה עם חמאס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שימש תצפיתן כדי להזהיר אם המשטרה תגיע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בהתאם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הורשעו בעבירת </w:t>
      </w:r>
      <w:r>
        <w:rPr>
          <w:rFonts w:ascii="Arial" w:hAnsi="Arial" w:cs="Arial"/>
          <w:b/>
          <w:b/>
          <w:bCs/>
          <w:rtl w:val="true"/>
        </w:rPr>
        <w:t>גילוי הזדהות עם ארגון טרור והסתה לטרור בצוותא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עניינם של מעורבים נוספים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לשאלת בית המשפט הודיעה המאשימה כי כתב אישום נוסף הוגש נגד שישה מהמעורבים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שלושה שוחררו בסוף נובמבר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במסגרת העסקה לשחרור החטופים ושלושה נוספים הודו והורשעו והטיעונים לעונש נקבעו לאחר פגרת הקיץ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6222-01-23</w:t>
      </w:r>
      <w:r>
        <w:rPr>
          <w:rFonts w:cs="Arial" w:ascii="Arial" w:hAnsi="Arial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התסקיר בעניין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עסאם עטון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בחלק זה –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15.7.2004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הבן השלישי מבין חמישה ילדים במשפחתו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עובד באלומיניום ואמו 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תעודת בגרות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קודם מעצרו עבד במדידת כבישים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גדל בסביבה נורמטיבית ולא היו לו קשיים חברתיים או לימודיים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בעתיד הוא רוצה לעסוק בתחום התשתיות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בהיבט המשפחתי ציין קשר טוב עם הוריו המשמשים עבורו גורם תומך ומכיל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למשפחתו אין קשיים כלכליים או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אינם מעורבים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משתייכים לארגון טרור ולא תומכים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אחיו נשא עונש מאסר בשל הרשעה בעבירת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הוריו מגנים את המעשים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נעדר הרשעות קודמות והוא מכיר באחריותו למעשיי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שותפו לכתב האישום הוא בן דודו ולדבריו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העבירות נעברו עת היה 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טעות בבחירותיו ובשיקול דעתו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לא התכוון לפגוע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פעל מתוך לחץ חברתי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התקשה להסביר את הפער בין המעשים לבין דבריו ואת ההיבטים האידיאולוגים של המעשים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האישום השביעי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שלל השתייכות לחמאס וטען כי לא היה ער לאידיאולוגיה של הארגון ולמטרותיו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גורמי הסיכון להישנות עבירות הם היעדר גבולות יציבים ומגובשים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 העבירות ומאפייניהן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 הכרה בהשלכות המעשים ובתוצאותיהם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קושי לעסוק בהיבטי התכנון שקדמו למעשים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נטייה לטשטש פרטים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קושי לבחון את המעשים ולשתף במניע האידיאולוגי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שהוא נעדר הרשעות קודמות צוינה כגורם סיכוי לשיקום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מעריך שרמת הסיכון להישנות עבירות דומות 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הומלץ על השתת עונש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שקילת תקופת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התסקיר בעניין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מחמד עטון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בחלק זה –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25.4.2004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הבן החמישי מבין תשעה ילדים במשפחתו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עובד כעצמאי בנגרות ואמו 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מעצרו עמד לסיים כתה 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ולמד לבחינות בגרות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בחופשות עבד בתיקון מעליות במרכז הארץ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גדל בסביבה נורמטיבית ואף לא נחשף לחברה שולית או לתכנים אידיאולוגיים קיצוניים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היו לו בעיות משמעת ובתקופת העבירות היה עסוק בלימוד לבחינות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הופנה להרשעתו הקודמת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תחילה הכחיש זאת ובהמשך אמר שדובר בטעות מצדו וכי בכוונתו לנהל אורח חיים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בהיבט המשפחתי ציין כי הקשר עם הוריו טוב וכי הם משמשים עבורו גורם תומך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למשפחתו אין קשיים כלכליים או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אישר שאחד מאחיו היה מעורב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סירב לפרט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העיר שנראה כי אחד מאחיו נושא עונש מאסר בשל הרשעה בעבירות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במשפחתו חינכו לערכים נורמטיביים וכי הוריו מגנים את המעשים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בעבר הנאשם הורשע בבית משפט לנוער בעבירות התפרעות וניסיון תקיפת שוטר ונדון למאסר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 מבחן שבמסגרתו שולב בקורס באוניברסיטה העברית ושל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שעשה במתנ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השכונתי בצור באהר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מכיר באחריותו למעשיי העבירות הנדונות וציין כי שותפו לכתב האישום הוא בן דודו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את העבירות הנדונות ללא מחשבה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התכוון לפגוע בשוטרים ופעל מתוך שיקול דעת מוטעה אך מעבר לכך התקשה להסביר את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התכנון שקדם למעשים וכן התקשה לענות לשאלות בעניין אפשרות התמיכה בארגון טרור או להגיב למניע האידיאולוגי של המעשים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גורמי הסיכון להישנות עבירות הם היעדר גבולות יציבים ומגובשים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 העבירות ומאפייניהן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 הכרה בהשלכות המעשים ובתוצאותיהם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קושי לעסוק במניע האידיאולוגי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נטייה לטשטש פרטים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היבט אידיאולוגי של המעשים המתבטא גם בהרשעה הקודמת והיעדר הרתעה חרף אותה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כגורם סיכוי לשיקום צוינו הכרת הנאשם בכך ששגה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רמת הסיכון להישנות עבירות דומות הוערכה כגבוהה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הומלץ להשית על הנאשם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הראיות לעונש מטעם המאשימה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גיליון מידע פלילי בעניין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וגזר דין בעניינו מיום </w:t>
      </w:r>
      <w:r>
        <w:rPr>
          <w:rFonts w:cs="Arial" w:ascii="Arial" w:hAnsi="Arial"/>
        </w:rPr>
        <w:t>4.7.2022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נוער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46920-05-21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ראיות אלו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הודאתו בעבירות התפרעות </w:t>
      </w:r>
      <w:r>
        <w:rPr>
          <w:rFonts w:cs="Arial" w:ascii="Arial" w:hAnsi="Arial"/>
          <w:rtl w:val="true"/>
        </w:rPr>
        <w:t>(</w:t>
      </w:r>
      <w:hyperlink r:id="rId55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וניסיון תקיפת שוטר בנסיבות מחמירות </w:t>
      </w:r>
      <w:r>
        <w:rPr>
          <w:rFonts w:cs="Arial" w:ascii="Arial" w:hAnsi="Arial"/>
          <w:rtl w:val="true"/>
        </w:rPr>
        <w:t>(</w:t>
      </w:r>
      <w:hyperlink r:id="rId56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274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</w:rPr>
          <w:t>1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>, (</w:t>
      </w:r>
      <w:hyperlink r:id="rId57">
        <w:r>
          <w:rPr>
            <w:rStyle w:val="Hyperlink"/>
            <w:rFonts w:cs="Arial" w:ascii="Arial" w:hAnsi="Arial"/>
            <w:color w:val="0000FF"/>
          </w:rPr>
          <w:t>2</w:t>
        </w:r>
      </w:hyperlink>
      <w:r>
        <w:rPr>
          <w:rFonts w:cs="Arial" w:ascii="Arial" w:hAnsi="Arial"/>
          <w:rtl w:val="true"/>
        </w:rPr>
        <w:t>), (</w:t>
      </w:r>
      <w:hyperlink r:id="rId58">
        <w:r>
          <w:rPr>
            <w:rStyle w:val="Hyperlink"/>
            <w:rFonts w:cs="Arial" w:ascii="Arial" w:hAnsi="Arial"/>
            <w:color w:val="0000FF"/>
          </w:rPr>
          <w:t>3</w:t>
        </w:r>
      </w:hyperlink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וסעיפים </w:t>
      </w:r>
      <w:hyperlink r:id="rId59">
        <w:r>
          <w:rPr>
            <w:rStyle w:val="Hyperlink"/>
            <w:rFonts w:cs="Arial" w:ascii="Arial" w:hAnsi="Arial"/>
            <w:color w:val="0000FF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60">
        <w:r>
          <w:rPr>
            <w:rStyle w:val="Hyperlink"/>
            <w:rFonts w:cs="Arial" w:ascii="Arial" w:hAnsi="Arial"/>
            <w:color w:val="0000FF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על רקע השתתפותו באירועי התפרעות המוניים ביום </w:t>
      </w:r>
      <w:r>
        <w:rPr>
          <w:rFonts w:cs="Arial" w:ascii="Arial" w:hAnsi="Arial"/>
        </w:rPr>
        <w:t>12.5.2021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וצו מבחן למשך חודשיים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הצדדים בעניין העונש ודברי הנאשמים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 כי מדובר בריבוי אירועים מתוכננים המצביעים על תודעה פלילית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נעשו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ממניע אידיאולוגי תוך יצירת סיכון משמעותי לתושבי המקום ולכוחות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יכולים היו להפסיק את מעשיהם בשלבים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בחרו להמשיך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האירועים היו על פני תקופה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חודש יולי לחודש דצמבר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החמרה בין אירוע אחד לאחר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פער הזמנים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השוני ומאפייניהם הייחודיים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כי יש לקבוע מתחמי ענישה נפרדים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בעניין נסיבותיו של כל אחד מפרטי האישום ובעניין מתחמי הענישה שהתבקשו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טען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האישום הראשון</w:t>
      </w:r>
      <w:r>
        <w:rPr>
          <w:rFonts w:ascii="Arial" w:hAnsi="Arial" w:cs="Arial"/>
          <w:rtl w:val="true"/>
        </w:rPr>
        <w:t xml:space="preserve"> – אירוע מתוכנן שכלל חסימת כביש באמצעות מכולת אשפה וצמיגים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שיצר סיכון משמעותי למשתמשי הדרך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הצית את המכולה עם בקבוקי תבערה שהוכנו מראש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ואחרים יידו אבנים אל עבר כוח 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שחלקן פגע סמוך לכוח תוך יצירת סיכון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כי על מתחם העונש בעניין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להיות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 ובעניין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האישום השני</w:t>
      </w:r>
      <w:r>
        <w:rPr>
          <w:rFonts w:ascii="Arial" w:hAnsi="Arial" w:cs="Arial"/>
          <w:rtl w:val="true"/>
        </w:rPr>
        <w:t xml:space="preserve"> – התפרעות חמורה של רעולי פנים שיידו אבנים אל עבר כוח משטרה וחסימת הדרך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רעול פנים ויידה אבנים לכיוון השוטרים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כי על מתחם העונש בעניינו להיקבע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האישום השלישי</w:t>
      </w:r>
      <w:r>
        <w:rPr>
          <w:rFonts w:ascii="Arial" w:hAnsi="Arial" w:cs="Arial"/>
          <w:rtl w:val="true"/>
        </w:rPr>
        <w:t xml:space="preserve"> – חומרת האירוע נובעת מהתנגדות הנאשמים למש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בצור באהר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באירוע מתוכנן לאחר הכנה והצטיידות בבקבוקי תבערה ובזיקוקים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היו רעולי פנים והם יידו בקבוקי תבערה ומעורב נוסף ירה 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לנוכחים בנש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נשקף סיכון משמעותי ופוטנציאל הנזק היה 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מדובר בעבירות מעשה טרור וחבלה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שעונשיהם חמורים ולפיכך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על מתחם העונש להיות בין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 xml:space="preserve">האישום החמישי </w:t>
      </w:r>
      <w:r>
        <w:rPr>
          <w:rFonts w:ascii="Arial" w:hAnsi="Arial" w:cs="Arial"/>
          <w:rtl w:val="true"/>
        </w:rPr>
        <w:t>– חומרת אירוע ההתפרעות נובעת מהתרחשותה על רק מות המחבל עודאי תמימי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הצית פעמיים מכולות אשפה ונשקף נזק משמעותי לתושבי השכונה ולכוחות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מתחם העונש בעניין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להיות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 ובעניין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האישום השישי </w:t>
      </w:r>
      <w:r>
        <w:rPr>
          <w:rFonts w:ascii="Arial" w:hAnsi="Arial" w:cs="Arial"/>
          <w:rtl w:val="true"/>
        </w:rPr>
        <w:t>– אף שהדבר לא נאמר במפורש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להסיק את מטרת הכנת מטעני הצינור מיתר האירועים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כי יש לקבוע מתחם העונש בין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 xml:space="preserve">האישום השביעי </w:t>
      </w:r>
      <w:r>
        <w:rPr>
          <w:rFonts w:ascii="Arial" w:hAnsi="Arial" w:cs="Arial"/>
          <w:rtl w:val="true"/>
        </w:rPr>
        <w:t xml:space="preserve">– חרף התרחשות האירוע לפני </w:t>
      </w:r>
      <w:r>
        <w:rPr>
          <w:rFonts w:cs="Arial" w:ascii="Arial" w:hAnsi="Arial"/>
        </w:rPr>
        <w:t>7.10.2023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לראות בחומרה מעשה ההזדהות עם ארגון הטרור חמאס ולקבוע מתחם עונש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טען כי מעשי הנאשמים פגעו בערכים המוגנים שעניינם הגנה על שלום הציבור וביטחונו ושמירה על הסדר הציבורי וכי דובר בפגיעה לא מבוטלת בערכים אלו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מדיניות הענישה הנהוגה הפנה אל מספר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יפורטו בהמשך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הדגשה כי מתחמי הענישה שהתבקשו גבוהים מאלו שנקבעו בפסיקה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ריבוי האירועים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כי יש להחמיר בענישה מעבר לזו הנהוגה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בייחוד מאחר שמדיניות הענישה היא רק אחד השיקולים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נסיבותיהם של הנאשמים נטען כי הם צעירים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הודו והכירו באחריותם למעשים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מהתסקירים עולה כי חרף תקופת מעצרם הממושכת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מצדם הפנמה מלאה של חומרת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בקביעת העונש יש חשיבות לשיקולי הרתעת היחיד והרבים בייחוד בשל ריבוי האירועים והמניע האידיאולוגי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הודגשה הרשעתו הקודמת והמאסר המותנה שלא הרתיע אותו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ביקשה להשית על כל אחד מהנאשמים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מאסר מותנה וקנס ובעניין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התבקשה הפעלת המאסר המותנה במצטבר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אמנם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גם באישום השני שהנאשם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היה מעורב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לחובתו הרשעה קודמת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טענותיו של בא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כוח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מחלוקת לגבי הערכים המוגנים שנפגעו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בניגוד 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מתקיים קשר הדוק בין כל האירועים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המתבטא בזהות המעורבים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זהות המסכת העובדתית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סמיכות הזמנים וזהות מקום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מאחר שמדובר בפרשה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כי יש לקבוע מתחם ענישה אחד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מקום לקביעת מתחם ענישה חמור מזה שנקבע בפסיקה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בעניין חלקו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ובעניין נסיבות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כי הוא לא היה הגורם הדומיננטי או המוביל של האירועים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לא דובר בפעילות של חוליה מאורגנת שפעלה במסגרת ארגונית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באנשים שמכירים אחד את השני על רקע שכנות וקרבת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שאף נאמר בכתב האישום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בעניין נסיבותיהם של כל אחד מפרטי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את העובדות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האישום הראשון</w:t>
      </w:r>
      <w:r>
        <w:rPr>
          <w:rFonts w:ascii="Arial" w:hAnsi="Arial" w:cs="Arial"/>
          <w:rtl w:val="true"/>
        </w:rPr>
        <w:t xml:space="preserve"> – בהיעדר ידיעה בדבר המועד המדויק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להניח לטובת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במועד העבירות עדיין היה קטין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אפילו ישנו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עליו לפעול לטובתו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 דובר בביצוע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חלקו יחסית קטן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שהוצתה מכולה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נטע כי נגרם נזק וכך גם בכל שאר האירועים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האישום השנ</w:t>
      </w:r>
      <w:r>
        <w:rPr>
          <w:rFonts w:ascii="Arial" w:hAnsi="Arial" w:cs="Arial"/>
          <w:rtl w:val="true"/>
        </w:rPr>
        <w:t>י – לא דובר באירוע מתוכנן אלא היה זה אירוע ספונטני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שהנאשמים והאחרים הצטרפו אל אירועי התפרעות שכבר התרחשו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הצטייד בדבר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רעול פנים ובכל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דובר בעבירת ניסיון וביידוי אבן ממרחק לא קצר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האישום השלישי</w:t>
      </w:r>
      <w:r>
        <w:rPr>
          <w:rFonts w:ascii="Arial" w:hAnsi="Arial" w:cs="Arial"/>
          <w:rtl w:val="true"/>
        </w:rPr>
        <w:t xml:space="preserve"> –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היה גורם מוביל או דומיננטי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דובר ביידוי אבנים בצוותא ואף צוין שבקבוק התבערה פגע במכון לשטיפת מכוניות ולא במבנה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מיקום הפגיעה ושעת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תומכים בכך שלא הייתה כוונה לפגוע במש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או באנשים ומכל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פוטנציאל הנזק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בפועל לא נגרם נזק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 xml:space="preserve">האישום החמישי –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הואשם שיידה אבנים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לא הואשם בעבירת ההצתה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האישום השישי</w:t>
      </w:r>
      <w:r>
        <w:rPr>
          <w:rFonts w:ascii="Arial" w:hAnsi="Arial" w:cs="Arial"/>
          <w:rtl w:val="true"/>
        </w:rPr>
        <w:t xml:space="preserve"> – מדובר בעבירת ניסיון ואף לא ניתן לקבוע באופן חד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משמעי שדובר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נשיאתו הייתה למרחק קצר בלבד ובכל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המטענים התפוצצו תוך השמעת קול חזק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ילדים ששיחקו ורצו לשמוע מה זה מטען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לא נגרם נזק ואף לא הייתה כוונה לפגוע באיש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האישום השביעי </w:t>
      </w:r>
      <w:r>
        <w:rPr>
          <w:rFonts w:ascii="Arial" w:hAnsi="Arial" w:cs="Arial"/>
          <w:rtl w:val="true"/>
        </w:rPr>
        <w:t xml:space="preserve">–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רק הביא דגלים ושימש תצפיתן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בעניין 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 פסקי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רבים שאליהם נידרש בהמשך הדברים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השאר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כתבי אישום בשל עבירת הזדהות עם ארגון טרור בדרך כלל מוגשים אל בית משפט השלום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מהפסיקה שאליה הפנה וכך גם בנסיבות חמורות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הונפו דגלי חמאס במסגד אל אקצא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מהפסיקה אף עולה כי הענישה בנסיבות דומות ואף בנסיבות של ריבוי עבירות או במי שהוא בעל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נמוכה באופן משמעותי מהענישה שהתבקשה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בעניין נסיבותיו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נטען כי הוא 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קטין במועד האירוע הראשון ובשאר האירועים היה בגיר צעיר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נעדר הרשעות קודמות וכל עונש מאסר ממושך יפגע בו ובמשפחתו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הכיר באחריותו וחסך 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התסקיר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ההתרשמות השלילית של שירות המבחן כלל לא נומקה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התסקיר נערך על סמך מפגש באמצעות היוועדות חזותית שאינו מאפשר התרשמות ממשית ולכן אף לא ניתן לטעון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לא הפנים את חומרת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לא ברור על יסוד מה נקבעה הערכת רמת הסיכון הגבוהה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לשקול את תקופת המעצר הארוכה והממושכת בתנאים קשים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כי לנאשמים לא היו ביקורי משפחות וכי מאז </w:t>
      </w:r>
      <w:r>
        <w:rPr>
          <w:rFonts w:cs="Arial" w:ascii="Arial" w:hAnsi="Arial"/>
        </w:rPr>
        <w:t>7.10.2023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הוחמרו תנאי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בכל הנוגע לתזונה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לפיכך נטען כי דווקא השהייה הממושכת במעצר מאיינת את מסוכנות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ואת הסיכון להישנות 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עתר לקבוע מתחם ענישה בין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שנקבע במקרים דומים ולמקם את עונשו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בתחתית מתחם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טענותיה של באת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כוח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הצטרפה אל טענותיו של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מדיניות הענישה הפנתה אל </w:t>
      </w:r>
      <w:hyperlink r:id="rId6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7482/20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15.7.2021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וכן הגישה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הדיון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את הערותיה לפסקי הדין שאליהם הפנתה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להקיש דווקא מפסק הדין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מגלם את ההבדלים בין ענישת יהודים לענישת ערבים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בטיעוניה הדגישה את העובדה שהנאשמים לא היו חברים בארגון טרור וכי המניע למעשיהם היה המצב בכפר מגוריהם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בשונה מהנאשמים בפסק הדין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פעלו כחלק מהתארגנות שביקשה להגביר את המתח הביטחוני תוך פגיעה בערבים חפים מפשע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ברכושם ובקודשי דת מוסלמיים ונוצריים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האירועים שבהם היו הנאשמים באותו הליך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שפעלו ממניע גזעני ופגעו בבתים וברכוש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חמורים באופן משמעותי מהאירועים הנדונים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עונשם להיות קל באופן משמעותי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עוד נטען כי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פועל כשורה מאז 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וכי האירועים הנדונים התרחשו לאחר חודש יולי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שלא ניתן לומר שהייתה כוונה למנוע את פעילותו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היו אירועים שנועדו לשבש את פעילותו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אינם קשורים אל הנאשמים הנדונים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פרטי האישום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האישום הראשון</w:t>
      </w:r>
      <w:r>
        <w:rPr>
          <w:rFonts w:ascii="Arial" w:hAnsi="Arial" w:cs="Arial"/>
          <w:rtl w:val="true"/>
        </w:rPr>
        <w:t xml:space="preserve"> – דובר בהיגררות להתפרעות שהחלה קודם למעורבות הנאשמים וכי חלקו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יידוי מספר אבנים אל עבר כוח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ממרחק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האישום השלישי</w:t>
      </w:r>
      <w:r>
        <w:rPr>
          <w:rFonts w:ascii="Arial" w:hAnsi="Arial" w:cs="Arial"/>
          <w:rtl w:val="true"/>
        </w:rPr>
        <w:t xml:space="preserve"> – האירוע שהתרחש זמן רב לאחר האירוע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הייתה כל יוזמה מצד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מישהו חילק בקבוקי תבערה ולא היה ירי 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לא ידוע איזה בקבוק פגע סמוך למש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האישום החמישי</w:t>
      </w:r>
      <w:r>
        <w:rPr>
          <w:rFonts w:ascii="Arial" w:hAnsi="Arial" w:cs="Arial"/>
          <w:rtl w:val="true"/>
        </w:rPr>
        <w:t xml:space="preserve"> – מעשיו של עודאי תמימי אינם קשורים אל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אכן הייתה תגובה משמעותית למותו ואילו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השתתף רק בחלק קטן מאוד מאותה תגובה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בהצתת מכולת אשפה וביידוי אבן ממרחק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 בפועל לא נגרם נזק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האישום השישי</w:t>
      </w:r>
      <w:r>
        <w:rPr>
          <w:rFonts w:ascii="Arial" w:hAnsi="Arial" w:cs="Arial"/>
          <w:rtl w:val="true"/>
        </w:rPr>
        <w:t xml:space="preserve"> – כפי שטען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דובר בהשמדת אותם מטעני צינורות ושמיעת הרעש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האישום השביעי</w:t>
      </w:r>
      <w:r>
        <w:rPr>
          <w:rFonts w:ascii="Arial" w:hAnsi="Arial" w:cs="Arial"/>
          <w:rtl w:val="true"/>
        </w:rPr>
        <w:t xml:space="preserve"> – לא נטען באופן נפרד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אף 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טענה כי תסקירי שירות המבחן מעוררים קושי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שקצינת המבחן אינה דוברת ערבית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אינה מכירה את הרקע התרבותי והראיונות נערכו בהיוועדות חזותית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בן למשפחה טובה המונה תשעה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הוריו מסורים ומגדלים את ילדיהם בצורה מושלמת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האב עובד ובתקופת העבירות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למד לקראת בחינות הבגרות ועבר אותן בהצלחה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המאסר המותנה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בהליך הקודם הנאשם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שהשתתף בקורס באוניברסיטה העברית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ככל הנראה האירועים שפקדו את צור באהר היו חזקים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למרות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נראה כי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פעל מתוך שיקול דעת שגוי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שאמר לקצינת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לא פעל ממניע אידיאולוגי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נגרר אחר חבריו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טענה כי יש לשקול גם את העובדה שכיום תנאי המעצר של עצורים ביטחוניים הפכו להיות קשים מאד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דברי הנאשמים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 הנאשמים הודיעו שהם מסתפקים בדברי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מספר מתחמי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כפי שטענו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הנאשמים ובניגוד 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בנסיבות הנדונות מדובר במסכת אירועים אשר לגביהם מתקיים באופן מובהק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מבחן הקשר ההדוק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rtl w:val="true"/>
        </w:rPr>
        <w:t>ולכן ייקבע</w:t>
      </w:r>
      <w:r>
        <w:rPr>
          <w:rFonts w:ascii="Arial" w:hAnsi="Arial" w:cs="Arial"/>
          <w:b/>
          <w:b/>
          <w:bCs/>
          <w:rtl w:val="true"/>
        </w:rPr>
        <w:t xml:space="preserve"> מתחם ענישה אחד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4910/13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29.10.2014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השופטת 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ברק ארז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פוגלמן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; </w:t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1261/15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דלאל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3.9.2015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סולברג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כך בין השאר ובעיקר מאחר שלאירועים מאפיינים דומים או זהים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המעורבים זהים בכל האירועים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ברובם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האירועים התרחשו בסמיכות זמנים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ברציפות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יש קשר מובהק ודמיון ברור בין כל האירועים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כל האירועים התרחשו באותו מקום או בקרבתו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הערכים החברתיים שנפגעו מהעבירות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ומידת הפגיעה בערכים מוגנים אלו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מחלוקת על כך שמעשיי העבירות הנדונות פוגעים באופן חמור בשלום הציבור ובסדר הציבורי וכי הם עשויים לפגוע בשלמות הגוף וברכוש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אחת נקבע כי יש לראות בחומרה רבה מעשים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לא נגרם נזק בפועל או נגרם רק נזק מזערי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זאת בשל הסכנה הרבה הגלומה במעשים מסוג זה ובייחוד אם נעשו על רקע אידיאולוגי תוך ניסיון פגיעה בכוחות הביטחון ובאזרחים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: </w:t>
      </w:r>
      <w:hyperlink r:id="rId6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2390/17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מרזיק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28.12.2017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פוגלמן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מדיניות הענישה הנוהגת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פסקי הדין שהוגשו מטעם המאשימה</w:t>
      </w:r>
      <w:r>
        <w:rPr>
          <w:rFonts w:ascii="Arial" w:hAnsi="Arial" w:cs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9821/16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30.11.2017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בפסק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זה נדונו ערעורים של מספר נאשמים אשר 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הודאותיהם במספר אירועים רב על רקע פעילות במסגרת חוליה מאורגנת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שהעבירות שעברו היו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במתחם הר הבית הידוע בנפיצותו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באותו עניין אף הודגש כי הושתה ענישה מחמירה במיוחד וכי אף המאשימה הסכימה לכך במסגרת הדיון בערעור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לפיכך לא נמצא מקום להקיש מפסק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6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זינה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27.07.2022</w:t>
      </w:r>
      <w:r>
        <w:rPr>
          <w:rFonts w:cs="Arial" w:ascii="Arial" w:hAnsi="Arial"/>
          <w:rtl w:val="true"/>
        </w:rPr>
        <w:t xml:space="preserve">); </w:t>
      </w:r>
      <w:hyperlink r:id="rId6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10894-06-21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אבו זינה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8.12.2021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פעולה בנשק למטרת טרור ומעשה טרור של חבלה בכוונה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בהצתת צמיגים והשלכתם אל עבר 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יידוי אבנים וירי זיקוקים לעברם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חסימת הכביש באמצעות פחי אשפה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14323-03-22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7.12.2022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הנאשם קטין כבן </w:t>
      </w:r>
      <w:r>
        <w:rPr>
          <w:rFonts w:cs="Arial" w:ascii="Arial" w:hAnsi="Arial"/>
        </w:rPr>
        <w:t>17.5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היזק בזדון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תקיפה בנסיבות מחמירות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תקיפת שוטר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ביידוי בקבוקי תבערה אל עבר בית יהודי הגר בשכונת שייח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ראח וגרימת שריפה בביתו ובבעימותים שבמהלכם נורו זיקוקים אל 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פיצוי למתלונן בסך </w:t>
      </w:r>
      <w:r>
        <w:rPr>
          <w:rFonts w:cs="Arial" w:ascii="Arial" w:hAnsi="Arial"/>
        </w:rPr>
        <w:t>7,000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וקנס בסך </w:t>
      </w:r>
      <w:r>
        <w:rPr>
          <w:rFonts w:cs="Arial" w:ascii="Arial" w:hAnsi="Arial"/>
        </w:rPr>
        <w:t>7,000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</w:r>
      <w:hyperlink r:id="rId6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נצרת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30891-06-21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קיים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19.10.2022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מעשה טרור של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נשאית נשק שלא כדין והתפרעות שסופה נזק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בגילו הצעיר ובהיעדר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</w:t>
        <w:tab/>
      </w:r>
      <w:hyperlink r:id="rId6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33614-01-22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עסב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14.3.2023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בחברות פעילה בארגון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שלגביו נקבע מתחם עונש בין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חבלה בכוונה מחמירה בצוותא ופעולה בנשק למטרת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שלגביהן נקבע מתחם עונש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בשלוש הרשעותיו הקודמות ובענישת המעורבים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פסקי הדין שהגיש בא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כוח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</w:r>
      <w:hyperlink r:id="rId7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11469-04-23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מעטאן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30.7.2023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בעבירות שהייה בלתי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גילוי הזדהות עם ארגון טרור והסתה לטרור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התחייבות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7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37216-10-22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דיריה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28.3.2023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בעבירות שהיה בלתי חוקית והסתה לאלימות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הופעל מאסר מותנה בן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במצטבר והתחייבות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7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40616-08-15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שוויש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6.1.2016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בעבירות בתמיכה בארגון טרור והפרעה לשוטר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הופעל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 במצטבר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</w:r>
      <w:hyperlink r:id="rId7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16408-04-23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אחמד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30.7.2023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31.12.2023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במסגרת הסדר טיעון שכלל הסכמה בעניין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תקיפת שוטרים בנסיבות מחמירות ומעשה פזיזות ורשלנות ונדון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בקשר לשני אירועים בשתי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ניסיונות תקיפת שוטרים בנסיבות מחמירות ושני מעשיי פזיזות ורשלנות ונדון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הופעלו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מותנה שחציו בחופף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התחייבות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</w:t>
        <w:tab/>
      </w:r>
      <w:hyperlink r:id="rId7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30707-05-23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נאב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7.1.2024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במסגרת הסדר טיעון שכלל הסכמה בעניין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בקשר לשלושה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 שוטרים בנסיבות מחמירות וניסיון תקיפת שוטרים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מעשיי פזיזות בחומר נפץ וסיוע לארגון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)</w:t>
        <w:tab/>
      </w:r>
      <w:hyperlink r:id="rId7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45090-06-23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מרקוס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2.4.2024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בעבירות סיוע להצתה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התפרעות והפרת הוראה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נעברו במהלך הפגנה המונית ליד אתר עבודות הרכבת הקלה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)</w:t>
        <w:tab/>
      </w:r>
      <w:hyperlink r:id="rId7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56327-08-21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סלאח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7.3.2022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בחמישה פרטי אישום בארבע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ריבוי עבירות ניסיון 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מעשה פזיזות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מעשה פזיזות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מעשה פזיזות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תקיפה ממניע 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הרשעה קודמת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)</w:t>
        <w:tab/>
      </w:r>
      <w:hyperlink r:id="rId7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21278-09-21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נאסר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7.6.2022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בשישה פרטי אישום בשלוש עבירות מעשה פזיזות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תקיפה בצוותא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ניסיונות 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תקיפה בצוותא ממניע גזעני והפרעה לשוטר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 מהאירועים התרחשו ליד בתי היהודים בשכונת שייח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ראח בירושלים ואחד בהר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עונשו נקבע תוך השוואה לעניינו של שותפו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סלאח</w:t>
      </w:r>
      <w:r>
        <w:rPr>
          <w:rFonts w:ascii="Arial" w:hAnsi="Arial" w:cs="Arial"/>
          <w:rtl w:val="true"/>
        </w:rPr>
        <w:t xml:space="preserve"> הנזכר 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 xml:space="preserve">" </w:t>
      </w:r>
      <w:hyperlink r:id="rId7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27544-05-22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נאם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9.5.2023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בשישה פרטי אישום בעבירות שרובן נעברו בצוותא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סיוע להיזק 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היזק 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היזק בזדון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בנסיבות מחמירות וקשירת קשר לפשע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ביידוי אבנים אל עבר מצלמות אבטחה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ירי זיקוקים אל עבר בית חושן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יידוי בקבוקי תבערה ויידוי אבנים אל 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)</w:t>
        <w:tab/>
      </w:r>
      <w:hyperlink r:id="rId7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49029-05-22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אלהווא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15.3.2023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בארבעה פרטי אישום בעבירות שנעברו בצוותא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ארבע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עבירות הפרעה לשוטר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תקיפת שוטר בנסיבות מחמירות ומעשה פזיזות ורשלנות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ביידוי אבנים ובקבוקי תבערה ובירי 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ופיצוי בסך 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)</w:t>
        <w:tab/>
      </w:r>
      <w:hyperlink r:id="rId8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2108-08-21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לבן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12.6.2023</w:t>
      </w:r>
      <w:r>
        <w:rPr>
          <w:rFonts w:cs="Arial" w:ascii="Arial" w:hAnsi="Arial"/>
          <w:rtl w:val="true"/>
        </w:rPr>
        <w:t xml:space="preserve">) 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בשבעה פרטי אישום בארבע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עבירות הפרה לשוטר במילוי תפקידו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ארבע עבירות של 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ניסיונות 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ניסיונות הצתה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פעולות בנשק למטרת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מעשיי טרור של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היזק בזדון וניסיון היזק בזדון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בהפרות סדר במהלך חודש הרמדאן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4.5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ועונשי מאסר מותנים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)</w:t>
        <w:tab/>
      </w:r>
      <w:hyperlink r:id="rId8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49353-07-21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ית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17.11.2022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בארבעה פרטי אישום בארבע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מעשיי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הפרעה לשוטר בנסיבות מחמירות וניסיון תקיפת 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דובר באירועי הפרות סדר במהלך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שאחד מהם היה במתחם הר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19.5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במועד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ועונשי 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)</w:t>
        <w:tab/>
      </w:r>
      <w:hyperlink r:id="rId8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22921-11-22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עסילה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14.3.2024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בריבוי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שנעברו במסגרת שישה פרטי 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הנאשם הגיש ערעור שטרם נדון </w:t>
      </w:r>
      <w:r>
        <w:rPr>
          <w:rFonts w:cs="Arial" w:ascii="Arial" w:hAnsi="Arial"/>
          <w:rtl w:val="true"/>
        </w:rPr>
        <w:t>(</w:t>
      </w:r>
      <w:hyperlink r:id="rId8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3593/24</w:t>
        </w:r>
      </w:hyperlink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)</w:t>
        <w:tab/>
      </w:r>
      <w:hyperlink r:id="rId8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21536-12-21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דרבאס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10.3.2024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בריבוי עבירות במסגרת שלושה פרטי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עבירות לפי חוק המאבק בטרור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הופעלו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מתוכם במצטבר וכן 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ערעור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המאסר הוחמר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ובסך הכול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בצירוף המאסר המותנה שהופעל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hyperlink r:id="rId8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3620/24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דרבאס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30.5.2024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פסקי הדין שהגישה באת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כוח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hyperlink r:id="rId8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7482/20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15.7.2021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לאחר ניהול הוכחות בעבירת חברות בארגון טרור וכן הורשע במסגרת חמישה פרטי אישום בעבירות קשירת קשר לפשע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השחתת פני מקרקעין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 במזיד לרכב ממניע גזעני והיזק בזדון ממניע 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העבירות נעברו על רקע לאומני ובין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דתי שנועדו לגרום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תבערה ביטחונית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ואשר כוונו כלפי פלסטינים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עונשי מאסר מותנים ופיצויים לנפגעים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על הכרעת הדין ועל גזר הדין 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נסיבות מעשיי העבירות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נסיבות מעשיי העבירות שנשקלו הן אלו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u w:val="single"/>
          <w:rtl w:val="true"/>
        </w:rPr>
        <w:t>ראשית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היה מעורב בשישה אירועים 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בחמישה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אירעו במהלך כחצי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חודש יולי לחודש דצמבר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שלא דובר באירוע חד פעמי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בהתנהלות ממושכת שחזרה על עצמה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שנית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בין העבירות שבהן הורשעו הנאשמים נמנות גם עבירות חמורות ובהן 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לפי חוק המאבק בטרור ובכלל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גילוי הזדהות עם ארגון טרור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שלישית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המעשים קדמו תכנון והכנה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היה זה תכנון מורכב וממושך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בניגוד לטענת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דובר באירועים ספונטניים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לרובם קדמה הצטיידות בחפצים שנדרשו לצורך העבירות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רביעית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 הנאשמים היו פעילים באירועים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שלא ניתן לומר כי דובר במי שנגררו או שחלקם לא היה משמעותי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חמישית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העבירות נעברו בצוותא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שישית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גם אם לא נגרמו נזקים קשים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ברוב האירועים פוטנציאל הנזק היה חמור וכן נשקל הנזק למכולות האשפה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שהן רכוש ציבורי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שביעית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הנאשמים יכולים היו להבין את משמעות מעשיהם ואת הפסול שבהם ואף יכולים היו להימנע מעשייתם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האמור ניתן משקל גם לנסיבות שעליהן הצביעו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הנאשמים ובהן העובדה שלא דובר בעבירות שנעברו כחלק מפעילות מאורגנת וכן ניתן נשקלה העובדה שיידוי האבנים ובקבוקי התבערה נעשו ממרחק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המצמצם את הסיכון לפגיעה ולנזק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קביעת מתחם העונש ההולם </w:t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בהתחשב בכל השיקולים שעליהם עמדנו ובהם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הערכים החברתיים שנפגעו ממעשיי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הפגיעה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מדיניות הענישה הנהוגה ונסיבות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מתחם עונש ההולם הוא בין ארבעים ושמונה לשישים 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עונשם של הנאשמים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נסיבותיהם של הנאשמים שאינן קשורות במעשיי העבירות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ראשית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נשקל גילם הצעיר של 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שבמועד העבירות היו כבני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רק שאין מדובר בקטינים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קטינות אינה מעניקה חסינות מפני ענישה </w:t>
      </w:r>
      <w:r>
        <w:rPr>
          <w:rFonts w:cs="Arial" w:ascii="Arial" w:hAnsi="Arial"/>
          <w:rtl w:val="true"/>
        </w:rPr>
        <w:t>(</w:t>
      </w:r>
      <w:hyperlink r:id="rId8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6435/16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13.9.2016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כך בייחוד לגבי עבירות מהסוג הנדון שעל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רוב עובריהן הם קטינים ואף הודגש לגבי עבירות אלו כי גילם הצעיר של נאשמים אינו מצדיק הקלה בענישה </w:t>
      </w:r>
      <w:r>
        <w:rPr>
          <w:rFonts w:cs="Arial" w:ascii="Arial" w:hAnsi="Arial"/>
          <w:rtl w:val="true"/>
        </w:rPr>
        <w:t>(</w:t>
      </w:r>
      <w:hyperlink r:id="rId8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196/16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10.5.2016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; </w:t>
      </w:r>
      <w:hyperlink r:id="rId8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3520/16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29.8.2016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207/16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15.10.2017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; </w:t>
      </w:r>
      <w:hyperlink r:id="rId9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240/16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11.1.2017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הנדל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b/>
          <w:b/>
          <w:bCs/>
          <w:u w:val="single"/>
          <w:rtl w:val="true"/>
        </w:rPr>
        <w:t>שנית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נעדר הרשעות קודמות ואילו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הרשעה קודמת לרבות מאסר מותנה חב הפעלה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ששניהם מעורבים באירועים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להיעדר הרשעות קודמות או להרשעה אחת ניתן משקל מופחת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שלישית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נשקל אורח חייהם הנורמטיבי לרבות לימודיהם עד מעצרם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שנראה כי עונש מאסר ממושך עשוי להשליך לרעה על עתידם ולהקשות על חזרתם אל מעגל החיים הנורמטיבי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רביעית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נזקפה לזכות הנאשמים הודאתם במעשיי העבירות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גזירת העונש המתאים לנאשמים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שקילת כלל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שיקולי הרתעה אישית והרתעת הרבים ולאחר בחינת טענותיהם של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 כי יש להעמיד את עונשם של הנאשמים בחלקו התחתון של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בתחתיתו ממש וזאת לנוכח ריבוי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אמנם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בשל מעורבותו בשישה אירועים ואילו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מעורב בחמישה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כטענת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הבדל זה מתאזן בכך שלחובת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הרשעה קודמת ומאסר מותנה חב הפעלה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נמצא להשית על הנאשמים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ישמש גורם מרתיע מפני חזרה על עבירות מהסוג הנדון וכן 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גזר הדין שבמסגרתו ניתן המאסר המותנה שהוטל 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ימים בודדים קודם לאירועי האישום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 ומשנמצא כי לא היה בו כדי להרתיעו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יופעל במצטבר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גזר הדין – 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עונשו של 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עסאם עטון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יהיה כלהלן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חמישים חודשי מאסר בפועל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 מיום מעצרו ביום </w:t>
      </w:r>
      <w:r>
        <w:rPr>
          <w:rFonts w:cs="Arial" w:ascii="Arial" w:hAnsi="Arial"/>
        </w:rPr>
        <w:t>26.12.2022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רישומיו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שישה חודשי מאסר מותנה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אלימות או עבירת רכוש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 שלושה חודשים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אלימות או עבירת רכוש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קנס כספי בסך </w:t>
      </w:r>
      <w:r>
        <w:rPr>
          <w:rFonts w:cs="Arial" w:ascii="Arial" w:hAnsi="Arial"/>
          <w:b/>
          <w:bCs/>
        </w:rPr>
        <w:t>4,000</w:t>
      </w:r>
      <w:r>
        <w:rPr>
          <w:rFonts w:cs="Arial" w:ascii="Arial" w:hAnsi="Arial"/>
          <w:b/>
          <w:bCs/>
          <w:rtl w:val="true"/>
        </w:rPr>
        <w:t xml:space="preserve"> ₪ </w:t>
      </w:r>
      <w:r>
        <w:rPr>
          <w:rFonts w:ascii="Arial" w:hAnsi="Arial" w:cs="Arial"/>
          <w:b/>
          <w:b/>
          <w:bCs/>
          <w:rtl w:val="true"/>
        </w:rPr>
        <w:t>או עשרים ימי מאסר תמורתו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רשאי לשלם את הקנס בעשרה תשלומים שווים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עוקבים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1.9.2024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עונשו של 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מחמד עטון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יהיה כלהלן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חמישים 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הפעלת ארבעה חודשי המאסר המותנה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גזר הדין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4.7.2022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9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נוער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46920-05-21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שיצטברו לעונש המאסר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סך הכול יישא הנאשם בחמישים וארבעה חודשי מאסר 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מעצרו ביום </w:t>
      </w:r>
      <w:r>
        <w:rPr>
          <w:rFonts w:cs="Arial" w:ascii="Arial" w:hAnsi="Arial"/>
        </w:rPr>
        <w:t>26.12.2022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רישומיו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שישה חודשי מאסר מותנה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אלימות או עבירת רכוש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 שלושה חודשים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אלימות או עבירת רכוש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קנס כספי בסך </w:t>
      </w:r>
      <w:r>
        <w:rPr>
          <w:rFonts w:cs="Arial" w:ascii="Arial" w:hAnsi="Arial"/>
          <w:b/>
          <w:bCs/>
        </w:rPr>
        <w:t>4,000</w:t>
      </w:r>
      <w:r>
        <w:rPr>
          <w:rFonts w:cs="Arial" w:ascii="Arial" w:hAnsi="Arial"/>
          <w:b/>
          <w:bCs/>
          <w:rtl w:val="true"/>
        </w:rPr>
        <w:t xml:space="preserve"> ₪ </w:t>
      </w:r>
      <w:r>
        <w:rPr>
          <w:rFonts w:ascii="Arial" w:hAnsi="Arial" w:cs="Arial"/>
          <w:b/>
          <w:b/>
          <w:bCs/>
          <w:rtl w:val="true"/>
        </w:rPr>
        <w:t>או עשרים ימי מאסר תמורתו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רשאי לשלם את הקנס בעשרה תשלומים שווים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עוקבים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1.9.2024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זכות ערעור לבית המשפט העליון תוך ארבעים וחמישה 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4" w:name="Nitan"/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ב בתמוז </w:t>
            </w:r>
            <w:bookmarkEnd w:id="14"/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</w:rPr>
              <w:t>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יולי </w:t>
            </w:r>
            <w:r>
              <w:rPr>
                <w:rFonts w:cs="Arial" w:ascii="Arial" w:hAnsi="Arial"/>
              </w:rPr>
              <w:t>2024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הנאשמים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הצדדים כמפורט </w:t>
            </w:r>
            <w:r>
              <w:rPr>
                <w:rFonts w:ascii="Arial" w:hAnsi="Arial" w:cs="Arial"/>
                <w:rtl w:val="true"/>
              </w:rPr>
              <w:t>בפרוטוקול הדיון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93"/>
      <w:footerReference w:type="default" r:id="rId94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69261-01-23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עסאם עטון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52" TargetMode="External"/><Relationship Id="rId8" Type="http://schemas.openxmlformats.org/officeDocument/2006/relationships/hyperlink" Target="http://www.nevo.co.il/law/70301/274.1" TargetMode="External"/><Relationship Id="rId9" Type="http://schemas.openxmlformats.org/officeDocument/2006/relationships/hyperlink" Target="http://www.nevo.co.il/law/70301/274.2" TargetMode="External"/><Relationship Id="rId10" Type="http://schemas.openxmlformats.org/officeDocument/2006/relationships/hyperlink" Target="http://www.nevo.co.il/law/70301/274.3" TargetMode="External"/><Relationship Id="rId11" Type="http://schemas.openxmlformats.org/officeDocument/2006/relationships/hyperlink" Target="http://www.nevo.co.il/law/70301/329.a.2" TargetMode="External"/><Relationship Id="rId12" Type="http://schemas.openxmlformats.org/officeDocument/2006/relationships/hyperlink" Target="http://www.nevo.co.il/law/70301/448.a" TargetMode="External"/><Relationship Id="rId13" Type="http://schemas.openxmlformats.org/officeDocument/2006/relationships/hyperlink" Target="http://www.nevo.co.il/law/70301/452" TargetMode="External"/><Relationship Id="rId14" Type="http://schemas.openxmlformats.org/officeDocument/2006/relationships/hyperlink" Target="http://www.nevo.co.il/law/141771" TargetMode="External"/><Relationship Id="rId15" Type="http://schemas.openxmlformats.org/officeDocument/2006/relationships/hyperlink" Target="http://www.nevo.co.il/law/141771/24.a.1" TargetMode="External"/><Relationship Id="rId16" Type="http://schemas.openxmlformats.org/officeDocument/2006/relationships/hyperlink" Target="http://www.nevo.co.il/law/141771/30.a" TargetMode="External"/><Relationship Id="rId17" Type="http://schemas.openxmlformats.org/officeDocument/2006/relationships/hyperlink" Target="http://www.nevo.co.il/law/141771/37" TargetMode="External"/><Relationship Id="rId18" Type="http://schemas.openxmlformats.org/officeDocument/2006/relationships/hyperlink" Target="http://www.nevo.co.il/law/70301/448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74.1" TargetMode="External"/><Relationship Id="rId21" Type="http://schemas.openxmlformats.org/officeDocument/2006/relationships/hyperlink" Target="http://www.nevo.co.il/law/70301/274.3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/152" TargetMode="External"/><Relationship Id="rId24" Type="http://schemas.openxmlformats.org/officeDocument/2006/relationships/hyperlink" Target="http://www.nevo.co.il/law/70301/329.a.2" TargetMode="External"/><Relationship Id="rId25" Type="http://schemas.openxmlformats.org/officeDocument/2006/relationships/hyperlink" Target="http://www.nevo.co.il/law/141771/37" TargetMode="External"/><Relationship Id="rId26" Type="http://schemas.openxmlformats.org/officeDocument/2006/relationships/hyperlink" Target="http://www.nevo.co.il/law/141771" TargetMode="External"/><Relationship Id="rId27" Type="http://schemas.openxmlformats.org/officeDocument/2006/relationships/hyperlink" Target="http://www.nevo.co.il/law/141771/30.a" TargetMode="External"/><Relationship Id="rId28" Type="http://schemas.openxmlformats.org/officeDocument/2006/relationships/hyperlink" Target="http://www.nevo.co.il/law/70301/452" TargetMode="External"/><Relationship Id="rId29" Type="http://schemas.openxmlformats.org/officeDocument/2006/relationships/hyperlink" Target="http://www.nevo.co.il/law/70301/144.b2" TargetMode="External"/><Relationship Id="rId30" Type="http://schemas.openxmlformats.org/officeDocument/2006/relationships/hyperlink" Target="http://www.nevo.co.il/law/70301/25" TargetMode="External"/><Relationship Id="rId31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/25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law/141771/24.a.1" TargetMode="External"/><Relationship Id="rId36" Type="http://schemas.openxmlformats.org/officeDocument/2006/relationships/hyperlink" Target="http://www.nevo.co.il/law/70301/29" TargetMode="External"/><Relationship Id="rId37" Type="http://schemas.openxmlformats.org/officeDocument/2006/relationships/hyperlink" Target="http://www.nevo.co.il/law/70301/274.1" TargetMode="External"/><Relationship Id="rId38" Type="http://schemas.openxmlformats.org/officeDocument/2006/relationships/hyperlink" Target="http://www.nevo.co.il/law/70301/274.3" TargetMode="External"/><Relationship Id="rId39" Type="http://schemas.openxmlformats.org/officeDocument/2006/relationships/hyperlink" Target="http://www.nevo.co.il/law/70301/25" TargetMode="External"/><Relationship Id="rId40" Type="http://schemas.openxmlformats.org/officeDocument/2006/relationships/hyperlink" Target="http://www.nevo.co.il/law/70301/152" TargetMode="External"/><Relationship Id="rId41" Type="http://schemas.openxmlformats.org/officeDocument/2006/relationships/hyperlink" Target="http://www.nevo.co.il/law/70301/329.a.2" TargetMode="External"/><Relationship Id="rId42" Type="http://schemas.openxmlformats.org/officeDocument/2006/relationships/hyperlink" Target="http://www.nevo.co.il/law/141771/37" TargetMode="External"/><Relationship Id="rId43" Type="http://schemas.openxmlformats.org/officeDocument/2006/relationships/hyperlink" Target="http://www.nevo.co.il/law/141771/30.a" TargetMode="External"/><Relationship Id="rId44" Type="http://schemas.openxmlformats.org/officeDocument/2006/relationships/hyperlink" Target="http://www.nevo.co.il/law/70301/452" TargetMode="External"/><Relationship Id="rId45" Type="http://schemas.openxmlformats.org/officeDocument/2006/relationships/hyperlink" Target="http://www.nevo.co.il/law/70301/448.a" TargetMode="External"/><Relationship Id="rId46" Type="http://schemas.openxmlformats.org/officeDocument/2006/relationships/hyperlink" Target="http://www.nevo.co.il/law/70301/144.b2" TargetMode="External"/><Relationship Id="rId47" Type="http://schemas.openxmlformats.org/officeDocument/2006/relationships/hyperlink" Target="http://www.nevo.co.il/law/70301/25" TargetMode="External"/><Relationship Id="rId48" Type="http://schemas.openxmlformats.org/officeDocument/2006/relationships/hyperlink" Target="http://www.nevo.co.il/law/70301/29" TargetMode="External"/><Relationship Id="rId49" Type="http://schemas.openxmlformats.org/officeDocument/2006/relationships/hyperlink" Target="http://www.nevo.co.il/law/70301/144.b" TargetMode="External"/><Relationship Id="rId50" Type="http://schemas.openxmlformats.org/officeDocument/2006/relationships/hyperlink" Target="http://www.nevo.co.il/law/70301/25" TargetMode="External"/><Relationship Id="rId51" Type="http://schemas.openxmlformats.org/officeDocument/2006/relationships/hyperlink" Target="http://www.nevo.co.il/law/70301/29" TargetMode="External"/><Relationship Id="rId52" Type="http://schemas.openxmlformats.org/officeDocument/2006/relationships/hyperlink" Target="http://www.nevo.co.il/law/141771/24.a.1" TargetMode="External"/><Relationship Id="rId53" Type="http://schemas.openxmlformats.org/officeDocument/2006/relationships/hyperlink" Target="http://www.nevo.co.il/law/70301/29" TargetMode="External"/><Relationship Id="rId54" Type="http://schemas.openxmlformats.org/officeDocument/2006/relationships/hyperlink" Target="http://www.nevo.co.il/case/27642904" TargetMode="External"/><Relationship Id="rId55" Type="http://schemas.openxmlformats.org/officeDocument/2006/relationships/hyperlink" Target="http://www.nevo.co.il/law/70301/152" TargetMode="External"/><Relationship Id="rId56" Type="http://schemas.openxmlformats.org/officeDocument/2006/relationships/hyperlink" Target="http://www.nevo.co.il/law/70301/274.1" TargetMode="External"/><Relationship Id="rId57" Type="http://schemas.openxmlformats.org/officeDocument/2006/relationships/hyperlink" Target="http://www.nevo.co.il/law/70301/274.2" TargetMode="External"/><Relationship Id="rId58" Type="http://schemas.openxmlformats.org/officeDocument/2006/relationships/hyperlink" Target="http://www.nevo.co.il/law/70301/274.2" TargetMode="External"/><Relationship Id="rId59" Type="http://schemas.openxmlformats.org/officeDocument/2006/relationships/hyperlink" Target="http://www.nevo.co.il/law/70301/25" TargetMode="External"/><Relationship Id="rId60" Type="http://schemas.openxmlformats.org/officeDocument/2006/relationships/hyperlink" Target="http://www.nevo.co.il/law/70301/29" TargetMode="External"/><Relationship Id="rId61" Type="http://schemas.openxmlformats.org/officeDocument/2006/relationships/hyperlink" Target="http://www.nevo.co.il/case/27116011" TargetMode="External"/><Relationship Id="rId62" Type="http://schemas.openxmlformats.org/officeDocument/2006/relationships/hyperlink" Target="http://www.nevo.co.il/case/13093721" TargetMode="External"/><Relationship Id="rId63" Type="http://schemas.openxmlformats.org/officeDocument/2006/relationships/hyperlink" Target="http://www.nevo.co.il/case/20033641" TargetMode="External"/><Relationship Id="rId64" Type="http://schemas.openxmlformats.org/officeDocument/2006/relationships/hyperlink" Target="http://www.nevo.co.il/case/22401477" TargetMode="External"/><Relationship Id="rId65" Type="http://schemas.openxmlformats.org/officeDocument/2006/relationships/hyperlink" Target="http://www.nevo.co.il/case/23506710" TargetMode="External"/><Relationship Id="rId66" Type="http://schemas.openxmlformats.org/officeDocument/2006/relationships/hyperlink" Target="http://www.nevo.co.il/case/28217264" TargetMode="External"/><Relationship Id="rId67" Type="http://schemas.openxmlformats.org/officeDocument/2006/relationships/hyperlink" Target="http://www.nevo.co.il/case/27679696" TargetMode="External"/><Relationship Id="rId68" Type="http://schemas.openxmlformats.org/officeDocument/2006/relationships/hyperlink" Target="http://www.nevo.co.il/case/27702782" TargetMode="External"/><Relationship Id="rId69" Type="http://schemas.openxmlformats.org/officeDocument/2006/relationships/hyperlink" Target="http://www.nevo.co.il/case/28248753" TargetMode="External"/><Relationship Id="rId70" Type="http://schemas.openxmlformats.org/officeDocument/2006/relationships/hyperlink" Target="http://www.nevo.co.il/case/29557053" TargetMode="External"/><Relationship Id="rId71" Type="http://schemas.openxmlformats.org/officeDocument/2006/relationships/hyperlink" Target="http://www.nevo.co.il/case/29072023" TargetMode="External"/><Relationship Id="rId72" Type="http://schemas.openxmlformats.org/officeDocument/2006/relationships/hyperlink" Target="http://www.nevo.co.il/case/20524171" TargetMode="External"/><Relationship Id="rId73" Type="http://schemas.openxmlformats.org/officeDocument/2006/relationships/hyperlink" Target="http://www.nevo.co.il/case/29562556" TargetMode="External"/><Relationship Id="rId74" Type="http://schemas.openxmlformats.org/officeDocument/2006/relationships/hyperlink" Target="http://www.nevo.co.il/case/29651106" TargetMode="External"/><Relationship Id="rId75" Type="http://schemas.openxmlformats.org/officeDocument/2006/relationships/hyperlink" Target="http://www.nevo.co.il/case/29763718" TargetMode="External"/><Relationship Id="rId76" Type="http://schemas.openxmlformats.org/officeDocument/2006/relationships/hyperlink" Target="http://www.nevo.co.il/case/27892670" TargetMode="External"/><Relationship Id="rId77" Type="http://schemas.openxmlformats.org/officeDocument/2006/relationships/hyperlink" Target="http://www.nevo.co.il/case/28003105" TargetMode="External"/><Relationship Id="rId78" Type="http://schemas.openxmlformats.org/officeDocument/2006/relationships/hyperlink" Target="http://www.nevo.co.il/case/28601584" TargetMode="External"/><Relationship Id="rId79" Type="http://schemas.openxmlformats.org/officeDocument/2006/relationships/hyperlink" Target="http://www.nevo.co.il/case/28630522" TargetMode="External"/><Relationship Id="rId80" Type="http://schemas.openxmlformats.org/officeDocument/2006/relationships/hyperlink" Target="http://www.nevo.co.il/case/27826965" TargetMode="External"/><Relationship Id="rId81" Type="http://schemas.openxmlformats.org/officeDocument/2006/relationships/hyperlink" Target="http://www.nevo.co.il/case/27806291" TargetMode="External"/><Relationship Id="rId82" Type="http://schemas.openxmlformats.org/officeDocument/2006/relationships/hyperlink" Target="http://www.nevo.co.il/case/29122898" TargetMode="External"/><Relationship Id="rId83" Type="http://schemas.openxmlformats.org/officeDocument/2006/relationships/hyperlink" Target="http://www.nevo.co.il/case/30636234" TargetMode="External"/><Relationship Id="rId84" Type="http://schemas.openxmlformats.org/officeDocument/2006/relationships/hyperlink" Target="http://www.nevo.co.il/case/28164328" TargetMode="External"/><Relationship Id="rId85" Type="http://schemas.openxmlformats.org/officeDocument/2006/relationships/hyperlink" Target="http://www.nevo.co.il/case/30636229" TargetMode="External"/><Relationship Id="rId86" Type="http://schemas.openxmlformats.org/officeDocument/2006/relationships/hyperlink" Target="http://www.nevo.co.il/case/27116011" TargetMode="External"/><Relationship Id="rId87" Type="http://schemas.openxmlformats.org/officeDocument/2006/relationships/hyperlink" Target="http://www.nevo.co.il/case/21479344" TargetMode="External"/><Relationship Id="rId88" Type="http://schemas.openxmlformats.org/officeDocument/2006/relationships/hyperlink" Target="http://www.nevo.co.il/case/21475034" TargetMode="External"/><Relationship Id="rId89" Type="http://schemas.openxmlformats.org/officeDocument/2006/relationships/hyperlink" Target="http://www.nevo.co.il/case/21478580" TargetMode="External"/><Relationship Id="rId90" Type="http://schemas.openxmlformats.org/officeDocument/2006/relationships/hyperlink" Target="http://www.nevo.co.il/case/22154735" TargetMode="External"/><Relationship Id="rId91" Type="http://schemas.openxmlformats.org/officeDocument/2006/relationships/hyperlink" Target="http://www.nevo.co.il/case/27642904" TargetMode="External"/><Relationship Id="rId92" Type="http://schemas.openxmlformats.org/officeDocument/2006/relationships/hyperlink" Target="http://www.nevo.co.il/advertisements/nevo-100.doc" TargetMode="External"/><Relationship Id="rId93" Type="http://schemas.openxmlformats.org/officeDocument/2006/relationships/header" Target="header1.xml"/><Relationship Id="rId94" Type="http://schemas.openxmlformats.org/officeDocument/2006/relationships/footer" Target="footer1.xml"/><Relationship Id="rId95" Type="http://schemas.openxmlformats.org/officeDocument/2006/relationships/numbering" Target="numbering.xml"/><Relationship Id="rId96" Type="http://schemas.openxmlformats.org/officeDocument/2006/relationships/fontTable" Target="fontTable.xml"/><Relationship Id="rId97" Type="http://schemas.openxmlformats.org/officeDocument/2006/relationships/settings" Target="settings.xml"/><Relationship Id="rId9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2024-07-31T06:47:00Z</dcterms:created>
  <dc:creator> </dc:creator>
  <dc:description/>
  <cp:keywords/>
  <dc:language>en-IL</dc:language>
  <cp:lastModifiedBy>h1</cp:lastModifiedBy>
  <dcterms:modified xsi:type="dcterms:W3CDTF">2024-07-31T06:47:00Z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עסאם עטון;מחמד עטון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ProcID=209&amp;PartA=6222&amp;PartB=01&amp;PartC=23</vt:lpwstr>
  </property>
  <property fmtid="{D5CDD505-2E9C-101B-9397-08002B2CF9AE}" pid="9" name="CASENOTES2">
    <vt:lpwstr>ProcID=209&amp;PartA=14323&amp;PartB=03&amp;PartC=22</vt:lpwstr>
  </property>
  <property fmtid="{D5CDD505-2E9C-101B-9397-08002B2CF9AE}" pid="10" name="CASENOTES3">
    <vt:lpwstr>ProcID=133&amp;PartA=207&amp;PartC=16</vt:lpwstr>
  </property>
  <property fmtid="{D5CDD505-2E9C-101B-9397-08002B2CF9AE}" pid="11" name="CASENOTES4">
    <vt:lpwstr>ProcID=213&amp;PartA=3) ת"פ (מחוז ירושלים) 40616&amp;PartB=08&amp;PartC=15</vt:lpwstr>
  </property>
  <property fmtid="{D5CDD505-2E9C-101B-9397-08002B2CF9AE}" pid="12" name="CASESLISTTMP1">
    <vt:lpwstr>27642904:2;27116011:2;13093721;20033641;22401477;23506710;28217264;27679696;27702782;28248753;29557053;29072023;20524171;29562556;29651106;29763718;27892670;28003105;28601584;28630522;27826965;27806291;29122898;30636234;28164328;30636229;21479344</vt:lpwstr>
  </property>
  <property fmtid="{D5CDD505-2E9C-101B-9397-08002B2CF9AE}" pid="13" name="CASESLISTTMP2">
    <vt:lpwstr>21475034;21478580;22154735</vt:lpwstr>
  </property>
  <property fmtid="{D5CDD505-2E9C-101B-9397-08002B2CF9AE}" pid="14" name="CITY">
    <vt:lpwstr>י-ם</vt:lpwstr>
  </property>
  <property fmtid="{D5CDD505-2E9C-101B-9397-08002B2CF9AE}" pid="15" name="DATE">
    <vt:lpwstr>20240728</vt:lpwstr>
  </property>
  <property fmtid="{D5CDD505-2E9C-101B-9397-08002B2CF9AE}" pid="16" name="DELEMATA">
    <vt:lpwstr/>
  </property>
  <property fmtid="{D5CDD505-2E9C-101B-9397-08002B2CF9AE}" pid="17" name="ISABSTRACT">
    <vt:lpwstr>Y</vt:lpwstr>
  </property>
  <property fmtid="{D5CDD505-2E9C-101B-9397-08002B2CF9AE}" pid="18" name="JUDGE">
    <vt:lpwstr>תמר בר אשר</vt:lpwstr>
  </property>
  <property fmtid="{D5CDD505-2E9C-101B-9397-08002B2CF9AE}" pid="19" name="LAWLISTTMP1">
    <vt:lpwstr>70301/448.a:2;274.1:3;274.3:2;025:7;152:3;329.a.2:2;452:2;144.b2:2;029:7;144.b:2;274.2:2</vt:lpwstr>
  </property>
  <property fmtid="{D5CDD505-2E9C-101B-9397-08002B2CF9AE}" pid="20" name="LAWLISTTMP2">
    <vt:lpwstr>141771/037:2;030.a:2;024.a.1:2</vt:lpwstr>
  </property>
  <property fmtid="{D5CDD505-2E9C-101B-9397-08002B2CF9AE}" pid="21" name="LAWYER">
    <vt:lpwstr>לאה צמל;אריאל אילוז;חמזה קוטינה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NEWPARTA">
    <vt:lpwstr>69261</vt:lpwstr>
  </property>
  <property fmtid="{D5CDD505-2E9C-101B-9397-08002B2CF9AE}" pid="28" name="NEWPARTB">
    <vt:lpwstr>01</vt:lpwstr>
  </property>
  <property fmtid="{D5CDD505-2E9C-101B-9397-08002B2CF9AE}" pid="29" name="NEWPARTC">
    <vt:lpwstr>23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/>
  </property>
  <property fmtid="{D5CDD505-2E9C-101B-9397-08002B2CF9AE}" pid="36" name="PROCYEAR">
    <vt:lpwstr/>
  </property>
  <property fmtid="{D5CDD505-2E9C-101B-9397-08002B2CF9AE}" pid="37" name="PSAKDIN">
    <vt:lpwstr>גזר-דין</vt:lpwstr>
  </property>
  <property fmtid="{D5CDD505-2E9C-101B-9397-08002B2CF9AE}" pid="38" name="TYPE">
    <vt:lpwstr>2</vt:lpwstr>
  </property>
  <property fmtid="{D5CDD505-2E9C-101B-9397-08002B2CF9AE}" pid="39" name="TYPE_N_DATE">
    <vt:lpwstr>3901900001</vt:lpwstr>
  </property>
  <property fmtid="{D5CDD505-2E9C-101B-9397-08002B2CF9AE}" pid="40" name="VOLUME">
    <vt:lpwstr/>
  </property>
  <property fmtid="{D5CDD505-2E9C-101B-9397-08002B2CF9AE}" pid="41" name="WORDNUMPAGES">
    <vt:lpwstr>16</vt:lpwstr>
  </property>
</Properties>
</file>