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85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כבוד השופט יעקב צבן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69640-10-18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עדואן 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61"/>
        <w:gridCol w:w="3538"/>
      </w:tblGrid>
      <w:tr>
        <w:trPr>
          <w:trHeight w:val="355" w:hRule="atLeast"/>
        </w:trPr>
        <w:tc>
          <w:tcPr>
            <w:tcW w:w="49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אור גבאי</w:t>
            </w:r>
          </w:p>
        </w:tc>
        <w:tc>
          <w:tcPr>
            <w:tcW w:w="353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4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49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מוחמד עדואן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שלמה גיגי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בדריה עותמאן</w:t>
            </w:r>
          </w:p>
        </w:tc>
        <w:tc>
          <w:tcPr>
            <w:tcW w:w="353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 על יסוד הודאתו בעבירות של 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אחזקת נשק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ואלה המעשים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הינו חבר של מחמד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הייכל המשרת כחייל בגדוד הובלה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ומשמש נהג משאית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15.10.18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אבו הייכל לאוהל בבסיס בדרום הארץ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נשק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לי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מתחת למזרון אחד החיילים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 הנשק למשאית ונסע מהבסיס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ובדרכו התקשר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לו על הנשק והציע לנאשם למכור את הנשק ואף שלח לנאשם תמונה של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אבו הייכל והנאשם נפגשו בשעה </w:t>
      </w:r>
      <w:r>
        <w:rPr>
          <w:rFonts w:cs="Arial" w:ascii="Arial" w:hAnsi="Arial"/>
        </w:rPr>
        <w:t>18:30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סמוך למחלף בן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אבו הייכל הכניס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להוראת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לתא המטען של הרכב עמו הגיע הנאשם למפגש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נהג ברכב עם הנשק לכפר עין נקובא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קצר אחר כך יצר הנאשם קשר עם מחמוד עבדאללה והציע לו לקנות הנשק תמורת עשרות אלפי שקלים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מחמוד עבדאללה סירב לשלם מלוא הסכום והציע לקנות הנשק בסכום קטן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הגיע הנאשם לביתו של מחמוד בעין נקובא והראה לו את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31.10.1996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בבית הוריו בכפר עין נקובא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בוגר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כראש צוות ניקיון במע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מגלה יציבות במסגרות לימוד ועבודה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ציין כי הנאשם לקח אחריות אף כי נוטה לצמצם חלקו באירוע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בחודשים האחרונים שולב בקבוצה טיפולית התורמת ליכולת התבוננות פנימית וביקורתיות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גורמי הסיכון הם גישה מרצה של הנאשם ואישיות צעירה ולא מגובשת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גורמי הסיכוי 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משפחה 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כיבוד מסגרות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הרתמות לטיפול משקם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ממליץ על המשך טיפול משקם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בעבודות שירות כדי למנוע כליאה נוספת העלולה להוות גורם מדרדר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היה עצור מאחורי סורג ובריח מיום </w:t>
      </w:r>
      <w:r>
        <w:rPr>
          <w:rFonts w:cs="Arial" w:ascii="Arial" w:hAnsi="Arial"/>
        </w:rPr>
        <w:t>16.10.18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14.2.19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ומאז נתון במעצר בית מלא עם איזוק אלקטרוני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טען כי הערכים המוגנים בעבירות הנשק הן שמירה על החיים והביטחון החברתי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כי הנשק לא נמצא עד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בוצעו עבור בצע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מדיניות הענישה מבוססת על תקדימי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לפיכך יש להחמיר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</w:t>
      </w:r>
      <w:r>
        <w:rPr>
          <w:rFonts w:cs="Arial" w:ascii="Arial" w:hAnsi="Arial"/>
        </w:rPr>
        <w:t>8045/17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הציבור זועק נגד מעשי פשע הנעשים בנשק ועל כן ביקש להעמיד מתחם ענישה </w:t>
      </w:r>
      <w:r>
        <w:rPr>
          <w:rFonts w:cs="Arial" w:ascii="Arial" w:hAnsi="Arial"/>
        </w:rPr>
        <w:t>84-42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הנסיבות המקלות והתסקיר החיובי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יש למקם הנאשם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בתוספת 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טענו כי מדובר בילד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 שנקלע לאירוע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הבין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יזם ולא תכנן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בסך הכל רצה לעזור לחבר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המקרה פוטר מעבודתו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הפסיקה לעבוד כדי לשמור עליו במעצר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השתלב בהליך שיקומי מועיל ובעיקר העבירה ברף הנמוך של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המעצר בו שהה בכלא וכן מעצר הבית מהווים גורם מרתיע ומעידה חד פעמית אינה מצדיקה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מתן הזדמנות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הסנגורים הפנו לפסיקה מקלה שהסתפקה בדרך כלל במאסר בעבודות שירות ובמקרה שלפנינו יש הצדקה לסטות ממתחם הענישה בשל שיקולי שיקום מובהקים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ascii="Arial" w:hAnsi="Arial" w:cs="Arial"/>
          <w:rtl w:val="true"/>
        </w:rPr>
        <w:t xml:space="preserve"> הביע צער וחרטה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בטעות וביקש הזדמנות לחזור לעצמו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לציין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עניינו של מחמד אבו הייכל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שהוציא הנשק מהבסיס הצבאי והעבירו לנאשם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בבי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צבאי מטכ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מחוזי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646/18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אושר הסדר טיעון סגור של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מאסרים על תנאי וקנס </w:t>
      </w:r>
      <w:r>
        <w:rPr>
          <w:rFonts w:cs="Arial" w:ascii="Arial" w:hAnsi="Arial"/>
        </w:rPr>
        <w:t>5000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מחמוד עבדאללה עמו ניהל הנאשם מו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למכירת הנשק נדון לחמישה וחצי חודשי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תקופת מעצרו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מאסרים על תנאי </w:t>
      </w:r>
      <w:r>
        <w:rPr>
          <w:rFonts w:cs="Arial" w:ascii="Arial" w:hAnsi="Arial"/>
          <w:rtl w:val="true"/>
        </w:rPr>
        <w:t>(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70242-10-18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שלום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מיום </w:t>
      </w:r>
      <w:r>
        <w:rPr>
          <w:rFonts w:cs="Arial" w:ascii="Arial" w:hAnsi="Arial"/>
        </w:rPr>
        <w:t>16.6.19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הערכים המוגנים</w:t>
      </w:r>
      <w:r>
        <w:rPr>
          <w:rFonts w:ascii="Arial" w:hAnsi="Arial" w:cs="Arial"/>
          <w:rtl w:val="true"/>
        </w:rPr>
        <w:t xml:space="preserve"> בעבירות נשק וסחר בנשק הם שלמות הגוף וחיי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שלום הציבור וביטחונו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8045/17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באשר לענישה הנוהגת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8045/17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היו מספר נאשמים מעורבים בשורה של עסקאות נשק ונקבעו מתחמי ענישה שנעו בין </w:t>
      </w:r>
      <w:r>
        <w:rPr>
          <w:rFonts w:cs="Arial" w:ascii="Arial" w:hAnsi="Arial"/>
        </w:rPr>
        <w:t>9-4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ולגבי נאשם שהורשע בעבירת נשק אחת נקבע מתחם </w:t>
      </w:r>
      <w:r>
        <w:rPr>
          <w:rFonts w:cs="Arial" w:ascii="Arial" w:hAnsi="Arial"/>
        </w:rPr>
        <w:t>48-18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 כי נוכח היקף התופעה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בענישה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4154/16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המערער בשני אישומים בעבירות סחר בנשק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לכל אחד מהאישומים </w:t>
      </w:r>
      <w:r>
        <w:rPr>
          <w:rFonts w:cs="Arial" w:ascii="Arial" w:hAnsi="Arial"/>
        </w:rPr>
        <w:t>60-24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וגזה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היה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785/15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המערער בשתי עבירות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ניסיון לסחר וכן 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נקבעו מתחמי ענישה לכל אירוע בין </w:t>
      </w:r>
      <w:r>
        <w:rPr>
          <w:rFonts w:cs="Arial" w:ascii="Arial" w:hAnsi="Arial"/>
        </w:rPr>
        <w:t>60-24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ובערעור הומתק עונש המאסר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59812-02-16</w:t>
        </w:r>
      </w:hyperlink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מחוזי מרכז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הורשעה הנאשמת בעבירת סחר בנשק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מסירת ידיעה כוזבת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</w:t>
      </w:r>
      <w:r>
        <w:rPr>
          <w:rFonts w:cs="Arial" w:ascii="Arial" w:hAnsi="Arial"/>
        </w:rPr>
        <w:t>36-18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לעבירת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החליט לסטות מהמתחם עקב נסיבות שיקום מיוחדות וגזר שישה 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מאסרים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וצו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42976-08-17</w:t>
        </w:r>
      </w:hyperlink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מחוזי 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ם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הנאשמים בסחר בכדורי אקדח וחלקי חילוף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נקבעו מתחמי ענישה בין עבודות שירות ומאסר 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ונגזרו מאסרים קצרים לריצוי בעבודות שירות למעט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38015-01-12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ברכישת ואחזקת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בין מאסר בעבודות שירות לבין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ונגזר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וצו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35683-04-18</w:t>
        </w:r>
      </w:hyperlink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מחוזי 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ם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 בעבירות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נקבעו מתחמי ענישה בטווח </w:t>
      </w:r>
      <w:r>
        <w:rPr>
          <w:rFonts w:cs="Arial" w:ascii="Arial" w:hAnsi="Arial"/>
        </w:rPr>
        <w:t>48-20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לו עבר פלילי נדון למאסר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עבר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לתשעה וחצי חודשי מאסר והנאשם האחרון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הנאשמים נדונו למאסרים על תנאי ולקנסות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באשר לנסיבות הקשורות בביצוע העבירות </w:t>
      </w:r>
      <w:r>
        <w:rPr>
          <w:rFonts w:cs="Arial" w:ascii="Arial" w:hAnsi="Arial"/>
          <w:b/>
          <w:bCs/>
          <w:rtl w:val="true"/>
        </w:rPr>
        <w:t>(</w:t>
      </w:r>
      <w:hyperlink r:id="rId2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נענה לפנייתו של אבו הייכל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צילום של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ברכב כדי להיפגש עמו ואז הוביל את הנשק ברכבו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זה שניהל משא ומתן עם מחמוד ודרש סכום נכבד של עשרות אלפי שקלים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העסקה הזו לא יצאה אל הפועל אבל נזק נגרם שהרי הנשק לא נמצא עד היום ומהווה ככזה סכנה לציבור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הסביר כי המניע היה רצון לעזור לחבר וכן תסכול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מאי גיוסו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אולם מעובדות כתב האישום עולה כי המניע היה 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בצע כסף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בסיס עיקרון ההלימה ובהתחשב בערכים החברתיים שנפגעו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ומדיניות הענישה הנהוגה והנסיבות הקשורות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מעמיד את </w:t>
      </w:r>
      <w:r>
        <w:rPr>
          <w:rFonts w:ascii="Arial" w:hAnsi="Arial" w:cs="Arial"/>
          <w:b/>
          <w:b/>
          <w:bCs/>
          <w:rtl w:val="true"/>
        </w:rPr>
        <w:t>מתחם העונש ההולם</w:t>
      </w:r>
      <w:r>
        <w:rPr>
          <w:rFonts w:ascii="Arial" w:hAnsi="Arial" w:cs="Arial"/>
          <w:rtl w:val="true"/>
        </w:rPr>
        <w:t xml:space="preserve"> נע בין </w:t>
      </w:r>
      <w:r>
        <w:rPr>
          <w:rFonts w:cs="Arial" w:ascii="Arial" w:hAnsi="Arial"/>
        </w:rPr>
        <w:t>36-15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העונש המתאים ייגזר בהתחשב בנסיבות שאינן קשורות בביצוע העבירות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התחרט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 אישיות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בחור צעיר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תפקד היטב עד האירוע הנראה כמעשה חד פעמי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משפחה תומכת והמלצה ברורה של שירות המבחן להליך שיקומי ולא כליאתי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השיקולים לקולא הם מהותיים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בהם די כדי להימנע ממאסר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הם מאפשרים סטיית מה ממתחם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ונזכור כי עבירות הנשק הפכו למכת מדינה ממש ומדיניות הענישה הברורה הינה החמרה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אוסיף גם את כלל אחידות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מחולל האירוע אבו הייכל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בבצעו עבירת נשק תוך שירות צבאי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מחמוד נדון לחמישה וחצי 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בקביעת רף הענישה אביא גם בחשבון תקופה ארוכה של מעצר בית ופיטורין מעבודה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מכלול שיקולים אלה אני גוזר על הנאשם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בניכוי ימי המעצר </w:t>
      </w:r>
      <w:r>
        <w:rPr>
          <w:rFonts w:cs="Arial" w:ascii="Arial" w:hAnsi="Arial"/>
        </w:rPr>
        <w:t>14.2.19-16.10.18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אם בתוך שלוש שנים יבצע עבירה בנשק בניגוד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שישולם לא יאוחר מיום </w:t>
      </w:r>
      <w:r>
        <w:rPr>
          <w:rFonts w:cs="Arial" w:ascii="Arial" w:hAnsi="Arial"/>
        </w:rPr>
        <w:t>31.12.2019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בכסלו התש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בדצמבר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tbl>
      <w:tblPr>
        <w:bidiVisual w:val="true"/>
        <w:tblW w:w="269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צבן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69640-10-18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עדואן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25097840" TargetMode="External"/><Relationship Id="rId13" Type="http://schemas.openxmlformats.org/officeDocument/2006/relationships/hyperlink" Target="http://www.nevo.co.il/case/23750625" TargetMode="External"/><Relationship Id="rId14" Type="http://schemas.openxmlformats.org/officeDocument/2006/relationships/hyperlink" Target="http://www.nevo.co.il/case/23750625" TargetMode="External"/><Relationship Id="rId15" Type="http://schemas.openxmlformats.org/officeDocument/2006/relationships/hyperlink" Target="http://www.nevo.co.il/case/21474520" TargetMode="External"/><Relationship Id="rId16" Type="http://schemas.openxmlformats.org/officeDocument/2006/relationships/hyperlink" Target="http://www.nevo.co.il/case/20007334" TargetMode="External"/><Relationship Id="rId17" Type="http://schemas.openxmlformats.org/officeDocument/2006/relationships/hyperlink" Target="http://www.nevo.co.il/case/20998872" TargetMode="External"/><Relationship Id="rId18" Type="http://schemas.openxmlformats.org/officeDocument/2006/relationships/hyperlink" Target="http://www.nevo.co.il/case/22930290" TargetMode="External"/><Relationship Id="rId19" Type="http://schemas.openxmlformats.org/officeDocument/2006/relationships/hyperlink" Target="http://www.nevo.co.il/case/4967791" TargetMode="External"/><Relationship Id="rId20" Type="http://schemas.openxmlformats.org/officeDocument/2006/relationships/hyperlink" Target="http://www.nevo.co.il/case/23877250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2019-12-05T08:51:00Z</dcterms:created>
  <dc:creator> </dc:creator>
  <dc:description/>
  <cp:keywords/>
  <dc:language>en-IL</dc:language>
  <cp:lastModifiedBy>h10</cp:lastModifiedBy>
  <dcterms:modified xsi:type="dcterms:W3CDTF">2019-12-05T08:51:00Z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עדואן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25097840;23750625:2;21474520;20007334;20998872;22930290;4967791;23877250</vt:lpwstr>
  </property>
  <property fmtid="{D5CDD505-2E9C-101B-9397-08002B2CF9AE}" pid="9" name="CITY">
    <vt:lpwstr>י-ם</vt:lpwstr>
  </property>
  <property fmtid="{D5CDD505-2E9C-101B-9397-08002B2CF9AE}" pid="10" name="DATE">
    <vt:lpwstr>20191201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יעקב צבן</vt:lpwstr>
  </property>
  <property fmtid="{D5CDD505-2E9C-101B-9397-08002B2CF9AE}" pid="14" name="LAWLISTTMP1">
    <vt:lpwstr>70301/144.b2;029;144.a;040i;144</vt:lpwstr>
  </property>
  <property fmtid="{D5CDD505-2E9C-101B-9397-08002B2CF9AE}" pid="15" name="LAWYER">
    <vt:lpwstr>אור גבאי;שלמה גיגי;בדריה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69640</vt:lpwstr>
  </property>
  <property fmtid="{D5CDD505-2E9C-101B-9397-08002B2CF9AE}" pid="22" name="NEWPARTB">
    <vt:lpwstr>10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390020191201</vt:lpwstr>
  </property>
  <property fmtid="{D5CDD505-2E9C-101B-9397-08002B2CF9AE}" pid="34" name="TYPE_N_DATE">
    <vt:lpwstr>39020191201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