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89"/>
        <w:gridCol w:w="3689"/>
        <w:gridCol w:w="41"/>
      </w:tblGrid>
      <w:tr>
        <w:trPr>
          <w:trHeight w:val="418" w:hRule="exact"/>
        </w:trPr>
        <w:tc>
          <w:tcPr>
            <w:tcW w:w="886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69925-03-23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שאמי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הלאל שאמי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0"/>
          <w:szCs w:val="10"/>
          <w:u w:val="single"/>
        </w:rPr>
      </w:pPr>
      <w:r>
        <w:rPr>
          <w:rFonts w:eastAsia="David" w:cs="David" w:ascii="David" w:hAnsi="David"/>
          <w:sz w:val="10"/>
          <w:szCs w:val="10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7" w:name="ABSTRACT_START"/>
      <w:bookmarkEnd w:id="7"/>
      <w:r>
        <w:rPr>
          <w:rFonts w:ascii="David" w:hAnsi="David" w:eastAsia="David"/>
          <w:rtl w:val="true"/>
        </w:rPr>
        <w:t xml:space="preserve">הנאשם הודה והורשע במסגרת הסדר טיעון בכתב אישום מתוקן בעבירות של נשיאת נשק – עבירה לפי </w:t>
      </w:r>
      <w:hyperlink r:id="rId11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  <w:color w:val="0000FF"/>
          </w:rPr>
          <w:t>144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ב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r>
        <w:rPr>
          <w:rFonts w:ascii="David" w:hAnsi="David" w:eastAsia="David"/>
          <w:rtl w:val="true"/>
        </w:rPr>
        <w:t>סיפא</w:t>
      </w:r>
      <w:r>
        <w:rPr>
          <w:rFonts w:eastAsia="David" w:cs="David" w:ascii="David" w:hAnsi="David"/>
          <w:rtl w:val="true"/>
        </w:rPr>
        <w:t xml:space="preserve">) + </w:t>
      </w:r>
      <w:hyperlink r:id="rId12">
        <w:r>
          <w:rPr>
            <w:rStyle w:val="Hyperlink"/>
            <w:rFonts w:eastAsia="David" w:cs="David" w:ascii="David" w:hAnsi="David"/>
            <w:color w:val="0000FF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3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ועבירה של ירי מנשק חם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  <w:color w:val="0000FF"/>
          </w:rPr>
          <w:t>340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 w:eastAsia="David"/>
            <w:color w:val="0000FF"/>
            <w:rtl w:val="true"/>
          </w:rPr>
          <w:t>ב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)(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+ (</w:t>
      </w:r>
      <w:hyperlink r:id="rId15">
        <w:r>
          <w:rPr>
            <w:rStyle w:val="Hyperlink"/>
            <w:rFonts w:eastAsia="David" w:cs="David" w:ascii="David" w:hAnsi="David"/>
            <w:color w:val="0000FF"/>
          </w:rPr>
          <w:t>2</w:t>
        </w:r>
      </w:hyperlink>
      <w:r>
        <w:rPr>
          <w:rFonts w:eastAsia="David" w:cs="David" w:ascii="David" w:hAnsi="David"/>
          <w:rtl w:val="true"/>
        </w:rPr>
        <w:t xml:space="preserve">) + </w:t>
      </w:r>
      <w:hyperlink r:id="rId16">
        <w:r>
          <w:rPr>
            <w:rStyle w:val="Hyperlink"/>
            <w:rFonts w:eastAsia="David" w:cs="David" w:ascii="David" w:hAnsi="David"/>
            <w:color w:val="0000FF"/>
          </w:rPr>
          <w:t>29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8"/>
          <w:szCs w:val="18"/>
        </w:rPr>
      </w:pPr>
      <w:r>
        <w:rPr>
          <w:rFonts w:eastAsia="David" w:cs="David" w:ascii="David" w:hAnsi="David"/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8"/>
          <w:szCs w:val="18"/>
        </w:rPr>
      </w:pPr>
      <w:r>
        <w:rPr>
          <w:rFonts w:eastAsia="David"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u w:val="single"/>
        </w:rPr>
      </w:pPr>
      <w:bookmarkStart w:id="8" w:name="ABSTRACT_END"/>
      <w:bookmarkEnd w:id="8"/>
      <w:r>
        <w:rPr>
          <w:rFonts w:ascii="David" w:hAnsi="David" w:eastAsia="David"/>
          <w:u w:val="single"/>
          <w:rtl w:val="true"/>
        </w:rPr>
        <w:t xml:space="preserve">עובדות כתב האישום המתוקן </w:t>
      </w:r>
    </w:p>
    <w:p>
      <w:pPr>
        <w:pStyle w:val="Normal"/>
        <w:overflowPunct w:val="false"/>
        <w:autoSpaceDE w:val="false"/>
        <w:spacing w:lineRule="auto" w:line="360" w:before="0" w:after="200"/>
        <w:ind w:end="0"/>
        <w:contextualSpacing/>
        <w:jc w:val="both"/>
        <w:rPr>
          <w:rFonts w:ascii="David" w:hAnsi="David" w:eastAsia="Calibri" w:cs="David"/>
          <w:sz w:val="6"/>
          <w:szCs w:val="6"/>
          <w:u w:val="single"/>
        </w:rPr>
      </w:pPr>
      <w:r>
        <w:rPr>
          <w:rFonts w:eastAsia="Calibri" w:cs="David" w:ascii="David" w:hAnsi="David"/>
          <w:sz w:val="6"/>
          <w:szCs w:val="6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240" w:after="20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בין א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תושב כפר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 xml:space="preserve">דידה מכר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המתלונן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לבין הנאשם אין היכרות מוקדמת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במועד הרלוונטי לכתב האישום היה בשימושו של הנאשם רכב מסוג מזדה בעל ל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 xml:space="preserve">ז </w:t>
      </w:r>
      <w:r>
        <w:rPr>
          <w:rFonts w:eastAsia="Calibri" w:cs="David" w:ascii="David" w:hAnsi="David"/>
        </w:rPr>
        <w:t>70-463-63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הרכב</w:t>
      </w:r>
      <w:r>
        <w:rPr>
          <w:rFonts w:eastAsia="Calibri" w:cs="David" w:ascii="David" w:hAnsi="David"/>
          <w:rtl w:val="true"/>
        </w:rPr>
        <w:t>").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עובר לתאריך </w:t>
      </w:r>
      <w:r>
        <w:rPr>
          <w:rFonts w:eastAsia="Calibri" w:cs="David" w:ascii="David" w:hAnsi="David"/>
        </w:rPr>
        <w:t>1/3/23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שעה </w:t>
      </w:r>
      <w:r>
        <w:rPr>
          <w:rFonts w:eastAsia="Calibri" w:cs="David" w:ascii="David" w:hAnsi="David"/>
        </w:rPr>
        <w:t>00:35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קשר הנאשם קשר עם אחרים שזהותם אינה ידועה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לירות מנשק חם לעבר ביתו של המתלונן בג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 xml:space="preserve">דידה מכר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הקשר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 "</w:t>
      </w:r>
      <w:r>
        <w:rPr>
          <w:rFonts w:ascii="David" w:hAnsi="David" w:eastAsia="Calibri"/>
          <w:rtl w:val="true"/>
        </w:rPr>
        <w:t>בית המתלונן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בהתאמה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240" w:after="20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1/3/23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בסמוך לשעה </w:t>
      </w:r>
      <w:r>
        <w:rPr>
          <w:rFonts w:eastAsia="Calibri" w:cs="David" w:ascii="David" w:hAnsi="David"/>
        </w:rPr>
        <w:t>00:35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נסע הנאשם ברכב ביחד עם אחרים שזהותם אינה ידועה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לכיוון בית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לצורך מימוש הקשר ולשם קידומו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והאחרים נסעו ברכב לאחר שפירקו את לוחיות הזיהוי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כשהם מצוידים באקדח חצי אוטומטי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בעל מספר סידורי </w:t>
      </w:r>
      <w:r>
        <w:rPr>
          <w:rFonts w:eastAsia="Calibri" w:cs="David" w:ascii="David" w:hAnsi="David"/>
        </w:rPr>
        <w:t>T375601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הטעון במחסנית ובה כדורי אקדח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מחסנית תואמת נוספת וכדורי אקדח נוספים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האקדח</w:t>
      </w:r>
      <w:r>
        <w:rPr>
          <w:rFonts w:eastAsia="Calibri" w:cs="David" w:ascii="David" w:hAnsi="David"/>
          <w:rtl w:val="true"/>
        </w:rPr>
        <w:t>" "</w:t>
      </w:r>
      <w:r>
        <w:rPr>
          <w:rFonts w:ascii="David" w:hAnsi="David" w:eastAsia="Calibri"/>
          <w:rtl w:val="true"/>
        </w:rPr>
        <w:t>המחסניות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הכדורים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אותם נשאו בצוותא חדא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 xml:space="preserve">סמוך לשעה </w:t>
      </w:r>
      <w:r>
        <w:rPr>
          <w:rFonts w:eastAsia="Calibri" w:cs="David" w:ascii="David" w:hAnsi="David"/>
        </w:rPr>
        <w:t>00:35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עצר הרכב ליד ביתו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בו שהו אותה עת המתלונן ובני משפחתו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יצא מהמושב האחורי של הרכב כשהוא רעול פנים והאקדח בידו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והתקרב לעבר שער הכניסה של בית המתלונן</w:t>
      </w:r>
      <w:r>
        <w:rPr>
          <w:rFonts w:ascii="David" w:hAnsi="David" w:eastAsia="Calibri"/>
          <w:rtl w:val="true"/>
        </w:rPr>
        <w:t xml:space="preserve"> וירה</w:t>
      </w:r>
      <w:r>
        <w:rPr>
          <w:rFonts w:ascii="David" w:hAnsi="David" w:eastAsia="Calibri"/>
          <w:rtl w:val="true"/>
        </w:rPr>
        <w:t xml:space="preserve"> לא פחות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לעבר בית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באופן שיש בו לסכן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חזר לרכב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והרכב נמלט מהמקום לכיוון כביש </w:t>
      </w:r>
      <w:r>
        <w:rPr>
          <w:rFonts w:eastAsia="Calibri" w:cs="David" w:ascii="David" w:hAnsi="David"/>
        </w:rPr>
        <w:t>1003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דידה מכר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כתוצאה מהירי נגרם נזק רב לשער החיצוני של בית המתלונן וקירות חזית הבית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40" w:after="200"/>
        <w:ind w:start="720" w:end="0"/>
        <w:jc w:val="both"/>
        <w:rPr/>
      </w:pPr>
      <w:r>
        <w:rPr>
          <w:rFonts w:ascii="David" w:hAnsi="David" w:eastAsia="Calibri"/>
          <w:rtl w:val="true"/>
        </w:rPr>
        <w:t>באותה עת נסעו השוטרים פהד טרודי וברק אלגריסי בניידת משטרתית כשאורותיה הכחולים מהבהבים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בסיור שגרתי בכפר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 xml:space="preserve">דידה מכר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בסמוך לשעה </w:t>
      </w:r>
      <w:r>
        <w:rPr>
          <w:rFonts w:eastAsia="Calibri" w:cs="David" w:ascii="David" w:hAnsi="David"/>
        </w:rPr>
        <w:t>00:37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הבחין נהג הרכב בניידת נוסעת לכיוונו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פנה פניה חדה שמאלה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במהירות גבוהה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לכיוון כביש </w:t>
      </w:r>
      <w:r>
        <w:rPr>
          <w:rFonts w:eastAsia="Calibri" w:cs="David" w:ascii="David" w:hAnsi="David"/>
        </w:rPr>
        <w:t>1053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איבד שליטה</w:t>
      </w:r>
      <w:r>
        <w:rPr>
          <w:rFonts w:ascii="David" w:hAnsi="David" w:eastAsia="Calibri"/>
          <w:rtl w:val="true"/>
        </w:rPr>
        <w:t xml:space="preserve"> על הרכב </w:t>
      </w:r>
      <w:r>
        <w:rPr>
          <w:rFonts w:ascii="David" w:hAnsi="David" w:eastAsia="Calibri"/>
          <w:rtl w:val="true"/>
        </w:rPr>
        <w:t xml:space="preserve"> ופגע ברכב מסוג פולקסווגן בצבע לבן אשר עמד בחנייה מסודרת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ולאחר מכן התנגש בחומה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התאונה</w:t>
      </w:r>
      <w:r>
        <w:rPr>
          <w:rFonts w:eastAsia="Calibri" w:cs="David" w:ascii="David" w:hAnsi="David"/>
          <w:rtl w:val="true"/>
        </w:rPr>
        <w:t xml:space="preserve">"). </w:t>
      </w:r>
    </w:p>
    <w:p>
      <w:pPr>
        <w:pStyle w:val="Normal"/>
        <w:spacing w:lineRule="auto" w:line="360" w:before="240" w:after="20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מיד לאחר התאונה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ואחר שזהותו אינה ידועה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יצאו מהרכב והחלו להימלט רגלית מהמקום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השוטר פהד טרודי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>יצא מהניידת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רץ בעקבותיו של הנאשם</w:t>
      </w:r>
      <w:r>
        <w:rPr>
          <w:rFonts w:ascii="David" w:hAnsi="David" w:eastAsia="Calibri"/>
          <w:rtl w:val="true"/>
        </w:rPr>
        <w:t xml:space="preserve"> ועצר אותו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תסקיר שירות המבחן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בתסקיר שירות המבחן שהוגש בעניינו של הנאשם פורטו בהרחבה נסיבותיו </w:t>
      </w:r>
      <w:r>
        <w:rPr>
          <w:rFonts w:ascii="David" w:hAnsi="David" w:eastAsia="David"/>
          <w:rtl w:val="true"/>
        </w:rPr>
        <w:t>ה</w:t>
      </w:r>
      <w:r>
        <w:rPr>
          <w:rFonts w:ascii="David" w:hAnsi="David" w:eastAsia="David"/>
          <w:rtl w:val="true"/>
        </w:rPr>
        <w:t>אישיות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מתסקיר שירות המבחן עולה כי הנאשם הצליח להכיר באופן ראשוני בלבד בנזקים שגרם למתלונן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התקשה לזהות את הפוטנציאל הקטלני של מעשיו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</w:t>
      </w:r>
      <w:r>
        <w:rPr>
          <w:rFonts w:ascii="David" w:hAnsi="David" w:eastAsia="David"/>
          <w:rtl w:val="true"/>
        </w:rPr>
        <w:t>ש</w:t>
      </w:r>
      <w:r>
        <w:rPr>
          <w:rFonts w:ascii="David" w:hAnsi="David" w:eastAsia="David"/>
          <w:rtl w:val="true"/>
        </w:rPr>
        <w:t>ה מאמצים להציג עצמו כאדם המתנהל באופן תקין במישורי חייו השונים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ונקט בעמדה מטשטשת ומסתירה </w:t>
      </w:r>
      <w:r>
        <w:rPr>
          <w:rFonts w:ascii="David" w:hAnsi="David" w:eastAsia="David"/>
          <w:rtl w:val="true"/>
        </w:rPr>
        <w:t>אודות ה</w:t>
      </w:r>
      <w:r>
        <w:rPr>
          <w:rFonts w:ascii="David" w:hAnsi="David" w:eastAsia="David"/>
          <w:rtl w:val="true"/>
        </w:rPr>
        <w:t xml:space="preserve">אופן </w:t>
      </w:r>
      <w:r>
        <w:rPr>
          <w:rFonts w:ascii="David" w:hAnsi="David" w:eastAsia="David"/>
          <w:rtl w:val="true"/>
        </w:rPr>
        <w:t>ה</w:t>
      </w:r>
      <w:r>
        <w:rPr>
          <w:rFonts w:ascii="David" w:hAnsi="David" w:eastAsia="David"/>
          <w:rtl w:val="true"/>
        </w:rPr>
        <w:t xml:space="preserve">בעייתי ופורץ </w:t>
      </w:r>
      <w:r>
        <w:rPr>
          <w:rFonts w:ascii="David" w:hAnsi="David" w:eastAsia="David"/>
          <w:rtl w:val="true"/>
        </w:rPr>
        <w:t>ה</w:t>
      </w:r>
      <w:r>
        <w:rPr>
          <w:rFonts w:ascii="David" w:hAnsi="David" w:eastAsia="David"/>
          <w:rtl w:val="true"/>
        </w:rPr>
        <w:t xml:space="preserve">גבולות </w:t>
      </w:r>
      <w:r>
        <w:rPr>
          <w:rFonts w:ascii="David" w:hAnsi="David" w:eastAsia="David"/>
          <w:rtl w:val="true"/>
        </w:rPr>
        <w:t xml:space="preserve"> בו התנהל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כגורמי סיכון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מנה את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אופי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חומרתן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הנזקים שגרם למתלונן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הפוטנציאל ההרסני והקטלני של מעשיו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העובדה כי הנאשם מאופיין בקווים אימפולסיביים בהתנהלותו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מתקשה לפעול באופן מרוסן במצבי דחק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וההערכה כי הוא מחזיק בעמדות הנותנות לגיטימציה לשימוש באלימות לצורך פתרון קונפליקטים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הצורך ב</w:t>
      </w:r>
      <w:r>
        <w:rPr>
          <w:rFonts w:ascii="David" w:hAnsi="David" w:eastAsia="David"/>
          <w:rtl w:val="true"/>
        </w:rPr>
        <w:t>חיזוק דימויו הגברי לביסוס מוניטין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התייחסותו המצומצמת והמטשטשת בנוגע לנסיבות שעמדו בבסיס 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ועמדתו הממזערת מחומרת העבירות המיוחסות</w:t>
      </w:r>
      <w:r>
        <w:rPr>
          <w:rFonts w:ascii="David" w:hAnsi="David" w:eastAsia="David"/>
          <w:rtl w:val="true"/>
        </w:rPr>
        <w:t xml:space="preserve"> לו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בנוסף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שירות </w:t>
      </w:r>
      <w:r>
        <w:rPr>
          <w:rFonts w:ascii="David" w:hAnsi="David" w:eastAsia="David"/>
          <w:rtl w:val="true"/>
        </w:rPr>
        <w:t xml:space="preserve">התרשם </w:t>
      </w:r>
      <w:r>
        <w:rPr>
          <w:rFonts w:ascii="David" w:hAnsi="David" w:eastAsia="David"/>
          <w:rtl w:val="true"/>
        </w:rPr>
        <w:t xml:space="preserve">כי </w:t>
      </w:r>
      <w:r>
        <w:rPr>
          <w:rFonts w:ascii="David" w:hAnsi="David" w:eastAsia="David"/>
          <w:rtl w:val="true"/>
        </w:rPr>
        <w:t xml:space="preserve">הנאשם </w:t>
      </w:r>
      <w:r>
        <w:rPr>
          <w:rFonts w:ascii="David" w:hAnsi="David" w:eastAsia="David"/>
          <w:rtl w:val="true"/>
        </w:rPr>
        <w:t>מבטא חרטה מילולית בלבד על התנהלותו תוך שהוא ממוקד בהשלכות המעצר על חייו ומעצרו הממושך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כגורמי סיכוי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שירות המבחן שקל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היותו של הנאשם נעדר הרשעות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 xml:space="preserve">וטענתו כי קוימה </w:t>
      </w:r>
      <w:r>
        <w:rPr>
          <w:rFonts w:ascii="David" w:hAnsi="David" w:eastAsia="David"/>
          <w:rtl w:val="true"/>
        </w:rPr>
        <w:t>סולחה עם המתלונן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בהתאם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הוערך כי רמת הסיכון להישנות עבירות אלימות</w:t>
      </w:r>
      <w:r>
        <w:rPr>
          <w:rFonts w:ascii="David" w:hAnsi="David" w:eastAsia="David"/>
          <w:rtl w:val="true"/>
        </w:rPr>
        <w:t xml:space="preserve"> ברמת חומרה בינונית</w:t>
      </w:r>
      <w:r>
        <w:rPr>
          <w:rFonts w:ascii="David" w:hAnsi="David" w:eastAsia="David"/>
          <w:rtl w:val="true"/>
        </w:rPr>
        <w:t xml:space="preserve"> בעתיד הינה בינונית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הומלץ על הטלת ענישה מוחשית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וברורה </w:t>
      </w:r>
      <w:r>
        <w:rPr>
          <w:rFonts w:ascii="David" w:hAnsi="David" w:eastAsia="David"/>
          <w:rtl w:val="true"/>
        </w:rPr>
        <w:t>שתחדד עבורו את הפסול שבמעשיו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6"/>
          <w:szCs w:val="6"/>
          <w:u w:val="single"/>
        </w:rPr>
      </w:pPr>
      <w:r>
        <w:rPr>
          <w:rFonts w:eastAsia="David" w:cs="David" w:ascii="David" w:hAnsi="David"/>
          <w:b/>
          <w:bCs/>
          <w:sz w:val="6"/>
          <w:szCs w:val="6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עיקרי טיעוני המאשימה לעונש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4"/>
          <w:szCs w:val="4"/>
          <w:u w:val="single"/>
        </w:rPr>
      </w:pPr>
      <w:r>
        <w:rPr>
          <w:rFonts w:eastAsia="David"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דגש על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שלטון החוק והסדר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הפנתה ל</w:t>
      </w:r>
      <w:r>
        <w:rPr>
          <w:rFonts w:ascii="David" w:hAnsi="David" w:eastAsia="Calibri"/>
          <w:rtl w:val="true"/>
        </w:rPr>
        <w:t>פגיעה בערכים של קדושת החיים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ביטחונו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שלמות גופו וקניינו של האדם ושל הציבור בכללותו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המחוקק עצמו נרתם לצורך בהחמרה בענישה וקבע עונשי מינימום והפנתה להנחיית פרקליט המדינה הקוראת לענישה מחמירה ומרתיעה </w:t>
      </w:r>
      <w:r>
        <w:rPr>
          <w:rFonts w:ascii="David" w:hAnsi="David" w:eastAsia="Calibri"/>
          <w:rtl w:val="true"/>
        </w:rPr>
        <w:t>במסגרת ה</w:t>
      </w:r>
      <w:r>
        <w:rPr>
          <w:rFonts w:ascii="David" w:hAnsi="David" w:eastAsia="Calibri"/>
          <w:rtl w:val="true"/>
        </w:rPr>
        <w:t>מאבק במיגור התופעה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הדגישה את העובדה שהנאשם לא רק נשא נשק בטבורה של 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אף עשה בו שימוש חרף הסיכון הרב הטמון בכך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וציינה כי אמנם מעשיו של הנאשם נעשו בצוותא חדא עם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הוא היה הדמות הדומיננטית באירוע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זה אשר הגיע לביתו של המתלונן נשא את הנשק וירה לא פחות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ציינה כי מדובר באירוע מתוכנן בקפידה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>הצטייד בנשק ו</w:t>
      </w:r>
      <w:r>
        <w:rPr>
          <w:rFonts w:ascii="David" w:hAnsi="David" w:eastAsia="Calibri"/>
          <w:rtl w:val="true"/>
        </w:rPr>
        <w:t>נעשה שימוש ב</w:t>
      </w:r>
      <w:r>
        <w:rPr>
          <w:rFonts w:ascii="David" w:hAnsi="David" w:eastAsia="Calibri"/>
          <w:rtl w:val="true"/>
        </w:rPr>
        <w:t>רכב שפורק</w:t>
      </w:r>
      <w:r>
        <w:rPr>
          <w:rFonts w:ascii="David" w:hAnsi="David" w:eastAsia="Calibri"/>
          <w:rtl w:val="true"/>
        </w:rPr>
        <w:t>ה ממנו</w:t>
      </w:r>
      <w:r>
        <w:rPr>
          <w:rFonts w:ascii="David" w:hAnsi="David" w:eastAsia="Calibri"/>
          <w:rtl w:val="true"/>
        </w:rPr>
        <w:t xml:space="preserve"> לוחית הזיהוי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לביתו של המתלונן ביחד עם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ירה ונמלט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דבר המלמד על התארגנות והיערכות מבעוד מועד ונחישות לבצע את העבירות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הרכב בו נסע הנאשם נמלט מאנשי המשטרה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ובוצע מרדף אשר הוביל בסופו של יום לתאונה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ציינה לחומרה </w:t>
      </w:r>
      <w:r>
        <w:rPr>
          <w:rFonts w:ascii="David" w:hAnsi="David" w:eastAsia="Calibri"/>
          <w:rtl w:val="true"/>
        </w:rPr>
        <w:t xml:space="preserve">את העובדה שהנאשם </w:t>
      </w:r>
      <w:r>
        <w:rPr>
          <w:rFonts w:ascii="David" w:hAnsi="David" w:eastAsia="Calibri"/>
          <w:rtl w:val="true"/>
        </w:rPr>
        <w:t>ניסה לברוח מ</w:t>
      </w:r>
      <w:r>
        <w:rPr>
          <w:rFonts w:ascii="David" w:hAnsi="David" w:eastAsia="Calibri"/>
          <w:rtl w:val="true"/>
        </w:rPr>
        <w:t>זירת התאונה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זלזל ברשויות האכיפה ושלטון החוק  ולא שעה להוראות השוטרים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הפנתה לנזק אשר נגרם כתוצאה מביצוע העבירות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הפנתה לפוטנציאל הנזק הגבוה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שכן הירי בוצע לעבר ביתו של המתלונן בזמן שהוא ובני משפחתו שהו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ורק במזל לא נפגעו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ציינה כי הנאשם הבין את הפסול במעשיו ואת השלכותיהם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אינו סובל מלקויות כלשהן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אינו קרוב לשום סייג לאחריות פלילית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היה במצוקה נפשית ולא קדמה למעשיו התגרות כזאת או אחרת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להודאת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חיסכון בזמן שיפוטי יקר ולהעדר 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הפנתה לתסקיר שירות המבחן שהוגש בעניינו שלא בא בהמלצה טיפולית והמליץ על הטלת ענישה מוחשית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שם גם הוערך כי רמת הסיכון שנשקפת מהנאשם היא בינונית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ביטא חרטה מילולית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התקשה לזהות את פוטנציאל הקטלני של מעשיו ונקט בעמדה מטשטשת ומסתירה אודות רבדים בהם התנהל באופן בעייתי ופורץ גבולות החוק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ובהתאם הומלץ על הטלת ענישה מוחשית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הפנתה לפסיקה רלוונטית וטענה למתחם עונש הולם אשר נע בין </w:t>
      </w:r>
      <w:r>
        <w:rPr>
          <w:rFonts w:eastAsia="Calibri" w:cs="David" w:ascii="David" w:hAnsi="David"/>
        </w:rPr>
        <w:t>3.5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לאמץ את מתחם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ולמקם את עונשו של הנאשם ברף הבינוני של 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ביקשה להטיל על הנאשם מאסר על 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ופיצוי משמעותי למתלונן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עיקרי טיעוני הנאשם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sz w:val="14"/>
          <w:szCs w:val="14"/>
          <w:u w:val="single"/>
        </w:rPr>
      </w:pPr>
      <w:r>
        <w:rPr>
          <w:rFonts w:eastAsia="David" w:cs="David" w:ascii="David" w:hAnsi="David"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ללקיחת האחריות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להודאת הנאשם </w:t>
      </w:r>
      <w:r>
        <w:rPr>
          <w:rFonts w:ascii="David" w:hAnsi="David" w:eastAsia="Calibri"/>
          <w:rtl w:val="true"/>
        </w:rPr>
        <w:t xml:space="preserve">כבר </w:t>
      </w:r>
      <w:r>
        <w:rPr>
          <w:rFonts w:ascii="David" w:hAnsi="David" w:eastAsia="Calibri"/>
          <w:rtl w:val="true"/>
        </w:rPr>
        <w:t>בשלב החקירה ושיתוף הפעולה עם היחידה החוקרת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להבעת החרטה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להפנמת חומרת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לתיקון המהותי והמשמעותי 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 xml:space="preserve">חיסכון </w:t>
      </w:r>
      <w:r>
        <w:rPr>
          <w:rFonts w:ascii="David" w:hAnsi="David" w:eastAsia="Calibri"/>
          <w:rtl w:val="true"/>
        </w:rPr>
        <w:t xml:space="preserve">בזמן </w:t>
      </w:r>
      <w:r>
        <w:rPr>
          <w:rFonts w:ascii="David" w:hAnsi="David" w:eastAsia="Calibri"/>
          <w:rtl w:val="true"/>
        </w:rPr>
        <w:t>שיפוטי יקר</w:t>
      </w:r>
      <w:r>
        <w:rPr>
          <w:rFonts w:ascii="David" w:hAnsi="David" w:eastAsia="Calibri"/>
          <w:rtl w:val="true"/>
        </w:rPr>
        <w:t xml:space="preserve">  ושמיעת העדים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הן הפנה ל</w:t>
      </w:r>
      <w:r>
        <w:rPr>
          <w:rFonts w:ascii="David" w:hAnsi="David" w:eastAsia="Calibri"/>
          <w:rtl w:val="true"/>
        </w:rPr>
        <w:t>חלוף הזמן ממועד ביצוע העבירות ועד היום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פירט את </w:t>
      </w:r>
      <w:r>
        <w:rPr>
          <w:rFonts w:ascii="David" w:hAnsi="David" w:eastAsia="Calibri"/>
          <w:rtl w:val="true"/>
        </w:rPr>
        <w:t>נסיבותיו האישות של הנאשם כעולה מתסקיר שירות המבחן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גילו הצעיר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העובדה כי מדובר בנאשם נעדר עבר פלילי ולמעשה מדובר בהסתבכותו הראשונה בפלילי</w:t>
      </w:r>
      <w:r>
        <w:rPr>
          <w:rFonts w:ascii="David" w:hAnsi="David" w:eastAsia="Calibri"/>
          <w:rtl w:val="true"/>
        </w:rPr>
        <w:t>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ציין כי מדובר ב</w:t>
      </w:r>
      <w:r>
        <w:rPr>
          <w:rFonts w:ascii="David" w:hAnsi="David" w:eastAsia="Calibri"/>
          <w:rtl w:val="true"/>
        </w:rPr>
        <w:t>בן למשפחה נורמטיבית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הוריו עובדים לפרנסתם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והם קי</w:t>
      </w:r>
      <w:r>
        <w:rPr>
          <w:rFonts w:ascii="David" w:hAnsi="David" w:eastAsia="Calibri"/>
          <w:rtl w:val="true"/>
        </w:rPr>
        <w:t>בלו בכעס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זעם ובושה את </w:t>
      </w:r>
      <w:r>
        <w:rPr>
          <w:rFonts w:ascii="David" w:hAnsi="David" w:eastAsia="Calibri"/>
          <w:rtl w:val="true"/>
        </w:rPr>
        <w:t xml:space="preserve">  התנהגותו הפסולה ו</w:t>
      </w:r>
      <w:r>
        <w:rPr>
          <w:rFonts w:ascii="David" w:hAnsi="David" w:eastAsia="Calibri"/>
          <w:rtl w:val="true"/>
        </w:rPr>
        <w:t>הסתבכות</w:t>
      </w:r>
      <w:r>
        <w:rPr>
          <w:rFonts w:ascii="David" w:hAnsi="David" w:eastAsia="Calibri"/>
          <w:rtl w:val="true"/>
        </w:rPr>
        <w:t xml:space="preserve">ו </w:t>
      </w:r>
      <w:r>
        <w:rPr>
          <w:rFonts w:ascii="David" w:hAnsi="David" w:eastAsia="Calibri"/>
          <w:rtl w:val="true"/>
        </w:rPr>
        <w:t>בפלילים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למצבה הכלכלי של המשפחה אשר נפגע קשות בעקבות 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ביקש להתחשב בתקופה בה הנאשם עצור עד תום ההליכים ואת מאמציו לע</w:t>
      </w:r>
      <w:r>
        <w:rPr>
          <w:rFonts w:ascii="David" w:hAnsi="David" w:eastAsia="Calibri"/>
          <w:rtl w:val="true"/>
        </w:rPr>
        <w:t>רוך</w:t>
      </w:r>
      <w:r>
        <w:rPr>
          <w:rFonts w:ascii="David" w:hAnsi="David" w:eastAsia="Calibri"/>
          <w:rtl w:val="true"/>
        </w:rPr>
        <w:t xml:space="preserve"> שינוי ולהשתקם במסגרת הכלא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לגבי 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ומבלי להמעיט בחומרתן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ציין כי הנאשם פעל ללא תכנון מוקדם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בלהיטות </w:t>
      </w:r>
      <w:r>
        <w:rPr>
          <w:rFonts w:ascii="David" w:hAnsi="David" w:eastAsia="Calibri"/>
          <w:rtl w:val="true"/>
        </w:rPr>
        <w:t xml:space="preserve"> ומבלי לחשוב לעומקם של דברים ומבלי שהביא בחשבון את הנזק שעלול היה להיגרם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ציין כי הנאשם לא היה המבצע העיקרי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בסופו של יום לא נפגע אדם או 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ובהתאם טען כי מידת הפגיעה בערכים המוגנים הינה ברף הבינוני נמוך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לפסיקה רלוונטית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וטען למתחם עונש הולם אשר נע בין תקופת מעצרו </w:t>
      </w:r>
      <w:r>
        <w:rPr>
          <w:rFonts w:ascii="David" w:hAnsi="David" w:eastAsia="Calibri"/>
          <w:rtl w:val="true"/>
        </w:rPr>
        <w:t xml:space="preserve">עד היום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במכלול הנסיבות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ובדגש על כך כי מדובר בנאשם צעיר שכל חייו עוד לפניו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לכך ש</w:t>
      </w:r>
      <w:r>
        <w:rPr>
          <w:rFonts w:ascii="David" w:hAnsi="David" w:eastAsia="Calibri"/>
          <w:rtl w:val="true"/>
        </w:rPr>
        <w:t>עונש מאסר בפועל ארוך יביא ל</w:t>
      </w:r>
      <w:r>
        <w:rPr>
          <w:rFonts w:ascii="David" w:hAnsi="David" w:eastAsia="Calibri"/>
          <w:rtl w:val="true"/>
        </w:rPr>
        <w:t>פגיעה קשה בסיכויי השיקום ובעתידו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 למקם את עונשו של הנאשם ברף הבינוני </w:t>
      </w:r>
      <w:r>
        <w:rPr>
          <w:rFonts w:ascii="David" w:hAnsi="David" w:eastAsia="Calibri"/>
          <w:rtl w:val="true"/>
        </w:rPr>
        <w:t xml:space="preserve">תחתון </w:t>
      </w:r>
      <w:r>
        <w:rPr>
          <w:rFonts w:ascii="David" w:hAnsi="David" w:eastAsia="Calibri"/>
          <w:rtl w:val="true"/>
        </w:rPr>
        <w:t>של המתחם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עצמו הצטער</w:t>
      </w:r>
      <w:r>
        <w:rPr>
          <w:rFonts w:ascii="David" w:hAnsi="David" w:eastAsia="Calibri"/>
          <w:rtl w:val="true"/>
        </w:rPr>
        <w:t xml:space="preserve">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הביע חרטה והתנצל בפני הוריו ונפגעי העבירה על ביצוע העבירות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17">
        <w:r>
          <w:rPr>
            <w:rStyle w:val="Hyperlink"/>
            <w:rFonts w:ascii="David" w:hAnsi="David" w:eastAsia="David"/>
            <w:color w:val="0000FF"/>
            <w:rtl w:val="true"/>
          </w:rPr>
          <w:t>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color w:val="0000FF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  <w:color w:val="0000FF"/>
          </w:rPr>
          <w:t>1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1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19">
        <w:r>
          <w:rPr>
            <w:rStyle w:val="Hyperlink"/>
            <w:rFonts w:ascii="David" w:hAnsi="David" w:eastAsia="David"/>
            <w:color w:val="0000FF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-</w:t>
        </w:r>
        <w:r>
          <w:rPr>
            <w:rStyle w:val="Hyperlink"/>
            <w:rFonts w:ascii="David" w:hAnsi="David" w:eastAsia="David"/>
            <w:color w:val="0000FF"/>
            <w:rtl w:val="true"/>
          </w:rPr>
          <w:t>טו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20">
        <w:r>
          <w:rPr>
            <w:rStyle w:val="Hyperlink"/>
            <w:rFonts w:eastAsia="David" w:cs="David" w:ascii="David" w:hAnsi="David"/>
            <w:color w:val="0000FF"/>
          </w:rPr>
          <w:t>40</w:t>
        </w:r>
        <w:r>
          <w:rPr>
            <w:rStyle w:val="Hyperlink"/>
            <w:rFonts w:eastAsia="David"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color w:val="0000FF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8"/>
          <w:szCs w:val="8"/>
          <w:u w:val="single"/>
        </w:rPr>
      </w:pPr>
      <w:r>
        <w:rPr>
          <w:rFonts w:eastAsia="David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הערכים המוגנים שנפגעו כתוצאה מביצוע העבירות נשוא כתב האישום המתוקן הינם הצורך לשמור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spacing w:val="10"/>
          <w:rtl w:val="true"/>
        </w:rPr>
        <w:t>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על שלום הציבור ותחושת בטחונו מפני פגיעות בגוף ונפש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ועל 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22"/>
          <w:szCs w:val="22"/>
        </w:rPr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 xml:space="preserve">חוק העונשין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sz w:val="22"/>
          <w:sz w:val="22"/>
          <w:szCs w:val="22"/>
          <w:rtl w:val="true"/>
        </w:rPr>
        <w:t>ר</w:t>
      </w:r>
      <w:r>
        <w:rPr>
          <w:rFonts w:eastAsia="David" w:cs="David" w:ascii="David" w:hAnsi="David"/>
          <w:sz w:val="22"/>
          <w:szCs w:val="22"/>
          <w:rtl w:val="true"/>
        </w:rPr>
        <w:t xml:space="preserve">' </w:t>
      </w:r>
      <w:r>
        <w:rPr>
          <w:rFonts w:eastAsia="David" w:cs="David" w:ascii="David" w:hAnsi="David"/>
          <w:sz w:val="22"/>
          <w:szCs w:val="22"/>
          <w:rtl w:val="true"/>
        </w:rPr>
        <w:t xml:space="preserve"> </w:t>
      </w:r>
      <w:hyperlink r:id="rId21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מדינת ישראל</w:t>
      </w:r>
      <w:r>
        <w:rPr>
          <w:rFonts w:ascii="David" w:hAnsi="David" w:eastAsia="David"/>
          <w:sz w:val="22"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rtl w:val="true"/>
        </w:rPr>
        <w:t>שם נאמר בין היתר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eastAsia="David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אם קיימת התערבות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לאחרונה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נאמרו על ידִי הדברים הבאים במסגרת </w:t>
      </w:r>
      <w:hyperlink r:id="rId22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בסילה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: 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מכת מדינה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 ממש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ולא בכדי נתקבל עתה תיקון ל</w:t>
      </w:r>
      <w:hyperlink r:id="rId23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תיקון מס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eastAsia="David" w:cs="David" w:ascii="David" w:hAnsi="David"/>
          <w:b/>
          <w:bCs/>
          <w:sz w:val="22"/>
          <w:szCs w:val="22"/>
        </w:rPr>
        <w:t>140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הוראת שעה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התשפ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-</w:t>
      </w:r>
      <w:r>
        <w:rPr>
          <w:rFonts w:eastAsia="David" w:cs="David" w:ascii="David" w:hAnsi="David"/>
          <w:b/>
          <w:bCs/>
          <w:sz w:val="22"/>
          <w:szCs w:val="22"/>
        </w:rPr>
        <w:t>2021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 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פסקה </w:t>
      </w:r>
      <w:r>
        <w:rPr>
          <w:rFonts w:eastAsia="David" w:cs="David" w:ascii="David" w:hAnsi="David"/>
          <w:b/>
          <w:bCs/>
          <w:sz w:val="22"/>
          <w:szCs w:val="22"/>
        </w:rPr>
        <w:t>25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).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</w:t>
      </w:r>
      <w:hyperlink r:id="rId24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</w:t>
      </w:r>
      <w:hyperlink r:id="rId25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)</w:t>
      </w:r>
      <w:r>
        <w:rPr>
          <w:rFonts w:eastAsia="David" w:cs="David" w:ascii="David" w:hAnsi="David"/>
          <w:sz w:val="22"/>
          <w:szCs w:val="22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...".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sz w:val="22"/>
          <w:szCs w:val="22"/>
          <w:rtl w:val="true"/>
        </w:rPr>
        <w:t>: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לגופם של דברים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כתוצאה מכך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...".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6"/>
          <w:szCs w:val="6"/>
          <w:u w:val="single"/>
        </w:rPr>
      </w:pPr>
      <w:r>
        <w:rPr>
          <w:rFonts w:eastAsia="David" w:cs="David" w:ascii="David" w:hAnsi="David"/>
          <w:b/>
          <w:bCs/>
          <w:sz w:val="6"/>
          <w:szCs w:val="6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נסיבות ביצוע העבירות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sz w:val="22"/>
          <w:szCs w:val="22"/>
        </w:rPr>
      </w:pPr>
      <w:r>
        <w:rPr>
          <w:rFonts w:ascii="David" w:hAnsi="David" w:eastAsia="David"/>
          <w:rtl w:val="true"/>
        </w:rPr>
        <w:t>נסיבות ביצוע העבירות פורטו בהרחבה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sz w:val="22"/>
          <w:sz w:val="22"/>
          <w:szCs w:val="22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פ </w:t>
      </w:r>
      <w:r>
        <w:rPr>
          <w:rFonts w:eastAsia="David" w:cs="David" w:ascii="David" w:hAnsi="David"/>
          <w:b/>
          <w:bCs/>
          <w:sz w:val="22"/>
          <w:szCs w:val="22"/>
        </w:rPr>
        <w:t>1530/04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+ </w:t>
      </w:r>
      <w:r>
        <w:rPr>
          <w:rFonts w:eastAsia="David" w:cs="David" w:ascii="David" w:hAnsi="David"/>
          <w:b/>
          <w:bCs/>
          <w:sz w:val="22"/>
          <w:szCs w:val="22"/>
        </w:rPr>
        <w:t>1332/04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sz w:val="22"/>
          <w:sz w:val="22"/>
          <w:szCs w:val="22"/>
          <w:rtl w:val="true"/>
        </w:rPr>
        <w:t>בימ</w:t>
      </w:r>
      <w:r>
        <w:rPr>
          <w:rFonts w:eastAsia="David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David"/>
          <w:sz w:val="22"/>
          <w:sz w:val="22"/>
          <w:szCs w:val="22"/>
          <w:rtl w:val="true"/>
        </w:rPr>
        <w:t>ש העליון</w:t>
      </w:r>
      <w:r>
        <w:rPr>
          <w:rFonts w:eastAsia="David" w:cs="David" w:ascii="David" w:hAnsi="David"/>
          <w:sz w:val="22"/>
          <w:szCs w:val="22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>נסיבות ביצוע העבירות אינן קלות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קשר עם אחרים לירות מנשק חם לעבר ביתו של המתלונן מבלי שהייתה ביניהם היכרות מוקדמת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ביחד עם אחרים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 נסע ברכב </w:t>
      </w:r>
      <w:r>
        <w:rPr>
          <w:rFonts w:ascii="David" w:hAnsi="David" w:eastAsia="Calibri"/>
          <w:rtl w:val="true"/>
        </w:rPr>
        <w:t xml:space="preserve">בשעות לילה מאוחרת  כשהוא נושא </w:t>
      </w:r>
      <w:r>
        <w:rPr>
          <w:rFonts w:ascii="David" w:hAnsi="David" w:eastAsia="Calibri"/>
          <w:rtl w:val="true"/>
        </w:rPr>
        <w:t xml:space="preserve">אקדח חצי אוטומטי מסוג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טעון במחסנית ובה כדורי 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מחסנית תואמת וכדורי אקדח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וירה באמצעות האקדח לא פחות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ascii="David" w:hAnsi="David" w:eastAsia="Calibri"/>
          <w:rtl w:val="true"/>
        </w:rPr>
        <w:t xml:space="preserve"> לעבר הבית תוך שהוא גורם נזק משמעותי לשער הבית ולקיר החיצוני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חזר לרכב ונמלטו מהמקום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מדובר בעבירות שבוצעו לאחר תכנון מוקדם שכן הנאשם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והאחרים תכננו את האירוע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הצטיידו באקדח ובכדורים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 ברכב אשר פורקה </w:t>
      </w:r>
      <w:r>
        <w:rPr>
          <w:rFonts w:ascii="David" w:hAnsi="David" w:eastAsia="Calibri"/>
          <w:rtl w:val="true"/>
        </w:rPr>
        <w:t>ממנו</w:t>
      </w:r>
      <w:r>
        <w:rPr>
          <w:rFonts w:ascii="David" w:hAnsi="David" w:eastAsia="Calibri"/>
          <w:rtl w:val="true"/>
        </w:rPr>
        <w:t xml:space="preserve"> לוחית הזיהוי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והנאשם היה רעול פנים על מנת להקשות על זיהויו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before="0" w:after="0"/>
        <w:ind w:end="0"/>
        <w:contextualSpacing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חלקו של הנאשם הינו מרכזי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והוא זה אשר ביצע  ירי רב כדורים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לעבר הבית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חומרה </w:t>
      </w:r>
      <w:r>
        <w:rPr>
          <w:rFonts w:ascii="David" w:hAnsi="David" w:eastAsia="David"/>
          <w:rtl w:val="true"/>
        </w:rPr>
        <w:t xml:space="preserve">נוספת </w:t>
      </w:r>
      <w:r>
        <w:rPr>
          <w:rFonts w:ascii="David" w:hAnsi="David" w:eastAsia="David"/>
          <w:rtl w:val="true"/>
        </w:rPr>
        <w:t xml:space="preserve">יש בעובדה שהנאשם נשא את הנשק ועשה בו שימוש באזור מגורים בשעת לילה מאוחרת </w:t>
      </w:r>
      <w:r>
        <w:rPr>
          <w:rFonts w:ascii="David" w:hAnsi="David" w:eastAsia="David"/>
          <w:rtl w:val="true"/>
        </w:rPr>
        <w:t xml:space="preserve">שאנשים </w:t>
      </w:r>
      <w:r>
        <w:rPr>
          <w:rFonts w:ascii="David" w:hAnsi="David" w:eastAsia="David"/>
          <w:rtl w:val="true"/>
        </w:rPr>
        <w:t>שהו בבית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ורק במזל לא </w:t>
      </w:r>
      <w:r>
        <w:rPr>
          <w:rFonts w:ascii="David" w:hAnsi="David" w:eastAsia="David"/>
          <w:rtl w:val="true"/>
        </w:rPr>
        <w:t>נפגעו תושבי הבית או שכנים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0"/>
          <w:szCs w:val="10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 שמדובר בנאשם שאינו מורשה לשאת נשק או לעשות בו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עבר הכשרות מתאימות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אלו הקשורות בבטיחות בירי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גם גדלים הסיכון ופוטנציאל הנזק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מדובר בנאשם בגיר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שהבין את הפסול במעשיו והשלכותיהם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יכ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ל להימנע מביצועם אך הוא בחר שלא לעשות כן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 xml:space="preserve">כתוצאה מהירי </w:t>
      </w:r>
      <w:r>
        <w:rPr>
          <w:rFonts w:ascii="David" w:hAnsi="David"/>
          <w:rtl w:val="true"/>
        </w:rPr>
        <w:t>נגרם נזק רב לשער החיצוני ו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קירות חזית הבית</w:t>
      </w:r>
      <w:r>
        <w:rPr>
          <w:rFonts w:cs="David" w:ascii="David" w:hAnsi="David"/>
          <w:rtl w:val="true"/>
        </w:rPr>
        <w:t xml:space="preserve">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וניתן רק לשער את הפחד שאחז בבני הבית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ויש להניח כי מדובר באירוע שילווה אותם עוד תקופה ארוכה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 xml:space="preserve">כך גם אין להתעלם מהעובדה שלאחר התאונה הנאשם ניסה </w:t>
      </w:r>
      <w:r>
        <w:rPr>
          <w:rFonts w:ascii="David" w:hAnsi="David"/>
          <w:rtl w:val="true"/>
        </w:rPr>
        <w:t>להימלט</w:t>
      </w:r>
      <w:r>
        <w:rPr>
          <w:rFonts w:ascii="David" w:hAnsi="David"/>
          <w:rtl w:val="true"/>
        </w:rPr>
        <w:t xml:space="preserve"> מהשוטרים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אניח לטובת הנאשם כי נשיאת של הנשק לא נמשכה מעבר לאותה נסיעה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2"/>
          <w:szCs w:val="2"/>
        </w:rPr>
      </w:pPr>
      <w:r>
        <w:rPr>
          <w:rFonts w:eastAsia="David"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eastAsia="David" w:cs="David"/>
          <w:sz w:val="16"/>
          <w:szCs w:val="16"/>
        </w:rPr>
      </w:pPr>
      <w:r>
        <w:rPr>
          <w:rFonts w:ascii="David" w:hAnsi="David" w:eastAsia="David"/>
          <w:rtl w:val="true"/>
        </w:rPr>
        <w:t xml:space="preserve">במכלול הנסיבות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זה מידת הפגיעה בערכים המוגנים הינה משמעותית ומצויה ברף חומרה בינוני</w:t>
      </w:r>
      <w:r>
        <w:rPr>
          <w:rFonts w:ascii="David" w:hAnsi="David" w:eastAsia="David"/>
          <w:rtl w:val="true"/>
        </w:rPr>
        <w:t xml:space="preserve"> ומעלה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6"/>
          <w:szCs w:val="6"/>
          <w:u w:val="single"/>
        </w:rPr>
      </w:pPr>
      <w:r>
        <w:rPr>
          <w:rFonts w:eastAsia="David" w:cs="David" w:ascii="David" w:hAnsi="David"/>
          <w:b/>
          <w:bCs/>
          <w:sz w:val="6"/>
          <w:szCs w:val="6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מדיניות הענישה והפסיקה הנהוגה</w:t>
      </w:r>
    </w:p>
    <w:p>
      <w:pPr>
        <w:pStyle w:val="ListParagraph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1509/20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ראפאת נבארי</w:t>
      </w:r>
      <w:r>
        <w:rPr>
          <w:rFonts w:ascii="David" w:hAnsi="David"/>
          <w:rtl w:val="true"/>
        </w:rPr>
        <w:t xml:space="preserve"> הנאשם הורשע בעבירות של נשיאה והובלת של נשק מסוג תת מקלע מאולתר ובירי מנשק חם באזור מגורים</w:t>
      </w:r>
      <w:r>
        <w:rPr>
          <w:rFonts w:ascii="David" w:hAnsi="David"/>
          <w:rtl w:val="true"/>
        </w:rPr>
        <w:t xml:space="preserve"> מתוך רכב נוסע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מבלי שנגרם נזק לגוף או לרכוש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בין </w:t>
      </w:r>
      <w:r>
        <w:rPr>
          <w:rFonts w:cs="David" w:ascii="David" w:hAnsi="David"/>
        </w:rPr>
        <w:t>20-50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בעל עבר פלילי הכולל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בין היתר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ורכיבים נוספים של מאסר מותנה וחילוט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רכב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ערעור על קולת העונש התקבל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ולעניין מתחם העונש </w:t>
      </w:r>
      <w:r>
        <w:rPr>
          <w:rFonts w:ascii="David" w:hAnsi="David"/>
          <w:rtl w:val="true"/>
        </w:rPr>
        <w:t xml:space="preserve">נקבע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:"</w:t>
      </w:r>
      <w:r>
        <w:rPr>
          <w:rFonts w:cs="David" w:ascii="David" w:hAnsi="David"/>
          <w:rtl w:val="true"/>
        </w:rPr>
        <w:t>...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לנוכח הריבוי של אירועי ירי באזורי מגורים בעת האחרונה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הרף התחתון של המתחם צרי</w:t>
      </w:r>
      <w:r>
        <w:rPr>
          <w:rFonts w:cs="David" w:ascii="David" w:hAnsi="David"/>
          <w:b/>
          <w:bCs/>
          <w:sz w:val="22"/>
          <w:szCs w:val="22"/>
          <w:rtl w:val="true"/>
        </w:rPr>
        <w:t>...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להיות גבוה יותר מעשרים חודשי מאסר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וזאת באופן משמעותי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ועונשו של הנאשם הוחמר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8322/21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דחלה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הנאשם הורשע בעבירות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באזור מגורים ושיבוש מהלכי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שעל רקע סכסוך ירה באקדח כשהוא עם </w:t>
      </w:r>
      <w:r>
        <w:rPr>
          <w:rFonts w:ascii="David" w:hAnsi="David"/>
          <w:rtl w:val="true"/>
        </w:rPr>
        <w:t xml:space="preserve"> כפפות ופניו מכוסים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חם צוואר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ונמלט מהמקום</w:t>
      </w:r>
      <w:r>
        <w:rPr>
          <w:rFonts w:ascii="David" w:hAnsi="David"/>
          <w:rtl w:val="true"/>
        </w:rPr>
        <w:t xml:space="preserve"> חרף קריאות השוטרים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6985/20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מטר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בעבירות של נשיאת והחזקת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בזמן שישב במושב הקדמי של רכב כשבידו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את החלון וירה מספר כדורים מבעד לחלון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נעדר עבר פלילי הוטלו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בצד מאסרים מותנים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במסגרת הערעור הופחת עונשו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בגילו הצעיר ובעברו הנקי של הנאשם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>ב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1059/21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 הנאשם הורשע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מנשק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>זיק באקדח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גלוק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ומשהתפתחו חילופי דברים בין לבין קטין שכללו קריאות הדדיות לעזוב את המקום וכן דחיפות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הוציא את האקדח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שתי יריות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ובעת שהקטין ניסה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ירה מספר יריות נוספות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נקבע מתחם ענישה של </w:t>
      </w:r>
      <w:r>
        <w:rPr>
          <w:rFonts w:cs="David" w:ascii="David" w:hAnsi="David"/>
        </w:rPr>
        <w:t>36-60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hyperlink r:id="rId3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1682/22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יאיר סבג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בעבירות ירי מנשק חם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נשיאה והובלת נשק והחזקת סכין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שירה באקדח חצי אוטומטי בשעת צהריים סמוך לביתו של אדם עמו היה מסוכסך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אשר 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בצד ענישה נלווית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9830/17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חמודה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הנאשם הורשע בביצוע עבירות של נשיאת נשק וירי באזור מגורים</w:t>
      </w:r>
      <w:r>
        <w:rPr>
          <w:rFonts w:ascii="David" w:hAnsi="David"/>
          <w:rtl w:val="true"/>
        </w:rPr>
        <w:t xml:space="preserve"> בסמוך לבית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color w:val="000000"/>
          <w:rtl w:val="true"/>
        </w:rPr>
        <w:t>על רקע סכסוך שנתגלע בין אחות הנאשם למשפחת המתלונן</w:t>
      </w:r>
      <w:r>
        <w:rPr>
          <w:rFonts w:cs="David" w:ascii="David" w:hAnsi="David"/>
          <w:color w:val="00000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 xml:space="preserve">המאשימה הפנתה למספר פסקי דין כאשר מתחמי הענישה נעים בין </w:t>
      </w:r>
      <w:r>
        <w:rPr>
          <w:rFonts w:eastAsia="David" w:cs="David" w:ascii="David" w:hAnsi="David"/>
        </w:rPr>
        <w:t>16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ועד </w:t>
      </w:r>
      <w:r>
        <w:rPr>
          <w:rFonts w:eastAsia="David" w:cs="David" w:ascii="David" w:hAnsi="David"/>
        </w:rPr>
        <w:t>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שנות מאסר בפועל והעונשים שהוטלו נעים בין </w:t>
      </w:r>
      <w:r>
        <w:rPr>
          <w:rFonts w:eastAsia="David" w:cs="David" w:ascii="David" w:hAnsi="David"/>
        </w:rPr>
        <w:t>28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54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הנאשם הפנה למספר פסקי דין כאשר מתחמי הענישה נעים בין 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50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בפועל והעונשים שהוטלו נעים בין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יצוין כי חלק מפסקי הדין לא כללו עבירה של ירי באזור מגורים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בחלקם מד</w:t>
      </w:r>
      <w:r>
        <w:rPr>
          <w:rFonts w:ascii="David" w:hAnsi="David" w:eastAsia="David"/>
          <w:rtl w:val="true"/>
        </w:rPr>
        <w:t>ובר בעבירה של החזקת נשק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לסיכום מתחם העונש ההולם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eastAsia="Calibri"/>
          <w:rtl w:val="true"/>
        </w:rPr>
        <w:t xml:space="preserve">העונש המרבי </w:t>
      </w:r>
      <w:r>
        <w:rPr>
          <w:rFonts w:ascii="David" w:hAnsi="David"/>
          <w:rtl w:val="true"/>
        </w:rPr>
        <w:t xml:space="preserve">הקבוע בחוק ביחס לעבירה של נשיאה נשק הינו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ולא פחות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העונש המרבי הקבוע בצידה של נשיאה של אביזר או תחמושת הוא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</w:t>
      </w:r>
      <w:r>
        <w:rPr>
          <w:rFonts w:ascii="David" w:hAnsi="David"/>
          <w:rtl w:val="true"/>
        </w:rPr>
        <w:t xml:space="preserve">ובצידה של עבירה של ירי בנשק חם באזור מגורים עד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יש בתיקון 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המשפט העליון קבע באופן ברור כי ככלל בעבירת נשיאת והובלת נשק מתחם העונש ההולם נע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hyperlink r:id="rId34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5602/22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מ</w:t>
      </w:r>
      <w:r>
        <w:rPr>
          <w:rFonts w:eastAsia="David" w:cs="David" w:ascii="David" w:hAnsi="David"/>
          <w:b/>
          <w:bCs/>
          <w:sz w:val="22"/>
          <w:szCs w:val="22"/>
          <w:u w:val="single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u w:val="single"/>
          <w:rtl w:val="true"/>
        </w:rPr>
        <w:t>ישראל פלוני</w:t>
      </w:r>
      <w:r>
        <w:rPr>
          <w:rFonts w:eastAsia="David" w:cs="David" w:ascii="David" w:hAnsi="David"/>
          <w:sz w:val="22"/>
          <w:szCs w:val="22"/>
          <w:rtl w:val="true"/>
        </w:rPr>
        <w:t>:</w:t>
      </w: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b/>
          <w:bCs/>
          <w:color w:val="000000"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color w:val="000000"/>
          <w:sz w:val="22"/>
          <w:sz w:val="22"/>
          <w:szCs w:val="22"/>
          <w:rtl w:val="true"/>
        </w:rPr>
        <w:t>כעולה מפסיקתו של בית משפט זה</w:t>
      </w:r>
      <w:r>
        <w:rPr>
          <w:rFonts w:eastAsia="David" w:cs="David" w:ascii="David" w:hAnsi="David"/>
          <w:b/>
          <w:bCs/>
          <w:color w:val="000000"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color w:val="000000"/>
          <w:sz w:val="22"/>
          <w:sz w:val="22"/>
          <w:szCs w:val="22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David" w:cs="David" w:ascii="David" w:hAnsi="David"/>
          <w:b/>
          <w:bCs/>
          <w:color w:val="000000"/>
          <w:sz w:val="22"/>
          <w:szCs w:val="22"/>
        </w:rPr>
        <w:t>30</w:t>
      </w:r>
      <w:r>
        <w:rPr>
          <w:rFonts w:eastAsia="David" w:cs="David" w:ascii="David" w:hAnsi="David"/>
          <w:b/>
          <w:bCs/>
          <w:color w:val="000000"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color w:val="000000"/>
          <w:sz w:val="22"/>
          <w:sz w:val="22"/>
          <w:szCs w:val="22"/>
          <w:rtl w:val="true"/>
        </w:rPr>
        <w:t>ל</w:t>
      </w:r>
      <w:r>
        <w:rPr>
          <w:rFonts w:eastAsia="David" w:cs="David" w:ascii="David" w:hAnsi="David"/>
          <w:b/>
          <w:bCs/>
          <w:color w:val="000000"/>
          <w:sz w:val="22"/>
          <w:szCs w:val="22"/>
          <w:rtl w:val="true"/>
        </w:rPr>
        <w:t>-</w:t>
      </w:r>
      <w:r>
        <w:rPr>
          <w:rFonts w:eastAsia="David" w:cs="David" w:ascii="David" w:hAnsi="David"/>
          <w:b/>
          <w:bCs/>
          <w:color w:val="000000"/>
          <w:sz w:val="22"/>
          <w:szCs w:val="22"/>
        </w:rPr>
        <w:t>42</w:t>
      </w:r>
      <w:r>
        <w:rPr>
          <w:rFonts w:eastAsia="David" w:cs="David" w:ascii="David" w:hAnsi="David"/>
          <w:b/>
          <w:bCs/>
          <w:color w:val="000000"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color w:val="000000"/>
          <w:sz w:val="22"/>
          <w:sz w:val="22"/>
          <w:szCs w:val="22"/>
          <w:rtl w:val="true"/>
        </w:rPr>
        <w:t xml:space="preserve">חודשי מאסר בין סורג ובריח </w:t>
      </w:r>
      <w:r>
        <w:rPr>
          <w:rFonts w:eastAsia="David" w:cs="David" w:ascii="David" w:hAnsi="David"/>
          <w:b/>
          <w:bCs/>
          <w:color w:val="000000"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color w:val="000000"/>
          <w:sz w:val="22"/>
          <w:sz w:val="22"/>
          <w:szCs w:val="22"/>
          <w:rtl w:val="true"/>
        </w:rPr>
        <w:t>לצד עונשים נלווים בדמותם של מאסר</w:t>
      </w:r>
      <w:r>
        <w:rPr>
          <w:rFonts w:eastAsia="David" w:cs="David" w:ascii="David" w:hAnsi="David"/>
          <w:b/>
          <w:bCs/>
          <w:color w:val="000000"/>
          <w:sz w:val="22"/>
          <w:szCs w:val="22"/>
          <w:rtl w:val="true"/>
        </w:rPr>
        <w:t>-</w:t>
      </w:r>
      <w:r>
        <w:rPr>
          <w:rFonts w:ascii="David" w:hAnsi="David" w:eastAsia="David"/>
          <w:b/>
          <w:b/>
          <w:bCs/>
          <w:color w:val="000000"/>
          <w:sz w:val="22"/>
          <w:sz w:val="22"/>
          <w:szCs w:val="22"/>
          <w:rtl w:val="true"/>
        </w:rPr>
        <w:t>על</w:t>
      </w:r>
      <w:r>
        <w:rPr>
          <w:rFonts w:eastAsia="David" w:cs="David" w:ascii="David" w:hAnsi="David"/>
          <w:b/>
          <w:bCs/>
          <w:color w:val="000000"/>
          <w:sz w:val="22"/>
          <w:szCs w:val="22"/>
          <w:rtl w:val="true"/>
        </w:rPr>
        <w:t>-</w:t>
      </w:r>
      <w:r>
        <w:rPr>
          <w:rFonts w:ascii="David" w:hAnsi="David" w:eastAsia="David"/>
          <w:b/>
          <w:b/>
          <w:bCs/>
          <w:color w:val="000000"/>
          <w:sz w:val="22"/>
          <w:sz w:val="22"/>
          <w:szCs w:val="22"/>
          <w:rtl w:val="true"/>
        </w:rPr>
        <w:t>תנאי וקנס</w:t>
      </w:r>
      <w:r>
        <w:rPr>
          <w:rFonts w:eastAsia="David" w:cs="David" w:ascii="David" w:hAnsi="David"/>
          <w:b/>
          <w:bCs/>
          <w:color w:val="000000"/>
          <w:sz w:val="22"/>
          <w:szCs w:val="22"/>
          <w:rtl w:val="true"/>
        </w:rPr>
        <w:t>)</w:t>
      </w:r>
      <w:r>
        <w:rPr>
          <w:rFonts w:eastAsia="David" w:cs="David" w:ascii="David" w:hAnsi="David"/>
          <w:color w:val="000000"/>
          <w:sz w:val="22"/>
          <w:szCs w:val="22"/>
          <w:rtl w:val="true"/>
        </w:rPr>
        <w:t>"</w:t>
      </w:r>
      <w:r>
        <w:rPr>
          <w:rFonts w:eastAsia="David" w:cs="David" w:ascii="David" w:hAnsi="David"/>
          <w:sz w:val="22"/>
          <w:szCs w:val="22"/>
          <w:rtl w:val="true"/>
        </w:rPr>
        <w:t>.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ind w:hanging="360" w:start="720" w:end="0"/>
        <w:jc w:val="both"/>
        <w:rPr>
          <w:rFonts w:ascii="David" w:hAnsi="David" w:eastAsia="Calibri" w:cs="David"/>
          <w:sz w:val="12"/>
          <w:szCs w:val="12"/>
        </w:rPr>
      </w:pPr>
      <w:r>
        <w:rPr>
          <w:rFonts w:ascii="David" w:hAnsi="David" w:eastAsia="David"/>
          <w:rtl w:val="true"/>
        </w:rPr>
        <w:t>לאחר ששקלתי את חומרת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 ביצוען 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הערכים  החברתיים עליהם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בהם והפסיקה הנהוגה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מתחם העונש ההולם  צריך לכלול רכיב של מאסר בפועל שלא יפחת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חודשים ולא יעלה על </w:t>
      </w:r>
      <w:r>
        <w:rPr>
          <w:rFonts w:eastAsia="David" w:cs="David" w:ascii="David" w:hAnsi="David"/>
        </w:rPr>
        <w:t>60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בצד עונשים נלווים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David" w:hAnsi="David" w:eastAsia="Calibri" w:cs="David"/>
          <w:b/>
          <w:bCs/>
          <w:sz w:val="2"/>
          <w:szCs w:val="2"/>
          <w:u w:val="single"/>
        </w:rPr>
      </w:pPr>
      <w:r>
        <w:rPr>
          <w:rFonts w:eastAsia="Calibri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נסיבות שאינן קשורות בביצוע העבירות</w:t>
      </w:r>
    </w:p>
    <w:p>
      <w:pPr>
        <w:pStyle w:val="Normal"/>
        <w:keepLines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ascii="David" w:hAnsi="David" w:eastAsia="David"/>
          <w:rtl w:val="true"/>
        </w:rPr>
        <w:t>לקולה אני מביא בחשבון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הבעת החרטה הכנה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ההודאה בכתב האישום המתוקן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החיסכון בזמן שיפוט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גילו הצעיר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העובדה שהוא נעדר כל עבר פלילי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נסיבותיו האישיות כעולה מטיעוני ההגנה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תקופת המעצר המשמעותית בה הוא היה נתון עד היום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השלכות המאסר על הנאשם ומשפחתו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בפרט נוכח העובדה שמדובר במאסרו הראשו</w:t>
      </w:r>
      <w:r>
        <w:rPr>
          <w:rFonts w:ascii="David" w:hAnsi="David" w:eastAsia="David"/>
          <w:rtl w:val="true"/>
        </w:rPr>
        <w:t>ן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ושיתוף הפעולה של הנאשם עם היחידה החוקרת</w:t>
      </w:r>
      <w:r>
        <w:rPr>
          <w:rFonts w:eastAsia="Calibri" w:cs="David" w:ascii="David" w:hAnsi="David"/>
          <w:sz w:val="12"/>
          <w:szCs w:val="12"/>
          <w:rtl w:val="true"/>
        </w:rPr>
        <w:t>.</w:t>
      </w:r>
    </w:p>
    <w:p>
      <w:pPr>
        <w:pStyle w:val="Normal"/>
        <w:keepLines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keepLines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ascii="David" w:hAnsi="David" w:eastAsia="David"/>
          <w:rtl w:val="true"/>
        </w:rPr>
        <w:t>לחומרה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יש להביא בחשבון העדר</w:t>
      </w:r>
      <w:r>
        <w:rPr>
          <w:rFonts w:ascii="David" w:hAnsi="David" w:eastAsia="David"/>
          <w:rtl w:val="true"/>
        </w:rPr>
        <w:t>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של </w:t>
      </w:r>
      <w:r>
        <w:rPr>
          <w:rFonts w:ascii="David" w:hAnsi="David" w:eastAsia="David"/>
          <w:rtl w:val="true"/>
        </w:rPr>
        <w:t>המלצה טיפולית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והערכת הסיכון הבינונית</w:t>
      </w:r>
      <w:r>
        <w:rPr>
          <w:rFonts w:ascii="David" w:hAnsi="David" w:eastAsia="David"/>
          <w:rtl w:val="true"/>
        </w:rPr>
        <w:t xml:space="preserve"> להישנות עבירות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252" w:before="0" w:after="16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שנכון לגזור על הנאשם עונש מאסר בפועל ברף הבינו</w:t>
      </w:r>
      <w:r>
        <w:rPr>
          <w:rFonts w:ascii="David" w:hAnsi="David" w:eastAsia="David"/>
          <w:rtl w:val="true"/>
        </w:rPr>
        <w:t>נ</w:t>
      </w:r>
      <w:r>
        <w:rPr>
          <w:rFonts w:ascii="David" w:hAnsi="David" w:eastAsia="David"/>
          <w:rtl w:val="true"/>
        </w:rPr>
        <w:t>י תחתון של המתחם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ascii="David" w:hAnsi="David" w:eastAsia="David"/>
          <w:rtl w:val="true"/>
        </w:rPr>
        <w:t>לאור מצבו הכלכלי של הנאשם ותקופת המאסר אותה עתיד לרצות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אני נמנע מהטלת קנס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מה גם שהמאשימה עצמה לא עתרה להטלת</w:t>
      </w:r>
      <w:r>
        <w:rPr>
          <w:rFonts w:ascii="David" w:hAnsi="David" w:eastAsia="David"/>
          <w:rtl w:val="true"/>
        </w:rPr>
        <w:t xml:space="preserve"> קנס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בכל הנוגע לרכיב הפיצוי יובהר כי מדובר בפיצוי עונשי שאין בו כדי לכסות על נזקי המתלונן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ועיקר מטרתו  עונשית בצד הכרה  בעגמת הנפש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החרדה ונזקי הרכוש שנגרמו למתלונן ולבני משפחתו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b/>
          <w:bCs/>
          <w:sz w:val="2"/>
          <w:szCs w:val="2"/>
        </w:rPr>
      </w:pPr>
      <w:r>
        <w:rPr>
          <w:rFonts w:eastAsia="David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גוזר על הנאשם  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מאסר בפועל לתקופה של </w:t>
      </w:r>
      <w:r>
        <w:rPr>
          <w:rFonts w:eastAsia="David" w:cs="David" w:ascii="David" w:hAnsi="David"/>
          <w:b/>
          <w:bCs/>
        </w:rPr>
        <w:t>39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בניכוי ימי מעצרו מתאריך </w:t>
      </w:r>
      <w:r>
        <w:rPr>
          <w:rFonts w:eastAsia="David" w:cs="David" w:ascii="David" w:hAnsi="David"/>
          <w:b/>
          <w:bCs/>
        </w:rPr>
        <w:t>1/3/23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ועד 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עבירת נשק מסוג פשע </w:t>
      </w:r>
      <w:r>
        <w:rPr>
          <w:rFonts w:ascii="David" w:hAnsi="David" w:eastAsia="David"/>
          <w:b/>
          <w:b/>
          <w:bCs/>
          <w:rtl w:val="true"/>
        </w:rPr>
        <w:t xml:space="preserve"> או עבירת אלימות מסוג פשע </w:t>
      </w:r>
      <w:r>
        <w:rPr>
          <w:rFonts w:ascii="David" w:hAnsi="David" w:eastAsia="David"/>
          <w:b/>
          <w:b/>
          <w:bCs/>
          <w:rtl w:val="true"/>
        </w:rPr>
        <w:t>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עבירת נשק מסוג עוון </w:t>
      </w:r>
      <w:r>
        <w:rPr>
          <w:rFonts w:ascii="David" w:hAnsi="David" w:eastAsia="David"/>
          <w:b/>
          <w:b/>
          <w:bCs/>
          <w:rtl w:val="true"/>
        </w:rPr>
        <w:t xml:space="preserve"> או עבירת אלימות מסוג עוון או עבירה של הפרעה לשוטר במילוי תפקידו </w:t>
      </w:r>
      <w:r>
        <w:rPr>
          <w:rFonts w:ascii="David" w:hAnsi="David" w:eastAsia="David"/>
          <w:b/>
          <w:b/>
          <w:bCs/>
          <w:rtl w:val="true"/>
        </w:rPr>
        <w:t>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 </w:t>
      </w:r>
      <w:r>
        <w:rPr>
          <w:rFonts w:ascii="David" w:hAnsi="David" w:eastAsia="David"/>
          <w:b/>
          <w:b/>
          <w:bCs/>
          <w:rtl w:val="true"/>
        </w:rPr>
        <w:t xml:space="preserve">הנאשם ישלם למתלונן פיצוי כספי בסך </w:t>
      </w:r>
      <w:r>
        <w:rPr>
          <w:rFonts w:eastAsia="David" w:cs="David" w:ascii="David" w:hAnsi="David"/>
          <w:b/>
          <w:bCs/>
        </w:rPr>
        <w:t>6,000</w:t>
      </w:r>
      <w:r>
        <w:rPr>
          <w:rFonts w:eastAsia="David" w:cs="David" w:ascii="David" w:hAnsi="David"/>
          <w:b/>
          <w:bCs/>
          <w:rtl w:val="true"/>
        </w:rPr>
        <w:t xml:space="preserve"> ₪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הפיצוי </w:t>
      </w:r>
      <w:r>
        <w:rPr>
          <w:rFonts w:ascii="David" w:hAnsi="David" w:eastAsia="David"/>
          <w:b/>
          <w:b/>
          <w:bCs/>
          <w:rtl w:val="true"/>
        </w:rPr>
        <w:t xml:space="preserve">שהוטל על הנאשם  ישולם עד ליום </w:t>
      </w:r>
      <w:r>
        <w:rPr>
          <w:rFonts w:eastAsia="David" w:cs="David" w:ascii="David" w:hAnsi="David"/>
          <w:b/>
          <w:bCs/>
        </w:rPr>
        <w:t>01/11/24</w:t>
      </w:r>
      <w:r>
        <w:rPr>
          <w:rFonts w:eastAsia="David" w:cs="David" w:ascii="David" w:hAnsi="David"/>
          <w:b/>
          <w:bCs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תשומת לב הנאשם שיש לשלם את </w:t>
      </w:r>
      <w:r>
        <w:rPr>
          <w:rFonts w:ascii="David" w:hAnsi="David" w:eastAsia="David"/>
          <w:rtl w:val="true"/>
        </w:rPr>
        <w:t xml:space="preserve"> הפיצוי </w:t>
      </w:r>
      <w:r>
        <w:rPr>
          <w:rFonts w:ascii="David" w:hAnsi="David" w:eastAsia="David"/>
          <w:rtl w:val="true"/>
        </w:rPr>
        <w:t>לחשבון המרכז לגביית קנסות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אגרות והוצאות ברשות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החל מחלוף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ימים מיום מתן גזר הדין וזאת באחת מהדרכים הבאות</w:t>
      </w:r>
      <w:r>
        <w:rPr>
          <w:rFonts w:eastAsia="David" w:cs="David" w:ascii="David" w:hAnsi="David"/>
          <w:rtl w:val="true"/>
        </w:rPr>
        <w:t>:</w:t>
      </w:r>
      <w:r>
        <w:rPr>
          <w:rFonts w:ascii="David" w:hAnsi="David" w:eastAsia="David"/>
          <w:rtl w:val="true"/>
        </w:rPr>
        <w:t>בכרטיס אשראי – באתר המקוון של 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hyperlink r:id="rId35">
        <w:r>
          <w:rPr>
            <w:rStyle w:val="Hyperlink"/>
            <w:rFonts w:eastAsia="David" w:cs="David" w:ascii="David" w:hAnsi="David"/>
            <w:color w:val="0563C1"/>
            <w:u w:val="single"/>
          </w:rPr>
          <w:t>www.eca.gov.il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או חפש בגוגל 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תשלום גביית קנסות</w:t>
      </w:r>
      <w:r>
        <w:rPr>
          <w:rFonts w:eastAsia="David" w:cs="David" w:ascii="David" w:hAnsi="David"/>
          <w:rtl w:val="true"/>
        </w:rPr>
        <w:t>".</w:t>
      </w:r>
      <w:r>
        <w:rPr>
          <w:rFonts w:ascii="David" w:hAnsi="David" w:eastAsia="David"/>
          <w:rtl w:val="true"/>
        </w:rPr>
        <w:t xml:space="preserve">מוקד שירות טלפוני בשרות עצמי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מרכז גבייה</w:t>
      </w:r>
      <w:r>
        <w:rPr>
          <w:rFonts w:eastAsia="David" w:cs="David" w:ascii="David" w:hAnsi="David"/>
          <w:rtl w:val="true"/>
        </w:rPr>
        <w:t xml:space="preserve">)  – </w:t>
      </w:r>
      <w:r>
        <w:rPr>
          <w:rFonts w:ascii="David" w:hAnsi="David" w:eastAsia="David"/>
          <w:rtl w:val="true"/>
        </w:rPr>
        <w:t xml:space="preserve">בטלפון </w:t>
      </w:r>
      <w:r>
        <w:rPr>
          <w:rFonts w:eastAsia="David" w:cs="David" w:ascii="David" w:hAnsi="David"/>
        </w:rPr>
        <w:t>35592</w:t>
      </w:r>
      <w:r>
        <w:rPr>
          <w:rFonts w:eastAsia="David" w:cs="David" w:ascii="David" w:hAnsi="David"/>
          <w:rtl w:val="true"/>
        </w:rPr>
        <w:t xml:space="preserve">* </w:t>
      </w:r>
      <w:r>
        <w:rPr>
          <w:rFonts w:ascii="David" w:hAnsi="David" w:eastAsia="David"/>
          <w:rtl w:val="true"/>
        </w:rPr>
        <w:t xml:space="preserve">או בטלפון </w:t>
      </w:r>
      <w:r>
        <w:rPr>
          <w:rFonts w:eastAsia="David" w:cs="David" w:ascii="David" w:hAnsi="David"/>
        </w:rPr>
        <w:t>073-2055000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ניתן לפנות לנציגים לקבלת מידע במספרים הללו</w:t>
      </w:r>
      <w:r>
        <w:rPr>
          <w:rFonts w:eastAsia="David" w:cs="David" w:ascii="David" w:hAnsi="David"/>
          <w:rtl w:val="true"/>
        </w:rPr>
        <w:t>).</w:t>
      </w:r>
      <w:r>
        <w:rPr>
          <w:rFonts w:ascii="David" w:hAnsi="David" w:eastAsia="David"/>
          <w:rtl w:val="true"/>
        </w:rPr>
        <w:t xml:space="preserve">במזומן בכל סניף של בנק הדואר – בהצגת תעודת זהות בלבד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אין צורך בשוברי תשלום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באחריות המאשימה לעדכן את המתלונן בתוכן גזר הדין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before="0" w:after="160"/>
        <w:ind w:firstLine="720" w:end="0"/>
        <w:jc w:val="both"/>
        <w:rPr>
          <w:rFonts w:ascii="David" w:hAnsi="David" w:eastAsia="David" w:cs="David"/>
          <w:b/>
          <w:bCs/>
          <w:color w:val="FFFFFF"/>
          <w:sz w:val="2"/>
          <w:szCs w:val="2"/>
        </w:rPr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before="0" w:after="160"/>
        <w:ind w:firstLine="720" w:end="0"/>
        <w:jc w:val="both"/>
        <w:rPr/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David" w:cs="Arial"/>
          <w:b/>
          <w:bCs/>
          <w:sz w:val="26"/>
          <w:szCs w:val="26"/>
        </w:rPr>
      </w:pPr>
      <w:r>
        <w:rPr>
          <w:rFonts w:eastAsia="David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69925-03-23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הלאל שאמי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.a." TargetMode="External"/><Relationship Id="rId5" Type="http://schemas.openxmlformats.org/officeDocument/2006/relationships/hyperlink" Target="http://www.nevo.co.il/law/70301/40.if" TargetMode="External"/><Relationship Id="rId6" Type="http://schemas.openxmlformats.org/officeDocument/2006/relationships/hyperlink" Target="http://www.nevo.co.il/law/70301/40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40a.b.1" TargetMode="External"/><Relationship Id="rId9" Type="http://schemas.openxmlformats.org/officeDocument/2006/relationships/hyperlink" Target="http://www.nevo.co.il/law/70301/340a.b.2" TargetMode="External"/><Relationship Id="rId10" Type="http://schemas.openxmlformats.org/officeDocument/2006/relationships/hyperlink" Target="http://www.nevo.co.il/law/70301/fCa(1)S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9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40a.b.1" TargetMode="External"/><Relationship Id="rId15" Type="http://schemas.openxmlformats.org/officeDocument/2006/relationships/hyperlink" Target="http://www.nevo.co.il/law/70301/340a.b.2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fCa(1)S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.a.;40.if" TargetMode="External"/><Relationship Id="rId20" Type="http://schemas.openxmlformats.org/officeDocument/2006/relationships/hyperlink" Target="http://www.nevo.co.il/law/70301/40a" TargetMode="External"/><Relationship Id="rId21" Type="http://schemas.openxmlformats.org/officeDocument/2006/relationships/hyperlink" Target="http://www.nevo.co.il/case/27894608" TargetMode="External"/><Relationship Id="rId22" Type="http://schemas.openxmlformats.org/officeDocument/2006/relationships/hyperlink" Target="http://www.nevo.co.il/case/2815213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601503" TargetMode="External"/><Relationship Id="rId25" Type="http://schemas.openxmlformats.org/officeDocument/2006/relationships/hyperlink" Target="http://www.nevo.co.il/case/6034921" TargetMode="External"/><Relationship Id="rId26" Type="http://schemas.openxmlformats.org/officeDocument/2006/relationships/hyperlink" Target="http://www.nevo.co.il/case/26913995" TargetMode="External"/><Relationship Id="rId27" Type="http://schemas.openxmlformats.org/officeDocument/2006/relationships/hyperlink" Target="http://www.nevo.co.il/case/26492590" TargetMode="External"/><Relationship Id="rId28" Type="http://schemas.openxmlformats.org/officeDocument/2006/relationships/hyperlink" Target="http://www.nevo.co.il/case/28152125" TargetMode="External"/><Relationship Id="rId29" Type="http://schemas.openxmlformats.org/officeDocument/2006/relationships/hyperlink" Target="http://www.nevo.co.il/case/27063216" TargetMode="External"/><Relationship Id="rId30" Type="http://schemas.openxmlformats.org/officeDocument/2006/relationships/hyperlink" Target="http://www.nevo.co.il/case/27404359" TargetMode="External"/><Relationship Id="rId31" Type="http://schemas.openxmlformats.org/officeDocument/2006/relationships/hyperlink" Target="http://www.nevo.co.il/case/28384638" TargetMode="External"/><Relationship Id="rId32" Type="http://schemas.openxmlformats.org/officeDocument/2006/relationships/hyperlink" Target="http://www.nevo.co.il/case/23509035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8883087" TargetMode="External"/><Relationship Id="rId35" Type="http://schemas.openxmlformats.org/officeDocument/2006/relationships/hyperlink" Target="http://www.eca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2024-06-30T06:39:00Z</dcterms:created>
  <dc:creator> </dc:creator>
  <dc:description/>
  <cp:keywords/>
  <dc:language>en-IL</dc:language>
  <cp:lastModifiedBy>h1</cp:lastModifiedBy>
  <dcterms:modified xsi:type="dcterms:W3CDTF">2024-06-30T06:39:00Z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הלאל שאמי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ProcID=133;209&amp;PartA=1530&amp;PartC=04</vt:lpwstr>
  </property>
  <property fmtid="{D5CDD505-2E9C-101B-9397-08002B2CF9AE}" pid="9" name="CASESLISTTMP1">
    <vt:lpwstr>27894608;28152132;5601503;6034921;26913995;26492590;28152125;27063216;27404359;28384638;23509035;28883087</vt:lpwstr>
  </property>
  <property fmtid="{D5CDD505-2E9C-101B-9397-08002B2CF9AE}" pid="10" name="CITY">
    <vt:lpwstr>חי'</vt:lpwstr>
  </property>
  <property fmtid="{D5CDD505-2E9C-101B-9397-08002B2CF9AE}" pid="11" name="DATE">
    <vt:lpwstr>20240625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גיל קרזבום</vt:lpwstr>
  </property>
  <property fmtid="{D5CDD505-2E9C-101B-9397-08002B2CF9AE}" pid="15" name="LAWLISTTMP1">
    <vt:lpwstr>70301/144.b;029:2;340a.b.1;340a.b.2;fCa(1)S;040.a;040.if;040a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69925</vt:lpwstr>
  </property>
  <property fmtid="{D5CDD505-2E9C-101B-9397-08002B2CF9AE}" pid="23" name="NEWPARTB">
    <vt:lpwstr>03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390020240625</vt:lpwstr>
  </property>
  <property fmtid="{D5CDD505-2E9C-101B-9397-08002B2CF9AE}" pid="35" name="TYPE_N_DATE">
    <vt:lpwstr>39020240625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