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70111-03-23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אזברגה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פנינה נויבירט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פרקליטות מחוז ירושלים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>פלילי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חני שפירא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 אזברגה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זיאדן נצאצרה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אוזן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שוקרי אבו טביח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start="360"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רקע כללי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הנאשמים הורשעו על פי הודאתם בעובדות כתב האישום המתוקן במסגרת הסדר טיעון בעבירות הבאות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 xml:space="preserve">סחר בנשק – עבירה לפי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 xml:space="preserve">סחר בנשק – עבירה 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- </w:t>
      </w:r>
      <w:r>
        <w:rPr>
          <w:rFonts w:ascii="Arial" w:hAnsi="Arial" w:cs="Arial"/>
          <w:rtl w:val="true"/>
        </w:rPr>
        <w:t xml:space="preserve">סחר בנשק – עבירה לפי </w:t>
      </w:r>
      <w:hyperlink r:id="rId11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עסקה אחרת בנשק – עבירה לפי </w:t>
      </w:r>
      <w:hyperlink r:id="rId12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סיוע לסחר בנשק – עבירה לפי </w:t>
      </w:r>
      <w:hyperlink r:id="rId13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4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סחר בנשק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6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/>
        <w:ind w:start="360"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הגיעו להסדר טיעון שכלל את 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הסכמות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עובדות החלק הכללי של כתב האישום המתוקן – נ</w:t>
      </w:r>
      <w:r>
        <w:rPr>
          <w:rFonts w:cs="Arial" w:ascii="Arial" w:hAnsi="Arial"/>
          <w:rtl w:val="true"/>
        </w:rPr>
        <w:t>.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77-22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שימש במועדים הרלוונטיים לכתב האישום כסוכן מטעם משטרת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בין הסוכן לאכרם געפרי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אכרם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היכרות מוקדמת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אכרם וחברו בלאל פקהא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בלאל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קשרו קשר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לסחור באמל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ומכרו כלי נשק מסוגים שונים לסוכן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באמצעות שיתוף פעולה בין הנאשמים לאכרם ולבלאל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נוצר קשר עם הסוכן לצורך מכירת כלי נשק לסוכן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נוהל משא ומתן על גובה התמורה שתתקבל ועל סוג הנשק שיימכר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נפגש עם מי מהנאשמים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לידיו את הנשק ומסר את התמורה המוסכמת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מהמקרים נעשה שימוש בכלי הנשק בסמוך להעברתו לידי הסוכן על מנת לוודא את תקינותו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 xml:space="preserve">עובדות אישום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מיוחס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שלח אכרם לסוכן תמונות של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אותו היום שוחחו השניים ואכרם הציע לסוכן לרכוש את האקדח בתמורה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אכרם הציע שמסירת אקדח תיעשה בעיר לוד באמצעות בלאל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במיקום בו בוצעה עסקה קודמת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אכרם והסוכן תיאמו את ביצוע העסקה ליום המחרת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14.12.22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הסוכן לאכרם ובלאל על מנת לתאם הגעתו ללוד לביצוע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הסוכן לנקודת המפגש ופגש את בלאל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שהודיע לסוכן כי הוא ממתין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שצריך להעביר לו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בלאל והסוכן המתינו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שהתעכב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עזב הסוכן את מקום המפגש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אכרם לסוכן והודיע לו שהאקדח נמסר לבלאל וניתן לבצע את העסקה כמתוכנן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לכך התקשר אכרם לסוכן על מנת לתאם את ביצוע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וסוכם כי העסקה תבצע ביום המחרת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15.12.22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במקום המפגש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Arial" w:hAnsi="Arial" w:cs="Arial"/>
          <w:rtl w:val="true"/>
        </w:rPr>
        <w:t>ביום המחרת שוחח הסוכן עם אכרם על מנת לוודא את 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 התקשר בלאל לסוכן בשיחת וידאו והראה לו כי האקדח 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בקירוב יצא הסוכן מירושלים ברכב שמספרו </w:t>
      </w:r>
      <w:r>
        <w:rPr>
          <w:rFonts w:cs="Arial" w:ascii="Arial" w:hAnsi="Arial"/>
        </w:rPr>
        <w:t>411-03-301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הרכב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לעבר מקום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פגש את בלאל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חילופי דברי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ניגש בלאל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שהמתין בקרבת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ונטל ממנו אקדח הזנקה חצי אוטומטי מסוג </w:t>
      </w:r>
      <w:r>
        <w:rPr>
          <w:rFonts w:cs="David" w:ascii="David" w:hAnsi="David"/>
        </w:rPr>
        <w:t>KUZEY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תוצרת טורקיה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911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P.A.K.</w:t>
      </w:r>
      <w:r>
        <w:rPr>
          <w:rFonts w:cs="David" w:ascii="David" w:hAnsi="David"/>
        </w:rPr>
        <w:t xml:space="preserve"> 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 הסבה לירי תחמושת קליעית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שבכוחו להמית אדם עם מחסנית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נכנס בלאל לרכב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לסוכן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לאכרם ועדכן אותו על ביצוע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שילם לבלאל סכום של </w:t>
      </w:r>
      <w:r>
        <w:rPr>
          <w:rFonts w:cs="David" w:ascii="David" w:hAnsi="David"/>
        </w:rPr>
        <w:t>27,000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 האקדח והמחסנית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סיום העסקה הסוכן ביצע ירי באקדח על מנת לוודא את תקינותו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עובדות אישום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מיוחס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במועד שאינו 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כשבוע קודם לביצוע העסקה מושא 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אכרם לסוכן והציע לו לרכוש 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קצר בתמורה לסך של </w:t>
      </w:r>
      <w:r>
        <w:rPr>
          <w:rFonts w:cs="David" w:ascii="David" w:hAnsi="David"/>
        </w:rPr>
        <w:t>85,000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אכרם אמר לסוכן כי מכירת הנשק תתבצע על ידי בלאל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 אכרם לסוכן תמונה של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 אכרם ובלאל עם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 תיאמו השלושה את ביצוע העסקה ליום המחרת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22.12.22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 חנינא בירושלים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התקשר אכרם לסוכן ואמר לו כי ברצונו לדחות את מועד העסקה ליום </w:t>
      </w:r>
      <w:r>
        <w:rPr>
          <w:rFonts w:cs="David" w:ascii="David" w:hAnsi="David"/>
        </w:rPr>
        <w:t>25.12.22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24.12.22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שוחחו אכרם ובלאל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והשלושה תיאמו ביניהם את מכירת הנשק תמורת </w:t>
      </w:r>
      <w:r>
        <w:rPr>
          <w:rFonts w:cs="David" w:ascii="David" w:hAnsi="David"/>
        </w:rPr>
        <w:t>78,000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ליום המחרת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 הסוכן עם 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שאמר לו כי הוא בדרכו לעסקה בליווי שלושה כלי רכב שתפקידם לאבטח את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 שלח הסוכן לבלאל את מיקום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13:00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הסוכן ברכב לעבר 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פגש את בלאל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שהגיעו למקום ברכב מסוג הונדה בצבע לבן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בלאל נכנס לרכבו של הסוכן ושוחח עימו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באותה העת הרכיב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חלקי הנשק ברכב ההונדה שעמד במקביל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ניגש בלאל חזרה להונדה והביא מנאשם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נשק דמוי רובה סער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 בצבע שחור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המכיל חלקי נשק תקניים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שעבר הסבה לירי תחמושת בקליבר </w:t>
      </w:r>
      <w:r>
        <w:rPr>
          <w:rFonts w:cs="David" w:ascii="David" w:hAnsi="David"/>
        </w:rPr>
        <w:t>5.56/45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שבכוחו להמית אדם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שחזר בלאל לרכב עם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השניים למקום סמוך והסוכן ביצע ירי באמצעות הנשק לוודא את תקינותו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ממתין במקום המפגש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חזרו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שילם הסוכן לבלאל סך של </w:t>
      </w:r>
      <w:r>
        <w:rPr>
          <w:rFonts w:cs="David" w:ascii="David" w:hAnsi="David"/>
        </w:rPr>
        <w:t>78,000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נכנס בלאל לרכב ההונדה ונסע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 בלאל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התמורה שקיבל מהסוכן עבור מכירת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לבלאל סכום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בגין החלק שלו ושל אכרם בביצוע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בלאל מחצית מהסכום לאכרם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עובדות אישום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 (</w:t>
      </w:r>
      <w:r>
        <w:rPr>
          <w:rFonts w:ascii="David" w:hAnsi="David"/>
          <w:rtl w:val="true"/>
        </w:rPr>
        <w:t>מיוחס לשני הנאשמים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כשבוע קודם למועד ביצוע העסקה מושא אישום זה התקשר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והתעניין ברכישת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אמר לסוכן כי ברשותו אקדח והוא דורש תמורתו סך של </w:t>
      </w:r>
      <w:r>
        <w:rPr>
          <w:rFonts w:cs="David" w:ascii="David" w:hAnsi="David"/>
        </w:rPr>
        <w:t>35,000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 לסוכן תמונה של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ובירר האם ברשותו אקדח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 בחיוב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שלח לסוכן שתי תמונות של שני אקדחים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וציין כי עבור כל אחד מהאקדחים הוא דורש סכום של </w:t>
      </w:r>
      <w:r>
        <w:rPr>
          <w:rFonts w:cs="David" w:ascii="David" w:hAnsi="David"/>
        </w:rPr>
        <w:t>30.000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5.3.23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התקשר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ולאחר חילופי דברים סוכם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ימכור לסוכן אקדח בתמורה לסך של </w:t>
      </w:r>
      <w:r>
        <w:rPr>
          <w:rFonts w:cs="David" w:ascii="David" w:hAnsi="David"/>
        </w:rPr>
        <w:t>34,000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השניים תיאמו ביניהם את רכישת האקדח ליום המחרת בצומת שילת בתחנת הדלק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יצר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 עם הסוכן והודיע לו שהאקדח עליו סיכמו נמכר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שלח לסוכן אקדח נוסף באותו מחיר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השיחה ביצע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שיחת וועידה וצירף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השלושה תיאמו ביניהם את רכישת האקדח ביום המחרת במקום המפגש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 עם הסוכן והודיע לו כי הוא ממתין לו במקום המפגש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יצא מירושלים למקום המפגש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פגש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 עמו את האקדח בתוך שקית ונכנס לרכב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המדובר באקדח הזנקה חצי אוטומטי מסוג </w:t>
      </w:r>
      <w:r>
        <w:rPr>
          <w:rFonts w:cs="David" w:ascii="David" w:hAnsi="David"/>
        </w:rPr>
        <w:t>EKOL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תוצרת טורקיה מודל </w:t>
      </w:r>
      <w:r>
        <w:rPr>
          <w:rFonts w:cs="David" w:ascii="David" w:hAnsi="David"/>
        </w:rPr>
        <w:t>911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P.A.K.</w:t>
      </w:r>
      <w:r>
        <w:rPr>
          <w:rFonts w:cs="David" w:ascii="David" w:hAnsi="David"/>
        </w:rPr>
        <w:t xml:space="preserve"> 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 הסבה כך שיוכל לירות תחמושת קליעית ובכוחו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 לסוכן את האקדח ומחסנית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מכן נסעו הסוכן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לקרבת מקום לבצע ירי כדי לבדוק את תקינות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התברר כי הכדורים שברשות הסוכן אינם מתאימים לאקדח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יצרו קשר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דין ודברים הסכים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להוריד סך של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מסכום התמורה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שילם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סכום של </w:t>
      </w:r>
      <w:r>
        <w:rPr>
          <w:rFonts w:cs="David" w:ascii="David" w:hAnsi="David"/>
        </w:rPr>
        <w:t>32,500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 האקדח והמחסנית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ביצוע עסקה זו שהה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עובדות אישום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מיוחס לשני הנאשמים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מספר ימים קודם למועד העסקה מושא אישום זה התקשר הסוכן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והתעניין ברכישת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השיחה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לסוכן כי בכוונתו לטוס לחו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ובאפשרותו למכור לסוכן אקדח בתמורה לסך של </w:t>
      </w:r>
      <w:r>
        <w:rPr>
          <w:rFonts w:cs="David" w:ascii="David" w:hAnsi="David"/>
        </w:rPr>
        <w:t>31,000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שמסירת האקדח תתבצע על 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8.3.23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התקשר הסוכן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שאמר לו כי הוא מתכונן לקראת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ישלח לו תמונה של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תיאמו את רכישת האקדח ליום המחרת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9.3.23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בצומת שילת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מכן שלח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תמונה של האקדח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>למחרת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הסוכן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ואמר לו כי הוא יוצא למקום המפגש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כעבור מספר דקות יצר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קשר עם הסוכן וביקש ממנו לתת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סכום של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כמקדמה עבור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סירב לבקשת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חילופי דברים הוסכם ביניהם כי הסוכן ימסור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סכום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כמקדמה עבור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יצא מירושלים אל מקום המפגש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פגש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ומסר לו סך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כמקדמה עבור רכישת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הסוכן המתין במקום המפגש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 ברכב מסוג טויוטה כדי להביא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בשלב מסוים חזר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והעביר לסוכן אקדח הזנקה מסוג </w:t>
      </w:r>
      <w:r>
        <w:rPr>
          <w:rFonts w:cs="David" w:ascii="David" w:hAnsi="David"/>
        </w:rPr>
        <w:t>RETY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תוצאת טורקיה מודל </w:t>
      </w:r>
      <w:r>
        <w:rPr>
          <w:rFonts w:cs="David" w:ascii="David" w:hAnsi="David"/>
        </w:rPr>
        <w:t>G19C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P.A.K.</w:t>
      </w:r>
      <w:r>
        <w:rPr>
          <w:rFonts w:cs="David" w:ascii="David" w:hAnsi="David"/>
        </w:rPr>
        <w:t xml:space="preserve"> 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 הסבה כך שיהיה יכול לירות תחמושת קליעית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מחסנית מתאימה וכדור טעון במחסנית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אחר כך נסעו הסוכן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לקרבת מקום לבצע ירי כדי לבדוק את תקינות האקדח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 ירי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חזרו השניים למקום המפגש והסוכן שילם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סך של </w:t>
      </w:r>
      <w:r>
        <w:rPr>
          <w:rFonts w:cs="David" w:ascii="David" w:hAnsi="David"/>
        </w:rPr>
        <w:t>31,000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 האקדח והמחסנית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ביצוע עסקה זו שהה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 שירות המבחן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כעולה מתסקיר שערך שירות המבחן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11.9.24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רווק כבן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השלים את חוק לימודיו ומאז עבד כעצמאי במאפייה יחד עם הוריו וסייע בפרנסת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לאחרונה חבר לחברה שולית ונקלע לחובות כספיים לגורמים ממסדיים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שלל צריכת חומרים פסיכואקטיביים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אלכוהול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אחריות על ביצוע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והכיר בכך שהיה מונע מפיתוי להפיק רווח כספי קל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אך שירות המבחן התרשם כי כלפי חלק מהעבירות נקט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עמדה מטשטשת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ניכר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 למחיר המשפחתי בגין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 רצון לשיקום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 לזהות דפוסי התנהגות בעייתיים ולהציב מטרות טיפוליות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התרשם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 בשלות רגשית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עומד בבסיס חבירתו לגורמים שוליים ומעורבותו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אף עמד על התרומה של חשיפת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להתנהגות עוברת חוק מצד בני משפחתו המורחבת להתנהגותו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נכתב כי ניכר כי בעת ביצוע העבירות היה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ממוקד בסיפוק צרכיו האישיים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והתקשה להפעיל שיקול דעת ולבחון השלכות מעשיו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לא בא בהמלצה טיפולית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והמליץ על השתת ענישה משמעותית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כעולה מתסקיר שערך שירות המבחן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15.9.24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רווק 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למעצרו התגורר בבית אימו ועבד כמוכר בקיוסק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השלים את חוק לימודיו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ומנהל מערכת יחסים זוגית הנמשכת כחמש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מרוחק מהמשפחה על רקע מעורבות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אחר שריצה עונש מאסר 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במקבל מתנהל הליך כנגדו בבית משפט המחוזי בלוד בגין ביצוע עבירות דומות לעבירות מושא כתב אישום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תואר כמי שאינו מאופיין בדפוסים התמכרותיים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 חבירתו לחברה שולית סמוך למועד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שלל מעורבות בסכסוך כלשהו או כוונה לממש פגיעה באדם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 כי היה מונע מרצון להשיג כסף מהיר וקל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וביטא הבנה של המחיר הכרוך באורח חיים עברייני ורצון לניתוק קשריו העברייניים ולהימנעות מהסתבכות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צמצם מהשלכות התנהגותו וטען כי פעל כשליח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הביע הכרה בסיכון הנשקף מעבירות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צער על מעשיו ורצון בטיפול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 תוארו חוסר בשלות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לעמוד בפיתויים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והיעדר מודעות למניעים להתנהגותו השולית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התרשם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 את מעצרו כאירוע משברי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מכיר באופן מוחשי יותר בחומרת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קיימת מגמה של הפחתת הסיכון שבהתנהלותו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ניתן יהיה להעמיק באמצעות שילובו בטיפול ייעודי לצעירים במסגרת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לא בא בהמלצה טיפולית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הומלץ כי בגזירת עונשו יילקחו בחשבון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הוגשה חשיבות שילובו בטיפול במסגרת ריצוי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עמדה על הסיכון הרב הנשקף מעבירות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המהוות מכת 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והרחיבה על השלכת הסחר בנשק על פשיעה לאומנית ואירועים פליליים חמורים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תיארה את מגמת ההחמרה בענישה שבפסיקה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וציינה את העונש המזערי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 על חומרתן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מקרה זה גילו הנאשמים אדישות כלפי תכלית השימוש בנשק והדבר מדגיש את הצורך המשמעותי בענישה מחמירה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את היות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מקור אספקת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בלעדיו לא יוצאת העסקה מושא האישום הראשון 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באישום השני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הרכיב את הנשק ונשאר נוכח באזור בעת בדיקת הנשק והדבר מלמד על מרכזיות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באישומים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יוזם את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שולח מספר הצעות לסוכן ומנהל עימו בפועל את המו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מציע חלופות לסוכן והדבר מלמד על נגישותו הרבה לאקדחים בהם הוא סוחר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במישור היחסים 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ששולח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 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בעת שהוא שוהה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 באופן 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מוביל את העסקה ומייעץ בדבר מחירה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באישומים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 משמעותית בעסקאות – הוא הגיע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 לסוכן את הנשק וביצע יחד איתו בדיקה של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36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David"/>
        <w:ind w:start="360" w:end="0"/>
        <w:jc w:val="both"/>
        <w:rPr/>
      </w:pPr>
      <w:r>
        <w:rPr>
          <w:rtl w:val="true"/>
        </w:rPr>
      </w:r>
    </w:p>
    <w:p>
      <w:pPr>
        <w:pStyle w:val="David"/>
        <w:ind w:start="36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ומתפקדת</w:t>
      </w:r>
      <w:r>
        <w:rPr>
          <w:rtl w:val="true"/>
        </w:rPr>
        <w:t xml:space="preserve">, </w:t>
      </w:r>
      <w:r>
        <w:rPr>
          <w:rtl w:val="true"/>
        </w:rPr>
        <w:t>ובחרו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</w:p>
    <w:p>
      <w:pPr>
        <w:pStyle w:val="David"/>
        <w:ind w:start="360" w:end="0"/>
        <w:jc w:val="both"/>
        <w:rPr/>
      </w:pPr>
      <w:r>
        <w:rPr>
          <w:rtl w:val="true"/>
        </w:rPr>
      </w:r>
    </w:p>
    <w:p>
      <w:pPr>
        <w:pStyle w:val="David"/>
        <w:ind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עמד על כך שהנאשמים לא היו יעדים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כך שהסוכן לא ביקש להפלילם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לסוכן היתה היכרות אישית עם אכרם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שמונפה לשם ביצוע עסקאות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אכרם צירף את 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והשניים הם שיצרו קשר עם הסוכן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>ככל שהדברים נוגעים לשני האישומים הראשונים – אלה נרקמו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ויצאו אל הפועל בשל תיאומים בין הסוכן לאכרם ובלאל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היכרות עם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פנה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יזם את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תיאם את המחיר או קבע את מקום המפגש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 מקור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קיבל את הנשק והעביר אותו הלאה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עזב את המקום בלי לפגוש את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ותפקידו הסתכם במסירת הנשק לבלאל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גם התמורה לא שולמה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היה מעורב במגעים ובסיכומים והוקפץ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הגיע עם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באישום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אין מגע 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 את הנשק אך נשאר לשבת ברכבו ולא נפגש עם הסוכן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על כן חומרת המעשים באישום הראשון והשני ברף הנמוך ביותר – כשליח של בלאל ואכרם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באישומים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שאין לראותו כגורם דומיננטי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הסוכן הוא שפנה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 אישי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 מתוך רצון להרשים את הסוכן ושלח לו תמונות של נשקים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אחר שסוכמו פרטי העסקה 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לסוכן הגיע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 ומסר לסוכן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בעסקה זו הודה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בעבירת סחר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בעבירת סיוע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אך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שוחח טלפונית עם הסוכן ולנאשם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היתה היכרות מוקדמת עם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באישום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הסוכן הוא שיצר קשר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בעודו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ותיאם משם טלפונית את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מקום המפגש לעסקה זו תואם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 נפגש הסוכן וממנו קיבל את האקדח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 xml:space="preserve">בכל ארבעת האישומים דובר על אקדחי הזנקה תוצרת טורקיה שהוסבו לתחמושת ונשק דמוי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 הסבה לירי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בנשק שהפוטנציאל שלו 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הנשקים נמסרו ללא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שהסוכן לא היה יכול לעשות שימוש בנשקים אלה בעת הרכישה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בקביעת מתחם העונש ההולם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למתחמים שנקבעו בעניינם של המעורבים האחרים – אכרם ובלאל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שחומרת מעשיהם עולה על חומרת מעשי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טען כי בהתאם לעקרון האחידות בענישה עונשם של הנאשמים צריך להיגזר מעונשם של אכרם ובילאל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הנאשמים למתחם שנע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הנאשמים למתחם שנע בין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לנסיבותיהם האישיות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עמד על גילם הצעיר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העובדה כי הם נעדרי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עמד על משך מעצרם הממושך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קבלת האחריות מצידם והודאה במיוחס להם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הפנה לאמור בתסקירי שירות המבחן בעניינם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למקם את הנאשמים בתחתית מתחם העונש ההולם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דברם של הנאשמים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בדברו האחרון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שורה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):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סליחה על מה שעשיתי אני מנסה לעשות דרך חדשה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סליחה</w:t>
      </w:r>
      <w:r>
        <w:rPr>
          <w:rFonts w:cs="David" w:ascii="David" w:hAnsi="David"/>
          <w:rtl w:val="true"/>
        </w:rPr>
        <w:t>"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בדברו האחרון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–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מצטער על מה שעשיתי טעות ואני מודה בטעות שלי ואני תקופה ארוכה בבית סוהר אני פעם ראשונה בבית סוהר ולא אחזור על הטעות הזאת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מבקש שבית המשפט יתחשב בי</w:t>
      </w:r>
      <w:r>
        <w:rPr>
          <w:rFonts w:cs="David" w:ascii="David" w:hAnsi="David"/>
          <w:rtl w:val="true"/>
        </w:rPr>
        <w:t>"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מחלוקת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אף שמדובר במספר 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במקרה זה מתחם עונש הולם אחד בעניינם של כל אחד מהנאשמים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אני מוצאת לראות בשני האישומים משום 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בהינתן סמיכות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זהות הסוכן המעורב בשתי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הדמיון בדפוס הסחר וזהות הערכים המוגנים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ג</w:t>
      </w:r>
      <w:r>
        <w:rPr>
          <w:rFonts w:cs="David" w:ascii="David" w:hAnsi="David"/>
          <w:i/>
          <w:iCs/>
          <w:rtl w:val="true"/>
        </w:rPr>
        <w:t>'</w:t>
      </w:r>
      <w:r>
        <w:rPr>
          <w:rFonts w:ascii="David" w:hAnsi="David"/>
          <w:i/>
          <w:i/>
          <w:iCs/>
          <w:rtl w:val="true"/>
        </w:rPr>
        <w:t>אבר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29.10.2014</w:t>
      </w:r>
      <w:r>
        <w:rPr>
          <w:rFonts w:cs="David" w:ascii="David" w:hAnsi="David"/>
          <w:rtl w:val="true"/>
        </w:rPr>
        <w:t xml:space="preserve">);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2519/14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אבו קיעאן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29.12.2014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הנאשמים היו מעורבים במספר עסקאות נשק עם 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מעשים אלו פגעו בערכים החברתיים של שמירה על חיי האדם ועל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הגנה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והגנה על הסדר הציבורי ועל שלטון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tabs>
          <w:tab w:val="left" w:pos="720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>חומרה רבה גלומה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שהפכו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המוגבר שבהחזקת 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ההשלכות מרחיקות הלכת של הסחר בנשק על ביצוע עבירות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עבירות ביטחוניות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והחרפת תוצאותיהן  – כל אלה מחייבים הטלת ענישה מחמירה לשם מיגורן של עבירות אלה </w:t>
      </w:r>
      <w:r>
        <w:rPr>
          <w:rFonts w:cs="David" w:ascii="David" w:hAnsi="David"/>
          <w:rtl w:val="true"/>
        </w:rPr>
        <w:t>(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2165/23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בלאל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4.5.23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עניין בלאל</w:t>
      </w:r>
      <w:r>
        <w:rPr>
          <w:rFonts w:cs="David" w:ascii="David" w:hAnsi="David"/>
          <w:rtl w:val="true"/>
        </w:rPr>
        <w:t xml:space="preserve">");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אבו אלוליאיה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לפסק דינו של השופט מינץ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13.9.2017</w:t>
      </w:r>
      <w:r>
        <w:rPr>
          <w:rFonts w:cs="David" w:ascii="David" w:hAnsi="David"/>
          <w:rtl w:val="true"/>
        </w:rPr>
        <w:t xml:space="preserve">);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2398/14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אלהזייל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לפסק דינו של השופט עמית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8.7.2014</w:t>
      </w:r>
      <w:r>
        <w:rPr>
          <w:rFonts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2251/11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נפאע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04.12.2011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tabs>
          <w:tab w:val="left" w:pos="720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left" w:pos="720" w:leader="none"/>
        </w:tabs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בפסיקת בתי המשפט במהלך השנים ניכרת מגמת החמרה בענישה המושתת על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התחשבות בשיקולי 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ובאינטרס הציבורי בביעור תופעת החזקת כלי נשק בלתי חוקיים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בלאל בפסקה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);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2880/23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עיסא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25.04.2023</w:t>
      </w:r>
      <w:r>
        <w:rPr>
          <w:rFonts w:cs="David" w:ascii="David" w:hAnsi="David"/>
          <w:rtl w:val="true"/>
        </w:rPr>
        <w:t xml:space="preserve">);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3569/22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חדיד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23.06.2022</w:t>
      </w:r>
      <w:r>
        <w:rPr>
          <w:rFonts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 xml:space="preserve">קדורה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14.04.2022</w:t>
      </w:r>
      <w:r>
        <w:rPr>
          <w:rFonts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פקיה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אלהוזייל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25.08.2020</w:t>
      </w:r>
      <w:r>
        <w:rPr>
          <w:rFonts w:cs="David" w:ascii="David" w:hAnsi="David"/>
          <w:rtl w:val="true"/>
        </w:rPr>
        <w:t xml:space="preserve">);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‏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 xml:space="preserve">סובח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עניין סובח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ListParagraph"/>
        <w:tabs>
          <w:tab w:val="left" w:pos="720" w:leader="none"/>
        </w:tabs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tabs>
          <w:tab w:val="left" w:pos="720" w:leader="none"/>
        </w:tabs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>יישומה של מדיניות ענישה זו כרוך בהשתת עונשי מאסר בפועל לתקופות ארוכות יחסית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בהתאם למדיניות הענישה המחמירה שהותוותה על ידי בית המשפט העליון בשנים האחרונות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בפסק הדין שניתן לפני ימים מספר 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1586/24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12.11.2024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בעניין 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עניין 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במאגרים </w:t>
      </w:r>
      <w:r>
        <w:rPr>
          <w:rFonts w:cs="David" w:ascii="David" w:hAnsi="David"/>
        </w:rPr>
        <w:t>14.2.2021</w:t>
      </w:r>
      <w:r>
        <w:rPr>
          <w:rFonts w:cs="David" w:ascii="David" w:hAnsi="David"/>
          <w:rtl w:val="true"/>
        </w:rPr>
        <w:t xml:space="preserve">);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6021/21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עבוד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במאגרים 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);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ביאדסה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פורסם במאגרים </w:t>
      </w:r>
      <w:r>
        <w:rPr>
          <w:rFonts w:cs="David" w:ascii="David" w:hAnsi="David"/>
        </w:rPr>
        <w:t>10.5.2022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tabs>
          <w:tab w:val="left" w:pos="720" w:leader="none"/>
        </w:tabs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>ראוי אף להפנות לתיקון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במסגרתו נקבע </w:t>
      </w:r>
      <w:hyperlink r:id="rId35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 עונש מינימום של רבע מהעונש המרבי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 על ההחמרה בענישה על עבירות נשק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tabs>
          <w:tab w:val="left" w:pos="720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 ביצוען של העבירות מלמדות על חומרתן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מעורב בארבע עסקאות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בארבעה מועדים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תפקיד מרכזי בכל אחת מהעסקאות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 את האקדח לבלאל לשם העברתו לסוכן והמתין במקום המפגש בזמן שבלאל נפגש עם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נפגש ביחד עם בלאל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הרכיב את חלקי הנשק והמתין במקום המפגש בזמן שבלאל והסוכן נסעו למקום סמוך כדי לוודא את תקינות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לידו את התמורה שגבה בלאל מהסוכן עבור הנשק ומסר לבלאל ולאכרם את התשלום בגין חלקם בעסקה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אם לא היתה תקשורת ישירה 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 מרכזית בעסקאות אלה – הן כגורם שסיפק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כגורם לו הועברה תמורת העסקה שנגבתה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באישום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באישום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הציג לסוכן אקדחים שונים למכירה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מלמד על נגישותו למלאי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סיכם את פרטי העסקה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 בתמורת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ביחד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מועד רכישת האקדח ומקום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אישר בהמשך את הפחתת תמורת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באישום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סיכם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הסוכן את תמורת העסקה ובהמשך את גובה המקדמה שתשולם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שהותו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במועד העסקאות מושא אישומים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דווקא מלמדת על מרכזיותו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בעסקאות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אף שלא נכח בפועל בעת מכירת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שקבע את התמורה שתשולם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ועימו סוכמו התשלומים בפועל וגובהם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מעורב בשתי עסקאות הנשק מושא האישומים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אמנם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נטל תפקיד בתכנון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היה הגורם ממנו הוזמן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אף לא נטען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 תמורה לכיסו בגין מעורבותו בעסקאות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עם זאת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 חלק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מרכזי ומודע בביצוע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שוהה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בשתי העסקאות היה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 בתיאום מקום המפגש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באופן פיזי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את הנשק לידי הסוכן ואסף ממנו את תמורתו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בשתי העסקאות נסע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 סמוך עם הסוכן על מנת לבדוק את תקינות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ובאחת העסקות אף ירה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בעצמו בנשק כדי לוודא את תקינותו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גילה גם את בקיאותו בנשק ואת ניסיונו בתחום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ראוי גם להתחשב בסוג הנשק שנמכר ובתמורה ששולמה עבור נשק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בשלוש מארבע העסקאות נמכרו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בעסקה נוספת בה היה מעורב רק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נמכר נשק דמוי רובה סער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 בצבע שחור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המכיל חלקי נשק תקניים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נמכרה תחמושת בעסקאות הנשק המדוברות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הנשק אמנם לא הגיע לגורמים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אין להקל ראש בפוטנציאל הנזק הכרוך במעשי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מאחר שהנאשמים לא היו מודעים לזהות הסוכן בעת ביצוע העסקאות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שמבחינתם התקשרו בעסקת מכר לכל דבר ועניין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הפנתה לפסק דין שניתן בפרשת הסוכן דנן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.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77-22</w:t>
        </w:r>
      </w:hyperlink>
      <w:r>
        <w:rPr>
          <w:rFonts w:cs="David" w:ascii="David" w:hAnsi="David"/>
          <w:rtl w:val="true"/>
        </w:rPr>
        <w:t>)):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70450-03-23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מחסן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15.04.2024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הנאשם הורשע על יסוד הודאתו בעבירות סחר בנשק בגין שתי עסקאות בהן מכר נשק דמוי רובה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והושת על הנאשם עונש של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וענישה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52353-03-22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אגבאריה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15.3.2023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 על פי הודאתם בעבירות סחר בנשק ובעבירות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מעורב באופן פעיל בשלוש עסקאות נשק עם 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נמכרו אקדחים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בקשירת קשר לביצוע עסקה נוספת שלא יצאה אל הפועל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מעורב באופן פעיל בעסקת נשק אחת בה נמכר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היה מעורב בעסקה נוספת בה נמכר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 מתחם עונש הולם שנע בין שש לבין שמונה שנות מאסר והושת עליו עונש של שש שנות מאסר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עונש הולם שנע בין ארבע לשש שנות מאסר והושת עליו עונש של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ירושלים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52782-09-22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עסילה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31.05.2023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הנאשמים הורשעו על יסוד הודאתם בעבירות של 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 בנשק וסיוע לסחר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מעורבותם בעסקאות נשק שונות עם 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המבוגר והדומיננטי מבין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עם סוכן ומכר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במספר הזדמנויות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אקדחים ורובה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והושת עליו עונש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נכח באחת הפגישות בהן נמכר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ספר את הכסף שהתקבל בתמורתו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הרכיב את ערכת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רוני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לאקדח ופירק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היה מעורב בהצעת אקדח נוסף למכירה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נקבע מתחם עונש שנע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והושת 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מעורב בעסקת מכירת רובה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ותחמושת נוספת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הביא את כלי הנשק 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קישר בין הסוכן לאדם נוסף שמסר אביזרי נשק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יחד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התמורה עבור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והושת עליו עונש של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מעורב בעסקה בה נמכר רובה דמוי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אסף את הנשק מאדם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הרכיב את הנשק וספר את תמורת העסקה שהתקבלה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והושת על 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הפחית את 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ואת עונשו של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</w:t>
      </w:r>
      <w:r>
        <w:rPr>
          <w:rFonts w:cs="David" w:ascii="David" w:hAnsi="David"/>
          <w:rtl w:val="true"/>
        </w:rPr>
        <w:t>(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4259/23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עסילה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13.12.2023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50474-09-22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סמאר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18.9.2023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הנאשמים הורשעו על פי הודאתם בעבירות של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 קשר עם הסוכן והציע לו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הציג לו במקום מפגש שלושה אקדחים שונים למכירה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הנחה את הסוכן להגיע למקום 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ומכר לו שני אקדחים בשני שלבים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נכח בעת ביצוע העסקה הראשונה והוא שנסע והביא את האקדח השני לצורך ביצוע העסקה השניה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ניהל 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לגבי תמורת העסקה השניה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 עם הסוכן 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לביצוע עסקה שלישית שלא יצאה אל הפועל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שנע בין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 עונש של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וענישה נלווית ועל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 עונש של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הנאשמים הפנה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לפסק הדין שניתן בפרשה זו בעניינם של אכרם ובלאל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שייסקר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לפסק דין נוסף שניתן בפרשת הסוכן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70392-03-23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מוחסן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16.05.2024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הנאשמים הורשעו על יסוד הודאתם בעבירות 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מעורב בעסקה למכירת אקדח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נפגש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לו את האקדח וקיבל את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לרכוש אקדח והיה מעורב במכירתו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 את האקדח ומסרו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לרכוש אקדח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מעורב במכירתו והוא שקיבל את תמורתו מהסוכן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מעורב במכירת האקדח במסגרת העסקה השלישית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שמסר לסוכן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ובעניין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עונש שנע בין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 עונש מאסר בפועל של </w:t>
      </w:r>
      <w:r>
        <w:rPr>
          <w:rFonts w:cs="David" w:ascii="David" w:hAnsi="David"/>
        </w:rPr>
        <w:t>68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הושת עונש מאסר בפועל של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אפנה גם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5393/23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כבהא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25.7.2024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 על פי הודאתו בעבירות של סחר בנשק והובלת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היה מעורב באופן פעיל בעסקה בה נמכר לסוכן משטרתי 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ובעסקה נוספת בה נמכר 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קבע מתחם עונש שנע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והשית על המערער עונש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2618/23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חוסייני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8.5.2024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המערער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והובלתו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היה בעל מעורבות פעילה בשלושה מקרים של סחר בנשק ונשיאה והובלה של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השית על המערער עונש של 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הערעור על הכרעת הדין ועל 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פלוני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28.07.2022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שלושה ערעורים הנסובים על אותה פרשה של סחר בכלי נשק שהועבר משטחי הרשות הפלסטינית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הורשעו ארבעת המערערים לפי הודאתם במסגרת הסדר טיעון בעבירות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ונשיאת נשק 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אחד המערערים היה מעורב במכירת אקדח ורובה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שהוכנסו לשטח מדינת ישראל לשם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קמא השית עליו עונש מאסר בפועל של חמש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שהושת על המערער משקף את חומרת העבירה ואין בו משום חומרה יתירה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התקבל באופן חלקי אף לעניין ניכוי ימי מעצרו מתקופת מאסרו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ליתר המערערים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עליהם הושתו עונשי מאסר בפועל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– התרשם בית המשפט העליון כי הענישה שהושתה על מערערים אלה סוטה לקולא ובמידה ניכרת ממדיניות הענישה הנהוגה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הושתו עליהם בהתאמה עונשי מאסר בפועל של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חלף העונשים שהוטלו על ידי בית משפט קמא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חיפה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52355-03-22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מסרי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27.03.2023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הנאשמים הורשעו על יסוד הודאתם במסגרת עסקת טיעון בעבירות של סיוע לסחר בנשק ועסקה אחרת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בגין מעורבותם בעסקת מכירת נשק 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פעל בהנחיית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כסף מהסוכן ומסר לו בתמורה רובה מסוג קלאצ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מעורב בעסקת סחר ברובה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מחסניות וכדורים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נכח בעת 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שותף לפירוק הנשק לחלקים ולהכנסתו ביחד עם מחסניות לשקיות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ביחד עם מעורבים אחרים את המחסניות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היה מעורב בשינוע הנשק עד להגעתו ליעדו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בעניינם של 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שנע בין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 על כל אחד מהם עונש של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2880/23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עיסא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25.04.2023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המשיב הורשע בעבירת סחר בנשק ובתחמושת 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למשיב היה חלק מרכזי ופעיל בעסקה למכירת רובה </w:t>
      </w:r>
      <w:r>
        <w:rPr>
          <w:rFonts w:cs="David" w:ascii="David" w:hAnsi="David"/>
        </w:rPr>
        <w:t>16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בבעלותו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ריקה 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קמא השית על המשיב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בענישת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עונש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500/21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פלוני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31.05.2021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המערער הורשע על פי הודאתו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לאחר שמיעת מספר ישיבות הוכחות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בשתי עבירות של סחר בנשק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המערער היה הדומיננטי בין נאשמים נוספים שפעלו אל מול 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שלח לסוכן תמונות של נשקים שונים ומחיריהם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קמא השית על המערער מאסר בפועל של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לא התערב בעונש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אמון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06.11.2022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המערער הורשע על יסוד הודאתו </w:t>
      </w:r>
      <w:r>
        <w:rPr>
          <w:rFonts w:ascii="David" w:hAnsi="David"/>
          <w:color w:val="000000"/>
          <w:rtl w:val="true"/>
        </w:rPr>
        <w:t>בעבירות של החזקה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נשיאה והובלה של נשק וסחר בנשק בגין מעורבותו בארבע עסקאות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במהלך חודש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במסגרתן נמכרו תתי מקלע ואקדח לסוכן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משפט קמא קבע מתחם עונש שנע בין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שנים והשית על המערער עונש של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 בפועל וענישה נלווית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דחה את ערעור המערער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קיבל את ערעור המדינה והשית על הנאשם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52848-09-22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אבו תנהא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13.11.2023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על יסוד הודאתו בעב</w:t>
      </w:r>
      <w:r>
        <w:rPr>
          <w:rFonts w:ascii="David" w:hAnsi="David"/>
          <w:color w:val="000000"/>
          <w:rtl w:val="true"/>
        </w:rPr>
        <w:t>ירת סחר בנשק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בגין מעורבותו המרכזית בעסקה בה נמכרו לסוכן שני אקדחים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 xml:space="preserve">נקבע מתחם עונש שנע בין </w:t>
      </w:r>
      <w:r>
        <w:rPr>
          <w:rFonts w:cs="David" w:ascii="David" w:hAnsi="David"/>
          <w:color w:val="000000"/>
          <w:shd w:fill="FFFFFF" w:val="clear"/>
        </w:rPr>
        <w:t>32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- </w:t>
      </w:r>
      <w:r>
        <w:rPr>
          <w:rFonts w:cs="David" w:ascii="David" w:hAnsi="David"/>
          <w:color w:val="000000"/>
          <w:shd w:fill="FFFFFF" w:val="clear"/>
        </w:rPr>
        <w:t>62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 מאסר ונגזר על הנאשם עונש של </w:t>
      </w:r>
      <w:r>
        <w:rPr>
          <w:rFonts w:cs="David" w:ascii="David" w:hAnsi="David"/>
          <w:color w:val="000000"/>
          <w:shd w:fill="FFFFFF" w:val="clear"/>
        </w:rPr>
        <w:t>44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 וענישה נלווית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49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4456/21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i/>
          <w:i/>
          <w:iCs/>
          <w:spacing w:val="10"/>
          <w:rtl w:val="true"/>
        </w:rPr>
        <w:t>מדינת ישראל נ</w:t>
      </w:r>
      <w:r>
        <w:rPr>
          <w:rFonts w:cs="David" w:ascii="David" w:hAnsi="David"/>
          <w:i/>
          <w:iCs/>
          <w:spacing w:val="10"/>
          <w:rtl w:val="true"/>
        </w:rPr>
        <w:t xml:space="preserve">' </w:t>
      </w:r>
      <w:r>
        <w:rPr>
          <w:rFonts w:ascii="David" w:hAnsi="David"/>
          <w:i/>
          <w:i/>
          <w:iCs/>
          <w:spacing w:val="10"/>
          <w:rtl w:val="true"/>
        </w:rPr>
        <w:t>אבו עבסה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cs="David" w:ascii="David" w:hAnsi="David"/>
          <w:spacing w:val="10"/>
        </w:rPr>
        <w:t>23.01.2022</w:t>
      </w:r>
      <w:r>
        <w:rPr>
          <w:rFonts w:cs="David" w:ascii="David" w:hAnsi="David"/>
          <w:spacing w:val="10"/>
          <w:rtl w:val="true"/>
        </w:rPr>
        <w:t xml:space="preserve">) – </w:t>
      </w:r>
      <w:r>
        <w:rPr>
          <w:rFonts w:ascii="David" w:hAnsi="David"/>
          <w:spacing w:val="10"/>
          <w:rtl w:val="true"/>
        </w:rPr>
        <w:t>המשיב הורשע על יסוד הוד</w:t>
      </w:r>
      <w:r>
        <w:rPr>
          <w:rFonts w:ascii="David" w:hAnsi="David"/>
          <w:color w:val="000000"/>
          <w:spacing w:val="10"/>
          <w:rtl w:val="true"/>
        </w:rPr>
        <w:t>אתו בעבירות ניסיון ייצור וסחר בנשק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החזקת נשק ותחמושת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קשירת קשר לביצוע פשע ועוון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סחר בנשק ותחמושת והובלת נשק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וזאת בגין מעורבותו בעסקה לתיקון נשק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 xml:space="preserve">ניסיון סחר ברובה </w:t>
      </w:r>
      <w:r>
        <w:rPr>
          <w:rFonts w:cs="David" w:ascii="David" w:hAnsi="David"/>
          <w:color w:val="000000"/>
          <w:spacing w:val="10"/>
        </w:rPr>
        <w:t>16</w:t>
      </w:r>
      <w:r>
        <w:rPr>
          <w:rFonts w:cs="David" w:ascii="David" w:hAnsi="David"/>
          <w:color w:val="000000"/>
          <w:spacing w:val="10"/>
        </w:rPr>
        <w:t>M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החזקת נשק מכירת נשק ארוך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השאלת אקדח ומכירת תחמושת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וסיוע בהצטיידות בנשק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 xml:space="preserve">בית המשפט קמא קבע מתחם עונש שנע בין </w:t>
      </w:r>
      <w:r>
        <w:rPr>
          <w:rFonts w:cs="David" w:ascii="David" w:hAnsi="David"/>
          <w:color w:val="000000"/>
          <w:spacing w:val="10"/>
        </w:rPr>
        <w:t>4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ל</w:t>
      </w:r>
      <w:r>
        <w:rPr>
          <w:rFonts w:cs="David" w:ascii="David" w:hAnsi="David"/>
          <w:color w:val="000000"/>
          <w:spacing w:val="10"/>
          <w:rtl w:val="true"/>
        </w:rPr>
        <w:t xml:space="preserve">- </w:t>
      </w:r>
      <w:r>
        <w:rPr>
          <w:rFonts w:cs="David" w:ascii="David" w:hAnsi="David"/>
          <w:color w:val="000000"/>
          <w:spacing w:val="10"/>
        </w:rPr>
        <w:t>9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שנות מאסר והושת על המשיב עונש של </w:t>
      </w:r>
      <w:r>
        <w:rPr>
          <w:rFonts w:cs="David" w:ascii="David" w:hAnsi="David"/>
          <w:color w:val="000000"/>
          <w:spacing w:val="10"/>
        </w:rPr>
        <w:t>54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 מאסר בפועל וענישה נלווית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 xml:space="preserve">בית המשפט העליון החמיר בעונש המשיב והשית עליו עונש של </w:t>
      </w:r>
      <w:r>
        <w:rPr>
          <w:rFonts w:cs="David" w:ascii="David" w:hAnsi="David"/>
          <w:color w:val="000000"/>
          <w:spacing w:val="10"/>
        </w:rPr>
        <w:t>72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 מאסר בפועל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David" w:hAnsi="David" w:cs="David"/>
          <w:b/>
          <w:bCs/>
          <w:color w:val="000000"/>
          <w:spacing w:val="10"/>
          <w:sz w:val="26"/>
          <w:szCs w:val="26"/>
        </w:rPr>
      </w:pPr>
      <w:r>
        <w:rPr>
          <w:rFonts w:cs="David" w:ascii="David" w:hAnsi="David"/>
          <w:b/>
          <w:bCs/>
          <w:color w:val="000000"/>
          <w:spacing w:val="1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כמו כן אפנה לפסקי דין נוספים שניתנו בפרשת הסוכן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70373-03-23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אלעאל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15.4.2024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בעבירות סחר בנשק בגין מעורבותו הפעילה בשתי עסקאות בהן נמכר אקדח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הראשונה הביא הנאשם את האקדח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השניה סיכמו הסוכן והנאשם כי הוא יספק לו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שלח לסוכן תמונה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ולבסוף הביא עימו את האקדח ומחסנית תואמת ומכר לסוכן לאחר שזה ווידא את תקינותו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והושת על הנאשם עונש של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 הפלילי בעבירות 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ובעובדה כי ביצע את המעשים בעת שהליך פלילי בעניינו תלוי ועומד ותוך כדי תהליך טיפולי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360"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70062-03-23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זוקש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17.4.2024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הנאשמת הורשעה על פי הודאתה בעבירת סיוע לסחר בנשק בגין מעורבותה בעסקת נשק במהלכה נמכרו שני אקדחים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תפקידה של הנאשמת בעסקה היה להסיע את הסוחרים בנשק למקום המפגש ובחזרה בתמורה לסך של </w:t>
      </w:r>
      <w:r>
        <w:rPr>
          <w:rFonts w:cs="David" w:ascii="David" w:hAnsi="David"/>
        </w:rPr>
        <w:t>400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נקבע מתחם עונש הולם שנע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והושת על הנאשמת עונש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חריגה ממתחם העונש ההולם משיקולי שיקום ונוכח נסיבות חייה החריגות של 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70062-03-23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זוקש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26.5.2024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 על פי הודאתו בסחר בנשק ובעסקה אחרת בנשק בגין מעורבותו הפעילה בשתי עסקאות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במסגרתן נמכרו אקדח ורובה דמוי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נכח במעמד ביצוע העסקאות ומכר בפועל את הנשק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אחת מהעסקאות הנאשם הגיע באופן פיזי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את הנשק לידי הסוכן ואסף מהסוכן את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70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והושת על הנאשם עונש של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לשיקולי אחידות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אפנה לגזר הדין שניתן בעניינם של אכרם ובלאל </w:t>
      </w:r>
      <w:r>
        <w:rPr>
          <w:rFonts w:cs="David" w:ascii="David" w:hAnsi="David"/>
          <w:rtl w:val="true"/>
        </w:rPr>
        <w:t>(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70166-03-23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גפרי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14.04.2024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בעניין זה הורשעו אכרם ובלאל על פי הודאתם בסחר בנשק ובסיוע לסחר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אכרם הורשע בגין מעורבותו בארבע עסקאות נשק ובלאל הורשע בגין מעורבותו בשלוש עסקאות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שתיים מהעסקאות הן העסקאות מושא 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בהן היה מעורב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אכרם נקבע מתחם עונש שנע בין </w:t>
      </w:r>
      <w:r>
        <w:rPr>
          <w:rFonts w:cs="David" w:ascii="David" w:hAnsi="David"/>
        </w:rPr>
        <w:t>5.5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והושת עליו עונש של </w:t>
      </w:r>
      <w:r>
        <w:rPr>
          <w:rFonts w:cs="David" w:ascii="David" w:hAnsi="David"/>
        </w:rPr>
        <w:t>74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בעבירת סיוע לסחר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והושת עליו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בעניינו של בלאל נקבע מתחם עונש שנע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והושת עליו עונש של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מעורבות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בעסקאות מושא אישומים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פחותה ביחס לאכרם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אכרם יזם את התקשורת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 לסוכן תמונות וקיבל את תמורת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תפקידו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בעסקה זו הסתכם בהבאת הנשק ומסירתו לבלאל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אכרם הוא שניהל את המגעים עם הסוכן לביצועה של העסקה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סיכם עם הלקוח את פרטי העסקה והציע כי העסקה תבוצע באמצעות בלאל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למקום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התקין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אותו לבלאל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קיבל מידי בלאל את התמורה ומסר לו סך של </w:t>
      </w:r>
      <w:r>
        <w:rPr>
          <w:rFonts w:cs="David" w:ascii="David" w:hAnsi="David"/>
        </w:rPr>
        <w:t>16,000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חלקם של אכרם ובלאל בעסקה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קיים דמיון בין מידת מעורבותו של אכרם בשתי העסקאות הנוספות לבין מידת מעורבותו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בעסקאות למכירת אקדחים מושא אישומים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כי רמת החומרה של מעשיו של אכרם גבוהה מרמת החומרה של מעשי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בדומה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בהינתן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שהה בארץ בעת ביצוע עסקאות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נפגש עם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נשקלה גם התנהגותו השלילית של אכרם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שמאז מעצרו הועמד שלוש פעמים לדין משמעתי בעטיה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rFonts w:ascii="David" w:hAnsi="David"/>
          <w:rtl w:val="true"/>
        </w:rPr>
        <w:t>באשר לבלאל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מידת מעורבותו בפועל בשלוש העסקאות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בהן העסקאות מושא האישום הראשון והשני בהליך דנן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דומה למידת מעורבותו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בעסקאות מושא אישומים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שבלאל היה מעורב גם בתכנון העסקאות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הראשונה בלאל נפגש אם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שפרטי העסקה תואמו עם אכרם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בלאל מסר לידי הסוכן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לאכרם על מנת לעדכנו בביצוע העסקה ואסף את התמורה בגין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מעורבותו בעסקה זו הורשע בלאל בסיוע לסחר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השניה בלאל הגיע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מסר לו את האקדח אותו קיבל מידי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 ממנו את התמורה עבור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מעורבותו זו בעסקה הורשע בלאל בסחר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בעסקה השלישית  בלאל נפגש עם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הרכיב את הנשק דמוי רובה סער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 אותו לבלאל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בלאל מסר את הנשק לסוכן וקיבל ממנו את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מעורבותו זו הורשע בלאל בסחר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בשונה מבלאל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בשתי העסקאות בהן היה מעורב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שהביא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שהוציא את מכלול העסקאות המדוברות מן הכוח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גורם נוסף מעורב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מעורב בשתי עסקאות למכירת 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בלאל היה מעורב בשתי עסקאות למכירת אקדחים וכן בעסקה למכירת דמוי רובה סער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בלאל גם הורשע בשלוש עבירות של שהייה בישראל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שהה שלא כדין בישראל בכל אחד מהמקרים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נשקלה גם התנהגותו השלילית של בלאל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שלחובתו שתי עבירות משמעת שבוצעו בעת מעצרו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בערכים החברתיים שנפגעו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קובעת את מתחם העונש ההולם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כנע בין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85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כנע בין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גזירת עונשם של הנאשמים בתוך מתחם העונש ההולם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 על בית המשפט לגזור את עונשם של הנאשמים בתוך מתחם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להוראות </w:t>
      </w:r>
      <w:hyperlink r:id="rId5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</w:t>
      </w:r>
      <w:hyperlink r:id="rId55">
        <w:r>
          <w:rPr>
            <w:rStyle w:val="Hyperlink"/>
            <w:rFonts w:ascii="David" w:hAnsi="David"/>
            <w:color w:val="0000FF"/>
            <w:rtl w:val="true"/>
          </w:rPr>
          <w:t xml:space="preserve">וסעיף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יב</w:t>
        </w:r>
      </w:hyperlink>
      <w:r>
        <w:rPr>
          <w:rFonts w:ascii="David" w:hAnsi="David"/>
          <w:rtl w:val="true"/>
        </w:rPr>
        <w:t xml:space="preserve"> ל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הנאשמים צעירים בני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חייהם לפניהם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דומה כי השניים ניהלו אורח חיים תקין  עד למעצרם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נעדרי עבר פלילי וזהו להם מעצרם הראשון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הודו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קיבלו אחריות על מעשים וחסכו הצורך בשמיעת עדויות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קבלת האחריות על המעשים היתה חלקית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התרשם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נקט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עמדה מטשטשת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ביחס לחלק מהעבירות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והתקשה לזהות דפוסי התנהגות בעייתיים ולהציב לעצמו מטרות טיפוליות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התרשם שירות המבחן מהכרה מצומצמת באחריותו לפרשה מצידו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והיעדר מודעות לגורמים המניעים להתנהגותו השולית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גורמי הסיכון שנמנו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 באה בהמלצה טיפולית בעניינם של שני 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לחובת הנאשמים אף להתחשב בצורך בהרתעתם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למהות העבירות בהן הורשעו ולגורם המניע לביצוע המעשים – בצע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להתחשב בכך שהנאשמים נתונים במעצר למשך תקופה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וידוע כי תנאי המעצר קשים מתנאי המאסר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ListParagraph"/>
        <w:snapToGrid w:val="false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שקלולם של מכלול הנסיבות לכף חומרה ולכף 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מתרשמת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לגזור את עונשם של הנאשמים בחלקו התחתון של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כי לא בתחתית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וגוזרת על הנאשמים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48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0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14.3.23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0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יישא בעונש זה אם בתקופה של שלוש שנים מיום שחרורו מן המאסר יעבור על עבירת 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0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יישא בעונש זה אם בתקופה של שלוש שנים מיום שחרורו מן המאסר יעבור על עבירת נשק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0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7,000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או </w:t>
      </w:r>
      <w:r>
        <w:rPr>
          <w:rFonts w:cs="David" w:ascii="David" w:hAnsi="David"/>
          <w:color w:val="000000"/>
          <w:shd w:fill="FFFFFF" w:val="clear"/>
        </w:rPr>
        <w:t>45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ימי מאסר תחתיו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בשבעה תשלומים רצופים ושווים החל מיום </w:t>
      </w:r>
      <w:r>
        <w:rPr>
          <w:rFonts w:cs="David" w:ascii="David" w:hAnsi="David"/>
        </w:rPr>
        <w:t>5.1.25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אחד מששת החודשים העוקבים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480"/>
        <w:ind w:start="360"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03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14.3.23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0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יישא בעונש זה אם בתקופה של שלוש שנים מיום שחרורו מן המאסר יעבור על עבירת נשק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0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יישא בעונש זה אם בתקופה של שלוש שנים מיום שחרורו מן המאסר יעבור על עבירת נשק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0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או </w:t>
      </w:r>
      <w:r>
        <w:rPr>
          <w:rFonts w:cs="David" w:ascii="David" w:hAnsi="David"/>
          <w:color w:val="000000"/>
          <w:shd w:fill="FFFFFF" w:val="clear"/>
        </w:rPr>
        <w:t>45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ימי מאסר תחתיו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בחמישה תשלומים רצופים ושווים מיום </w:t>
      </w:r>
      <w:r>
        <w:rPr>
          <w:rFonts w:cs="David" w:ascii="David" w:hAnsi="David"/>
        </w:rPr>
        <w:t>5.1.25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 xml:space="preserve">- 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אחד מארבעת החודשים העוקבים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 מורה על חילוט או השמדת הרכוש שנתפס על ידי משטרת ישראל ואשר שימוש לביצוע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מכשירי הטלפון הנייד השייכים לנאשמים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bookmarkStart w:id="9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פנינה נויבירט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70111-03-23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אזברגה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792" w:hanging="432"/>
      </w:p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792" w:hanging="432"/>
      </w:p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03" w:hanging="360"/>
      </w:pPr>
      <w:rPr>
        <w:rFonts w:ascii="David" w:hAnsi="David" w:eastAsia="Times New Roman"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03" w:hanging="360"/>
      </w:pPr>
      <w:rPr>
        <w:rFonts w:ascii="David" w:hAnsi="David" w:eastAsia="Times New Roman" w:cs="David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0j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31" TargetMode="External"/><Relationship Id="rId17" Type="http://schemas.openxmlformats.org/officeDocument/2006/relationships/hyperlink" Target="http://www.nevo.co.il/case/28223954" TargetMode="External"/><Relationship Id="rId18" Type="http://schemas.openxmlformats.org/officeDocument/2006/relationships/hyperlink" Target="http://www.nevo.co.il/case/13093721" TargetMode="External"/><Relationship Id="rId19" Type="http://schemas.openxmlformats.org/officeDocument/2006/relationships/hyperlink" Target="http://www.nevo.co.il/case/13101134" TargetMode="External"/><Relationship Id="rId20" Type="http://schemas.openxmlformats.org/officeDocument/2006/relationships/hyperlink" Target="http://www.nevo.co.il/case/29486731" TargetMode="External"/><Relationship Id="rId21" Type="http://schemas.openxmlformats.org/officeDocument/2006/relationships/hyperlink" Target="http://www.nevo.co.il/case/21771409" TargetMode="External"/><Relationship Id="rId22" Type="http://schemas.openxmlformats.org/officeDocument/2006/relationships/hyperlink" Target="http://www.nevo.co.il/case/13093744" TargetMode="External"/><Relationship Id="rId23" Type="http://schemas.openxmlformats.org/officeDocument/2006/relationships/hyperlink" Target="http://www.nevo.co.il/case/5821327" TargetMode="External"/><Relationship Id="rId24" Type="http://schemas.openxmlformats.org/officeDocument/2006/relationships/hyperlink" Target="http://www.nevo.co.il/case/29564821" TargetMode="External"/><Relationship Id="rId25" Type="http://schemas.openxmlformats.org/officeDocument/2006/relationships/hyperlink" Target="http://www.nevo.co.il/case/28643606" TargetMode="External"/><Relationship Id="rId26" Type="http://schemas.openxmlformats.org/officeDocument/2006/relationships/hyperlink" Target="http://www.nevo.co.il/case/28513828" TargetMode="External"/><Relationship Id="rId27" Type="http://schemas.openxmlformats.org/officeDocument/2006/relationships/hyperlink" Target="http://www.nevo.co.il/case/27915710" TargetMode="External"/><Relationship Id="rId28" Type="http://schemas.openxmlformats.org/officeDocument/2006/relationships/hyperlink" Target="http://www.nevo.co.il/case/26913995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30471315" TargetMode="External"/><Relationship Id="rId31" Type="http://schemas.openxmlformats.org/officeDocument/2006/relationships/hyperlink" Target="http://www.nevo.co.il/case/27309272" TargetMode="External"/><Relationship Id="rId32" Type="http://schemas.openxmlformats.org/officeDocument/2006/relationships/hyperlink" Target="http://www.nevo.co.il/case/27911655" TargetMode="External"/><Relationship Id="rId33" Type="http://schemas.openxmlformats.org/officeDocument/2006/relationships/hyperlink" Target="http://www.nevo.co.il/case/2824327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g" TargetMode="External"/><Relationship Id="rId36" Type="http://schemas.openxmlformats.org/officeDocument/2006/relationships/hyperlink" Target="http://www.nevo.co.il/case/28223954" TargetMode="External"/><Relationship Id="rId37" Type="http://schemas.openxmlformats.org/officeDocument/2006/relationships/hyperlink" Target="http://www.nevo.co.il/case/29587426" TargetMode="External"/><Relationship Id="rId38" Type="http://schemas.openxmlformats.org/officeDocument/2006/relationships/hyperlink" Target="http://www.nevo.co.il/case/28426301" TargetMode="External"/><Relationship Id="rId39" Type="http://schemas.openxmlformats.org/officeDocument/2006/relationships/hyperlink" Target="http://www.nevo.co.il/case/29722917" TargetMode="External"/><Relationship Id="rId40" Type="http://schemas.openxmlformats.org/officeDocument/2006/relationships/hyperlink" Target="http://www.nevo.co.il/case/28964928" TargetMode="External"/><Relationship Id="rId41" Type="http://schemas.openxmlformats.org/officeDocument/2006/relationships/hyperlink" Target="http://www.nevo.co.il/case/29587388" TargetMode="External"/><Relationship Id="rId42" Type="http://schemas.openxmlformats.org/officeDocument/2006/relationships/hyperlink" Target="http://www.nevo.co.il/case/29839450" TargetMode="External"/><Relationship Id="rId43" Type="http://schemas.openxmlformats.org/officeDocument/2006/relationships/hyperlink" Target="http://www.nevo.co.il/case/29524787" TargetMode="External"/><Relationship Id="rId44" Type="http://schemas.openxmlformats.org/officeDocument/2006/relationships/hyperlink" Target="http://www.nevo.co.il/case/28697227" TargetMode="External"/><Relationship Id="rId45" Type="http://schemas.openxmlformats.org/officeDocument/2006/relationships/hyperlink" Target="http://www.nevo.co.il/case/29564821" TargetMode="External"/><Relationship Id="rId46" Type="http://schemas.openxmlformats.org/officeDocument/2006/relationships/hyperlink" Target="http://www.nevo.co.il/case/27347604" TargetMode="External"/><Relationship Id="rId47" Type="http://schemas.openxmlformats.org/officeDocument/2006/relationships/hyperlink" Target="http://www.nevo.co.il/case/28697218" TargetMode="External"/><Relationship Id="rId48" Type="http://schemas.openxmlformats.org/officeDocument/2006/relationships/hyperlink" Target="http://www.nevo.co.il/case/28967658" TargetMode="External"/><Relationship Id="rId49" Type="http://schemas.openxmlformats.org/officeDocument/2006/relationships/hyperlink" Target="http://www.nevo.co.il/case/27734980" TargetMode="External"/><Relationship Id="rId50" Type="http://schemas.openxmlformats.org/officeDocument/2006/relationships/hyperlink" Target="http://www.nevo.co.il/case/29587387" TargetMode="External"/><Relationship Id="rId51" Type="http://schemas.openxmlformats.org/officeDocument/2006/relationships/hyperlink" Target="http://www.nevo.co.il/case/29572785" TargetMode="External"/><Relationship Id="rId52" Type="http://schemas.openxmlformats.org/officeDocument/2006/relationships/hyperlink" Target="http://www.nevo.co.il/case/29572785" TargetMode="External"/><Relationship Id="rId53" Type="http://schemas.openxmlformats.org/officeDocument/2006/relationships/hyperlink" Target="http://www.nevo.co.il/case/29587027" TargetMode="External"/><Relationship Id="rId54" Type="http://schemas.openxmlformats.org/officeDocument/2006/relationships/hyperlink" Target="http://www.nevo.co.il/law/70301/40ja" TargetMode="External"/><Relationship Id="rId55" Type="http://schemas.openxmlformats.org/officeDocument/2006/relationships/hyperlink" Target="http://www.nevo.co.il/law/70301/40j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2024-11-24T14:28:00Z</dcterms:created>
  <dc:creator> </dc:creator>
  <dc:description/>
  <cp:keywords/>
  <dc:language>en-IL</dc:language>
  <cp:lastModifiedBy>h1</cp:lastModifiedBy>
  <dcterms:modified xsi:type="dcterms:W3CDTF">2024-11-24T14:28:00Z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אזברגה;זיאדן נצאצרה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ProcID=209&amp;PartA=52782&amp;PartB=09&amp;PartC=22</vt:lpwstr>
  </property>
  <property fmtid="{D5CDD505-2E9C-101B-9397-08002B2CF9AE}" pid="9" name="CASENOTES2">
    <vt:lpwstr>ProcID=209&amp;PartA=52355&amp;PartB=03&amp;PartC=22</vt:lpwstr>
  </property>
  <property fmtid="{D5CDD505-2E9C-101B-9397-08002B2CF9AE}" pid="10" name="CASESLISTTMP1">
    <vt:lpwstr>28223954:2;13093721;13101134;29486731;21771409;13093744;5821327;29564821:2;28643606;28513828;27915710;26913995;25824863;30471315;27309272;27911655;28243273;29587426;28426301;29722917;28964928;29587388;29839450;29524787;28697227;27347604;28697218</vt:lpwstr>
  </property>
  <property fmtid="{D5CDD505-2E9C-101B-9397-08002B2CF9AE}" pid="11" name="CASESLISTTMP2">
    <vt:lpwstr>28967658;27734980;29587387;29572785:2;29587027</vt:lpwstr>
  </property>
  <property fmtid="{D5CDD505-2E9C-101B-9397-08002B2CF9AE}" pid="12" name="CITY">
    <vt:lpwstr>י-ם</vt:lpwstr>
  </property>
  <property fmtid="{D5CDD505-2E9C-101B-9397-08002B2CF9AE}" pid="13" name="DATE">
    <vt:lpwstr>20241121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פנינה נויבירט</vt:lpwstr>
  </property>
  <property fmtid="{D5CDD505-2E9C-101B-9397-08002B2CF9AE}" pid="17" name="LAWLISTTMP1">
    <vt:lpwstr>70301/144.b2:6;031:2;144.g;40ja;40jb</vt:lpwstr>
  </property>
  <property fmtid="{D5CDD505-2E9C-101B-9397-08002B2CF9AE}" pid="18" name="LAWYER">
    <vt:lpwstr>חני שפירא;חיים אוזן; שוקרי אבו טביח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70111</vt:lpwstr>
  </property>
  <property fmtid="{D5CDD505-2E9C-101B-9397-08002B2CF9AE}" pid="25" name="NEWPARTB">
    <vt:lpwstr>03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390020241121</vt:lpwstr>
  </property>
  <property fmtid="{D5CDD505-2E9C-101B-9397-08002B2CF9AE}" pid="37" name="TYPE_N_DATE">
    <vt:lpwstr>39020241121</vt:lpwstr>
  </property>
  <property fmtid="{D5CDD505-2E9C-101B-9397-08002B2CF9AE}" pid="38" name="VOLUME">
    <vt:lpwstr/>
  </property>
  <property fmtid="{D5CDD505-2E9C-101B-9397-08002B2CF9AE}" pid="39" name="WORDNUMPAGES">
    <vt:lpwstr>17</vt:lpwstr>
  </property>
</Properties>
</file>