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46"/>
        <w:gridCol w:w="3577"/>
      </w:tblGrid>
      <w:tr>
        <w:trPr>
          <w:trHeight w:val="418" w:hRule="exact"/>
        </w:trPr>
        <w:tc>
          <w:tcPr>
            <w:tcW w:w="8523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בנתניה</w:t>
            </w:r>
          </w:p>
        </w:tc>
      </w:tr>
      <w:tr>
        <w:trPr>
          <w:trHeight w:val="337" w:hRule="atLeast"/>
        </w:trPr>
        <w:tc>
          <w:tcPr>
            <w:tcW w:w="494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70231-02-19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אלמליח</w:t>
            </w:r>
          </w:p>
        </w:tc>
        <w:tc>
          <w:tcPr>
            <w:tcW w:w="357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cs="David" w:ascii="David" w:hAnsi="David"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cs="David" w:ascii="David" w:hAnsi="David"/>
          <w:bCs/>
          <w:sz w:val="28"/>
          <w:szCs w:val="28"/>
          <w:rtl w:val="true"/>
        </w:rPr>
        <w:softHyphen/>
        <w:softHyphen/>
      </w:r>
      <w:r>
        <w:rPr>
          <w:rFonts w:ascii="David" w:hAnsi="David"/>
          <w:bCs/>
          <w:sz w:val="28"/>
          <w:sz w:val="28"/>
          <w:szCs w:val="28"/>
          <w:rtl w:val="true"/>
        </w:rPr>
        <w:t>לפני</w:t>
      </w:r>
      <w:r>
        <w:rPr>
          <w:rFonts w:cs="David" w:ascii="David" w:hAnsi="David"/>
          <w:bCs/>
          <w:sz w:val="28"/>
          <w:szCs w:val="28"/>
          <w:rtl w:val="true"/>
        </w:rPr>
        <w:t>:</w:t>
        <w:tab/>
        <w:tab/>
        <w:tab/>
        <w:tab/>
      </w:r>
      <w:r>
        <w:rPr>
          <w:rFonts w:ascii="David" w:hAnsi="David"/>
          <w:bCs/>
          <w:sz w:val="28"/>
          <w:sz w:val="28"/>
          <w:szCs w:val="28"/>
          <w:rtl w:val="true"/>
        </w:rPr>
        <w:t>כבוד השופט גיא אבנון</w:t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cs="David" w:ascii="David" w:hAnsi="David"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ascii="David" w:hAnsi="David"/>
          <w:bCs/>
          <w:sz w:val="28"/>
          <w:sz w:val="28"/>
          <w:szCs w:val="28"/>
          <w:rtl w:val="true"/>
        </w:rPr>
        <w:t>ה</w:t>
      </w:r>
      <w:bookmarkStart w:id="1" w:name="FirstAppellant"/>
      <w:r>
        <w:rPr>
          <w:rFonts w:ascii="David" w:hAnsi="David"/>
          <w:bCs/>
          <w:sz w:val="28"/>
          <w:sz w:val="28"/>
          <w:szCs w:val="28"/>
          <w:rtl w:val="true"/>
        </w:rPr>
        <w:t>מאשימ</w:t>
      </w:r>
      <w:bookmarkEnd w:id="1"/>
      <w:r>
        <w:rPr>
          <w:rFonts w:ascii="David" w:hAnsi="David"/>
          <w:bCs/>
          <w:sz w:val="28"/>
          <w:sz w:val="28"/>
          <w:szCs w:val="28"/>
          <w:rtl w:val="true"/>
        </w:rPr>
        <w:t>ה</w:t>
      </w:r>
      <w:r>
        <w:rPr>
          <w:rFonts w:cs="David" w:ascii="David" w:hAnsi="David"/>
          <w:bCs/>
          <w:sz w:val="28"/>
          <w:szCs w:val="28"/>
          <w:rtl w:val="true"/>
        </w:rPr>
        <w:t>:</w:t>
        <w:tab/>
        <w:tab/>
        <w:tab/>
      </w:r>
      <w:r>
        <w:rPr>
          <w:rFonts w:ascii="David" w:hAnsi="David"/>
          <w:bCs/>
          <w:sz w:val="28"/>
          <w:sz w:val="28"/>
          <w:szCs w:val="28"/>
          <w:rtl w:val="true"/>
        </w:rPr>
        <w:t>מדינת ישראל</w:t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cs="David" w:ascii="David" w:hAnsi="David"/>
          <w:bCs/>
          <w:sz w:val="28"/>
          <w:szCs w:val="28"/>
          <w:rtl w:val="true"/>
        </w:rPr>
        <w:tab/>
        <w:tab/>
        <w:tab/>
        <w:tab/>
      </w:r>
      <w:r>
        <w:rPr>
          <w:rFonts w:ascii="David" w:hAnsi="David"/>
          <w:bCs/>
          <w:sz w:val="28"/>
          <w:sz w:val="28"/>
          <w:szCs w:val="28"/>
          <w:rtl w:val="true"/>
        </w:rPr>
        <w:t>באמצעות פרקליטות מחוז מרכז</w:t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cs="David" w:ascii="David" w:hAnsi="David"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cs="David" w:ascii="David" w:hAnsi="David"/>
          <w:bCs/>
          <w:sz w:val="28"/>
          <w:szCs w:val="28"/>
          <w:rtl w:val="true"/>
        </w:rPr>
        <w:tab/>
        <w:tab/>
        <w:tab/>
        <w:tab/>
        <w:tab/>
        <w:tab/>
      </w:r>
      <w:r>
        <w:rPr>
          <w:rFonts w:ascii="David" w:hAnsi="David"/>
          <w:bCs/>
          <w:sz w:val="28"/>
          <w:sz w:val="28"/>
          <w:szCs w:val="28"/>
          <w:rtl w:val="true"/>
        </w:rPr>
        <w:t>נ ג ד</w:t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cs="David" w:ascii="David" w:hAnsi="David"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ascii="David" w:hAnsi="David"/>
          <w:bCs/>
          <w:sz w:val="28"/>
          <w:sz w:val="28"/>
          <w:szCs w:val="28"/>
          <w:rtl w:val="true"/>
        </w:rPr>
        <w:t>הנאשם</w:t>
      </w:r>
      <w:r>
        <w:rPr>
          <w:rFonts w:cs="David" w:ascii="David" w:hAnsi="David"/>
          <w:bCs/>
          <w:sz w:val="28"/>
          <w:szCs w:val="28"/>
          <w:rtl w:val="true"/>
        </w:rPr>
        <w:t>:</w:t>
        <w:tab/>
        <w:tab/>
        <w:tab/>
      </w:r>
      <w:r>
        <w:rPr>
          <w:rFonts w:ascii="David" w:hAnsi="David"/>
          <w:bCs/>
          <w:sz w:val="28"/>
          <w:sz w:val="28"/>
          <w:szCs w:val="28"/>
          <w:rtl w:val="true"/>
        </w:rPr>
        <w:t xml:space="preserve">ליאל אלמליח </w:t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cs="David" w:ascii="David" w:hAnsi="David"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sz w:val="28"/>
          <w:szCs w:val="28"/>
        </w:rPr>
      </w:pPr>
      <w:bookmarkStart w:id="2" w:name="FirstLawyer"/>
      <w:r>
        <w:rPr>
          <w:rFonts w:ascii="David" w:hAnsi="David"/>
          <w:b/>
          <w:b/>
          <w:sz w:val="28"/>
          <w:sz w:val="28"/>
          <w:szCs w:val="28"/>
          <w:rtl w:val="true"/>
        </w:rPr>
        <w:t>בשם</w:t>
      </w:r>
      <w:bookmarkEnd w:id="2"/>
      <w:r>
        <w:rPr>
          <w:rFonts w:ascii="David" w:hAnsi="David"/>
          <w:b/>
          <w:b/>
          <w:sz w:val="28"/>
          <w:sz w:val="28"/>
          <w:szCs w:val="28"/>
          <w:rtl w:val="true"/>
        </w:rPr>
        <w:t xml:space="preserve"> המאשימה</w:t>
      </w:r>
      <w:r>
        <w:rPr>
          <w:rFonts w:cs="David" w:ascii="David" w:hAnsi="David"/>
          <w:b/>
          <w:sz w:val="28"/>
          <w:szCs w:val="28"/>
          <w:rtl w:val="true"/>
        </w:rPr>
        <w:t>:</w:t>
        <w:tab/>
        <w:tab/>
      </w:r>
      <w:r>
        <w:rPr>
          <w:rFonts w:ascii="David" w:hAnsi="David"/>
          <w:b/>
          <w:b/>
          <w:sz w:val="28"/>
          <w:sz w:val="28"/>
          <w:szCs w:val="28"/>
          <w:rtl w:val="true"/>
        </w:rPr>
        <w:t>עו</w:t>
      </w:r>
      <w:r>
        <w:rPr>
          <w:rFonts w:cs="David" w:ascii="David" w:hAnsi="David"/>
          <w:b/>
          <w:sz w:val="28"/>
          <w:szCs w:val="28"/>
          <w:rtl w:val="true"/>
        </w:rPr>
        <w:t>"</w:t>
      </w:r>
      <w:r>
        <w:rPr>
          <w:rFonts w:ascii="David" w:hAnsi="David"/>
          <w:b/>
          <w:b/>
          <w:sz w:val="28"/>
          <w:sz w:val="28"/>
          <w:szCs w:val="28"/>
          <w:rtl w:val="true"/>
        </w:rPr>
        <w:t>ד עדי יוספי</w:t>
      </w:r>
    </w:p>
    <w:p>
      <w:pPr>
        <w:pStyle w:val="Normal"/>
        <w:ind w:end="0"/>
        <w:jc w:val="start"/>
        <w:rPr>
          <w:rFonts w:ascii="David" w:hAnsi="David" w:cs="David"/>
          <w:b/>
          <w:sz w:val="28"/>
          <w:szCs w:val="28"/>
        </w:rPr>
      </w:pPr>
      <w:r>
        <w:rPr>
          <w:rFonts w:ascii="David" w:hAnsi="David"/>
          <w:b/>
          <w:b/>
          <w:sz w:val="28"/>
          <w:sz w:val="28"/>
          <w:szCs w:val="28"/>
          <w:rtl w:val="true"/>
        </w:rPr>
        <w:t>בשם הנאשם</w:t>
      </w:r>
      <w:r>
        <w:rPr>
          <w:rFonts w:cs="David" w:ascii="David" w:hAnsi="David"/>
          <w:b/>
          <w:sz w:val="28"/>
          <w:szCs w:val="28"/>
          <w:rtl w:val="true"/>
        </w:rPr>
        <w:t>:</w:t>
        <w:tab/>
        <w:tab/>
        <w:tab/>
      </w:r>
      <w:r>
        <w:rPr>
          <w:rFonts w:ascii="David" w:hAnsi="David"/>
          <w:b/>
          <w:b/>
          <w:sz w:val="28"/>
          <w:sz w:val="28"/>
          <w:szCs w:val="28"/>
          <w:rtl w:val="true"/>
        </w:rPr>
        <w:t>עו</w:t>
      </w:r>
      <w:r>
        <w:rPr>
          <w:rFonts w:cs="David" w:ascii="David" w:hAnsi="David"/>
          <w:b/>
          <w:sz w:val="28"/>
          <w:szCs w:val="28"/>
          <w:rtl w:val="true"/>
        </w:rPr>
        <w:t>"</w:t>
      </w:r>
      <w:r>
        <w:rPr>
          <w:rFonts w:ascii="David" w:hAnsi="David"/>
          <w:b/>
          <w:b/>
          <w:sz w:val="28"/>
          <w:sz w:val="28"/>
          <w:szCs w:val="28"/>
          <w:rtl w:val="true"/>
        </w:rPr>
        <w:t>ד שי לוי ועו</w:t>
      </w:r>
      <w:r>
        <w:rPr>
          <w:rFonts w:cs="David" w:ascii="David" w:hAnsi="David"/>
          <w:b/>
          <w:sz w:val="28"/>
          <w:szCs w:val="28"/>
          <w:rtl w:val="true"/>
        </w:rPr>
        <w:t>"</w:t>
      </w:r>
      <w:r>
        <w:rPr>
          <w:rFonts w:ascii="David" w:hAnsi="David"/>
          <w:b/>
          <w:b/>
          <w:sz w:val="28"/>
          <w:sz w:val="28"/>
          <w:szCs w:val="28"/>
          <w:rtl w:val="true"/>
        </w:rPr>
        <w:t>ד פאייז יונס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cs="FrankRuehl" w:ascii="FrankRuehl" w:hAnsi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462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10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Cs/>
          <w:sz w:val="28"/>
          <w:szCs w:val="28"/>
          <w:u w:val="single"/>
        </w:rPr>
      </w:pPr>
      <w:r>
        <w:rPr>
          <w:rFonts w:cs="David" w:ascii="David" w:hAnsi="David"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bookmarkStart w:id="10" w:name="ABSTRACT_START"/>
      <w:bookmarkEnd w:id="10"/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הורשע לאחר ניהול הוכחות בעבירות הבאות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החזקת 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לפי </w:t>
      </w:r>
      <w:hyperlink r:id="rId9"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eastAsia="Calibri"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eastAsia="Calibri" w:cs="Miriam"/>
          <w:rtl w:val="true"/>
        </w:rPr>
        <w:t>רישא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ל</w:t>
      </w:r>
      <w:hyperlink r:id="rId10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תשל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ז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1977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להלן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חוק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העונשין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Miriam" w:hAnsi="Miriam" w:eastAsia="Calibri" w:cs="Miriam"/>
          <w:rtl w:val="true"/>
        </w:rPr>
        <w:t>החזקת תחמושת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לפי </w:t>
      </w:r>
      <w:hyperlink r:id="rId11"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eastAsia="Calibri"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eastAsia="Calibri" w:cs="Miriam"/>
          <w:rtl w:val="true"/>
        </w:rPr>
        <w:t>סיפא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לחוק העונשין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Miriam" w:hAnsi="Miriam" w:eastAsia="Calibri" w:cs="Miriam"/>
          <w:rtl w:val="true"/>
        </w:rPr>
        <w:t>החזקת סמים שלא לשימוש עצמי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לפי </w:t>
      </w:r>
      <w:hyperlink r:id="rId12"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eastAsia="Calibri" w:cs="FrankRuehl" w:ascii="FrankRuehl" w:hAnsi="FrankRuehl"/>
            <w:sz w:val="28"/>
            <w:szCs w:val="28"/>
          </w:rPr>
          <w:t>7</w:t>
        </w:r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</w:t>
      </w:r>
      <w:r>
        <w:rPr>
          <w:rFonts w:eastAsia="Calibri" w:cs="FrankRuehl" w:ascii="FrankRuehl" w:hAnsi="FrankRuehl"/>
          <w:sz w:val="28"/>
          <w:szCs w:val="28"/>
          <w:rtl w:val="true"/>
        </w:rPr>
        <w:t>-(</w:t>
      </w:r>
      <w:hyperlink r:id="rId13"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>ג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Miriam" w:hAnsi="Miriam" w:eastAsia="Calibri" w:cs="Miriam"/>
          <w:rtl w:val="true"/>
        </w:rPr>
        <w:t>רישא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ל</w:t>
      </w:r>
      <w:hyperlink r:id="rId14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פקודת הסמים המסוכנים</w:t>
        </w:r>
      </w:hyperlink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נוסח חדש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],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תשל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ג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1973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להלן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פקודת הסמים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Miriam" w:hAnsi="Miriam" w:eastAsia="Calibri" w:cs="Miriam"/>
          <w:rtl w:val="true"/>
        </w:rPr>
        <w:t>החזקת כלים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לפי </w:t>
      </w:r>
      <w:hyperlink r:id="rId15"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eastAsia="Calibri" w:cs="FrankRuehl" w:ascii="FrankRuehl" w:hAnsi="FrankRuehl"/>
            <w:sz w:val="28"/>
            <w:szCs w:val="28"/>
          </w:rPr>
          <w:t>10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לפקודת הסמים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Miriam" w:hAnsi="Miriam" w:eastAsia="Calibri" w:cs="Miriam"/>
          <w:rtl w:val="true"/>
        </w:rPr>
        <w:t>החזקת שטר כסף מזויף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לפי </w:t>
      </w:r>
      <w:hyperlink r:id="rId16"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eastAsia="Calibri" w:cs="FrankRuehl" w:ascii="FrankRuehl" w:hAnsi="FrankRuehl"/>
            <w:sz w:val="28"/>
            <w:szCs w:val="28"/>
          </w:rPr>
          <w:t>462</w:t>
        </w:r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eastAsia="Calibri"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לחוק העונשין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1" w:name="ABSTRACT_END"/>
      <w:bookmarkEnd w:id="11"/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במועד הרלוונטי לכתב האישום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התגורר הנאשם בשכירות ביחידת דיור ברחוב הרב הגר ברוך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נתניה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להלן</w:t>
      </w:r>
      <w:r>
        <w:rPr>
          <w:rFonts w:eastAsia="Calibri" w:cs="FrankRuehl" w:ascii="FrankRuehl" w:hAnsi="FrankRuehl"/>
          <w:sz w:val="28"/>
          <w:szCs w:val="28"/>
          <w:rtl w:val="true"/>
        </w:rPr>
        <w:t>:</w:t>
      </w:r>
      <w:r>
        <w:rPr>
          <w:rFonts w:eastAsia="Calibri" w:cs="Miriam" w:ascii="FrankRuehl" w:hAnsi="FrankRuehl"/>
          <w:b/>
          <w:sz w:val="28"/>
          <w:rtl w:val="true"/>
        </w:rPr>
        <w:t xml:space="preserve"> </w:t>
      </w:r>
      <w:r>
        <w:rPr>
          <w:rFonts w:ascii="Miriam" w:hAnsi="Miriam" w:eastAsia="Calibri" w:cs="Miriam"/>
          <w:rtl w:val="true"/>
        </w:rPr>
        <w:t>הבית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בסמוך לבית חנו שתי מכוניות אשר בבעלות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סובארו נושאת ל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ז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eastAsia="Calibri" w:cs="FrankRuehl" w:ascii="FrankRuehl" w:hAnsi="FrankRuehl"/>
          <w:sz w:val="28"/>
          <w:szCs w:val="28"/>
        </w:rPr>
        <w:t>3617023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הונדה אקורד נושאת ל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ז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eastAsia="Calibri" w:cs="FrankRuehl" w:ascii="FrankRuehl" w:hAnsi="FrankRuehl"/>
          <w:sz w:val="28"/>
          <w:szCs w:val="28"/>
        </w:rPr>
        <w:t>1367163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להלן בהתאמה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מכונית הסובארו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Miriam" w:hAnsi="Miriam" w:eastAsia="Calibri" w:cs="Miriam"/>
          <w:rtl w:val="true"/>
        </w:rPr>
        <w:t>מכונית ההונדה</w:t>
      </w:r>
      <w:r>
        <w:rPr>
          <w:rFonts w:eastAsia="Calibri"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עובר ליום </w:t>
      </w:r>
      <w:r>
        <w:rPr>
          <w:rFonts w:eastAsia="Calibri" w:cs="FrankRuehl" w:ascii="FrankRuehl" w:hAnsi="FrankRuehl"/>
          <w:sz w:val="28"/>
          <w:szCs w:val="28"/>
        </w:rPr>
        <w:t>7.2.19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במועד שאינו ידוע במדויק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החזיק הנאשם בחפצים כמפורט להלן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בתא המטען של מכונית הסובארו – נשק מסוג מטען חבלה מאולתר שבכוחו להמית אדם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אליו הוצמד טלפון סלולרי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ממנו יוצאים מוליכים חשמליים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מוסלקים בתוך תיק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להלן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מטען החבלה</w:t>
      </w:r>
      <w:r>
        <w:rPr>
          <w:rFonts w:eastAsia="Calibri"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במגירה בחדר השינה בבית – מחסנית וקופסת כדורי </w:t>
      </w:r>
      <w:r>
        <w:rPr>
          <w:rFonts w:eastAsia="Calibri" w:cs="FrankRuehl" w:ascii="FrankRuehl" w:hAnsi="FrankRuehl"/>
          <w:sz w:val="28"/>
          <w:szCs w:val="28"/>
        </w:rPr>
        <w:t>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ג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בבית ובמכונית ההונדה</w:t>
      </w:r>
      <w:r>
        <w:rPr>
          <w:rFonts w:eastAsia="Calibri"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 xml:space="preserve">(-)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סם מסוג קנבוס מחולק לשקיות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במשקל כולל </w:t>
      </w:r>
      <w:r>
        <w:rPr>
          <w:rFonts w:eastAsia="Calibri" w:cs="FrankRuehl" w:ascii="FrankRuehl" w:hAnsi="FrankRuehl"/>
          <w:sz w:val="28"/>
          <w:szCs w:val="28"/>
        </w:rPr>
        <w:t>663.01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גרם נטו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 xml:space="preserve">(-)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סם מסוג חשיש מחולק לשקיות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במשקל כולל </w:t>
      </w:r>
      <w:r>
        <w:rPr>
          <w:rFonts w:eastAsia="Calibri" w:cs="FrankRuehl" w:ascii="FrankRuehl" w:hAnsi="FrankRuehl"/>
          <w:sz w:val="28"/>
          <w:szCs w:val="28"/>
        </w:rPr>
        <w:t>48.32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גרם נטו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 xml:space="preserve">(-)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שני משקלים דיגיטליים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 xml:space="preserve">(-) </w:t>
      </w:r>
      <w:r>
        <w:rPr>
          <w:rFonts w:eastAsia="Calibri" w:cs="FrankRuehl" w:ascii="FrankRuehl" w:hAnsi="FrankRuehl"/>
          <w:sz w:val="28"/>
          <w:szCs w:val="28"/>
        </w:rPr>
        <w:t>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שטרות של </w:t>
      </w:r>
      <w:r>
        <w:rPr>
          <w:rFonts w:eastAsia="Calibri" w:cs="FrankRuehl" w:ascii="FrankRuehl" w:hAnsi="FrankRuehl"/>
          <w:sz w:val="28"/>
          <w:szCs w:val="28"/>
        </w:rPr>
        <w:t>100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מזויפים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לקראת ישיבת הטיעונים לעונש הגיש הנאשם חוות דעת פרטית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הוכנה ע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 מר שרון ימיני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עו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ס מומחה בשיקום עוברי חוק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להלן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העו</w:t>
      </w:r>
      <w:r>
        <w:rPr>
          <w:rFonts w:eastAsia="Calibri" w:cs="Miriam" w:ascii="FrankRuehl" w:hAnsi="FrankRuehl"/>
          <w:b/>
          <w:sz w:val="28"/>
          <w:rtl w:val="true"/>
        </w:rPr>
        <w:t>"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ס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לדברי העו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חוות דעתו מבוססת על שתי פגישות שקיים במשרדו עם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שיחה שערך עם רעייתו של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בדיקת שתן יחידה בה לא נמצאו שרידי סם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עיון במסמכים שונים – כתב האישום והכרעת הדין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פרוטוקול הדיון בוועדת שחרורים מחודש פברואר </w:t>
      </w:r>
      <w:r>
        <w:rPr>
          <w:rFonts w:eastAsia="Calibri" w:cs="FrankRuehl" w:ascii="FrankRuehl" w:hAnsi="FrankRuehl"/>
          <w:sz w:val="28"/>
          <w:szCs w:val="28"/>
        </w:rPr>
        <w:t>2022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דו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 סוציאלי שהוגש לקראת הדיון בוועדת השחרורים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דו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ח הערכה תקופתית מיום </w:t>
      </w:r>
      <w:r>
        <w:rPr>
          <w:rFonts w:eastAsia="Calibri" w:cs="FrankRuehl" w:ascii="FrankRuehl" w:hAnsi="FrankRuehl"/>
          <w:sz w:val="28"/>
          <w:szCs w:val="28"/>
        </w:rPr>
        <w:t>8.5.22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מטעם מחלקת האסיר בנתניה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אישור שחרור ממאסר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תעודת סיום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קבוצת מעגלים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שהתקיימה בין התאריכים פברואר עד אוגוסט </w:t>
      </w:r>
      <w:r>
        <w:rPr>
          <w:rFonts w:eastAsia="Calibri" w:cs="FrankRuehl" w:ascii="FrankRuehl" w:hAnsi="FrankRuehl"/>
          <w:sz w:val="28"/>
          <w:szCs w:val="28"/>
        </w:rPr>
        <w:t>2022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מסמך רפואי מיום </w:t>
      </w:r>
      <w:r>
        <w:rPr>
          <w:rFonts w:eastAsia="Calibri" w:cs="FrankRuehl" w:ascii="FrankRuehl" w:hAnsi="FrankRuehl"/>
          <w:sz w:val="28"/>
          <w:szCs w:val="28"/>
        </w:rPr>
        <w:t>17.10.23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המלמד כי רעייתו של הנאשם בהריון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הנאשם בן </w:t>
      </w:r>
      <w:r>
        <w:rPr>
          <w:rFonts w:eastAsia="Calibri" w:cs="FrankRuehl" w:ascii="FrankRuehl" w:hAnsi="FrankRuehl"/>
          <w:sz w:val="28"/>
          <w:szCs w:val="28"/>
        </w:rPr>
        <w:t>29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נשוי ואב לתינוק בן תשעה חודשים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ומתגורר בנתניה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לדבריו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מנהל אורח חיים דתי ומועסק באופן יציב כמכונאי רכב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הוריו התגרשו בהיותו כבן </w:t>
      </w:r>
      <w:r>
        <w:rPr>
          <w:rFonts w:eastAsia="Calibri" w:cs="FrankRuehl" w:ascii="FrankRuehl" w:hAnsi="FrankRuehl"/>
          <w:sz w:val="28"/>
          <w:szCs w:val="28"/>
        </w:rPr>
        <w:t>13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תקופת משבר בחייו במהלכה חש דלות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ריקנות ושעמום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וחבר ל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דמויות מכשילות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באזור מגוריו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בתיכון למד חשמל בנין ותעשיה בבית ספר מקצועי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אך עזב את בית הספר בטרם השלים </w:t>
      </w:r>
      <w:r>
        <w:rPr>
          <w:rFonts w:eastAsia="Calibri" w:cs="FrankRuehl" w:ascii="FrankRuehl" w:hAnsi="FrankRuehl"/>
          <w:sz w:val="28"/>
          <w:szCs w:val="28"/>
        </w:rPr>
        <w:t>12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שנות לימוד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והתמקצע בתיקון כלי רכב בסיוע אביו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לא התגייס לצה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לטענתו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מכיוון שבאותה העת התפרצה אצל אחותו הצעירה מחלת הסכיזופרניה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מה שהובילוֹ לחוסר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פניו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ּ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 רגשית לשרת בצבא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הוכרז כעריק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התחמק ממגע עם שוטרים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וביצע מספר עבירות פליליות בתחום האלימות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שגדל כל חייו בדימונה</w:t>
      </w:r>
      <w:r>
        <w:rPr>
          <w:rFonts w:eastAsia="Calibri" w:cs="FrankRuehl" w:ascii="FrankRuehl" w:hAnsi="FrankRuehl"/>
          <w:sz w:val="28"/>
          <w:szCs w:val="28"/>
          <w:rtl w:val="true"/>
        </w:rPr>
        <w:t>,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חש שהוא מדשדש ואף מתדרדר ואיננו מתקדם בחייו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ביקש לפתוח חיים חדשים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ועבר בהמלצת אחת מאחיותיו לנתניה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שכר דירה קטנה בה התגורר בגפו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והחל לעבוד כמכונאי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ברם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מכיוון שחש בודד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חידש את הקשר עם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אותן דמויות מכשילות מדימונה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אשר עברו להתגורר עמו לסירוגין בדירה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בדפוס המזכיר קומונה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כשהם משתפים איש את רעהו בציוד ואף בכלי הרכב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ואולם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בשעה שהנאשם עבד באופן מסודר במוסך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הרי שחבריו המשיכו לנהל אורח חיים בלתי יציב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הנאשם מודה ביושר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כך העו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שחש חוסר נוחות מאורח חייהם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ואולם הוא חשש מדחייה ובדידות ולא התעמת איתם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אף לא התרחק מהם בזמן המתאים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בשנת </w:t>
      </w:r>
      <w:r>
        <w:rPr>
          <w:rFonts w:eastAsia="Calibri" w:cs="FrankRuehl" w:ascii="FrankRuehl" w:hAnsi="FrankRuehl"/>
          <w:sz w:val="28"/>
          <w:szCs w:val="28"/>
        </w:rPr>
        <w:t>2022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השתחרר בשחרור מוקדם לאחר שריצה </w:t>
      </w:r>
      <w:r>
        <w:rPr>
          <w:rFonts w:eastAsia="Calibri" w:cs="FrankRuehl" w:ascii="FrankRuehl" w:hAnsi="FrankRuehl"/>
          <w:sz w:val="28"/>
          <w:szCs w:val="28"/>
        </w:rPr>
        <w:t>14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אז הכיר את רעייתו המבוגרת ממנו בשמונה שנים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נולד בנם – כיום בן כתשעה חודשים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ואשתו מצויה בתחילתו של הריון נוסף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לדברי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המשפחה הקטנה שהקים משמשת עבורו כגורם מייצב וממתן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זנח את קשריו המכשילים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וממקד את מרצו בבית ובעבודה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ובשבתות בבית הכנסת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בהתייחסותו לעבירות בהן הורשע טען הנאשם כי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עיקרן אותו הקשר חברתי עם דמויות מכשילות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בעיקר סביב החברים מהם התקשה להתנתק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זאת כשהוא עצמו לא צרך סמים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וניהל אורח חיים יצרני כמכונאי רכב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גם כיום </w:t>
      </w:r>
      <w:r>
        <w:rPr>
          <w:rFonts w:eastAsia="Calibri"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>]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מסביר כי הן ביטוי לקשריו השוליים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ולקשייו להציב גבולות עבור אותן דמויות מכשילות שעמן עמד בקשר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... </w:t>
      </w:r>
      <w:r>
        <w:rPr>
          <w:rFonts w:eastAsia="Calibri"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>]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מבין היטב את חומרת המעשים שבעטיים הוא נשפט כיום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העבירות נושא ההליך דנן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התבצעו בתקופה שבה המתין לגזר דינו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ולאחריהן </w:t>
      </w:r>
      <w:r>
        <w:rPr>
          <w:rFonts w:eastAsia="Calibri"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>]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עבר תהליך טיפולי משמעותי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ולצדו תהליך התבגרות והתמתנות טבעי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לדעתו של העו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</w:t>
      </w:r>
      <w:r>
        <w:rPr>
          <w:rFonts w:eastAsia="Calibri" w:cs="FrankRuehl" w:ascii="FrankRuehl" w:hAnsi="FrankRuehl"/>
          <w:sz w:val="28"/>
          <w:szCs w:val="28"/>
          <w:rtl w:val="true"/>
        </w:rPr>
        <w:t>, 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אין לי ספק שהוא </w:t>
      </w:r>
      <w:r>
        <w:rPr>
          <w:rFonts w:eastAsia="Calibri"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תהליך ההתבגרות – ג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]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מקבל כיום ביטוי באורח חייו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בטון הדיבור ובהתנהלות היומיומית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העו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ס התרשם כי לנאשם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כוחות ממשיים לתפקוד תקין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כיום מיושב יותר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מפרנס את משפחתו בעבודה קשה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ועומד לדין בגין עבירות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ביטאו במידת מה את אורח חייו הקודם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להערכתו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גזירת עונש חמור תפגע בתהליך השיקום של הנאשם ובמשפחתו הסמוכה על שולחנו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סופה של חוות דעת מצא העו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 להמליץ על ענישה צופה פני עתיד</w:t>
      </w:r>
      <w:r>
        <w:rPr>
          <w:rFonts w:eastAsia="Calibri" w:cs="FrankRuehl" w:ascii="FrankRuehl" w:hAnsi="FrankRuehl"/>
          <w:sz w:val="28"/>
          <w:szCs w:val="28"/>
          <w:rtl w:val="true"/>
        </w:rPr>
        <w:t>, 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או לכל היותר ענישה ממשית אשר תומר בעבודות שירות לתקופה קצרה</w:t>
      </w:r>
      <w:r>
        <w:rPr>
          <w:rFonts w:eastAsia="Calibri" w:cs="FrankRuehl" w:ascii="FrankRuehl" w:hAnsi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 המאשימה ביקשה לקבוע את מתחם העונש בגין העבירות כולן בין </w:t>
      </w:r>
      <w:r>
        <w:rPr>
          <w:rFonts w:eastAsia="Calibri" w:cs="FrankRuehl" w:ascii="FrankRuehl" w:hAnsi="FrankRuehl"/>
          <w:sz w:val="28"/>
          <w:szCs w:val="28"/>
        </w:rPr>
        <w:t>3.5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שנות מאסר לבין </w:t>
      </w:r>
      <w:r>
        <w:rPr>
          <w:rFonts w:eastAsia="Calibri" w:cs="FrankRuehl" w:ascii="FrankRuehl" w:hAnsi="FrankRuehl"/>
          <w:sz w:val="28"/>
          <w:szCs w:val="28"/>
        </w:rPr>
        <w:t>7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שנות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היא עמדה על פגיעתו הגבוהה של הנאשם בערכים המוגנים – שלטון החוק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שלום הציבור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בטחונו ושלוות נפשו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הנשק אותו החזיק הנאשם – מטען חבלה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נועד לשימוש התקפי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ובעל פוטנציאל נזק משמעותי של הריגת חפים מפשע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לתמיכה בטיעוניה הדגישה את מגמת ההחמרה בענישה בגין עבירות בנשק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והפנתה לפסיקה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לנסיבות שאינן קשורות בביצוע העבירה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הוגש גיליון רישום פלילי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המלמד על כך שלנאשם הרשעות קודמות בעבירות אלימות ורכוש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והוא ריצה עונשי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ניהל את משפטו עד תום ולא לקח אחריות על מעשיו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חוו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ד שהגיש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מעין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תסקיר פרטי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אינה ראויה להתחשבות דומה לזו של תסקיר מבחן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לא עבר הליך טיפולי כלשהו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 השתקם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ואין הצדקה להקלה בעונשו מטעם זה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גם חלוף הזמן איננו שיקול רלוונטי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בהינתן התנהלותו של הנאשם שהביאה להתמשכות ההליכים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בהכרעת הדין נקבע כי פגמים באופן ביצוע החיפוש יקבלו ביטוי בגזירת הדין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המאשימה ביקשה לתת להם משקל מינימלי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סופו של דבר עתרה לגזור את עונשו של הנאשם למאסר בפועל בשליש העליון של המתחם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מאסר על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תנאי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קנס שלא יפחת מ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10,000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התחייבות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וחילוט מכונית הסובארו בה נמצא מטען החבלה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הנאשם הגישו פסקי דין המלמדים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לשיטתם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כי מתחם העונש הראוי לנאשם נמוך במידה ניכרת מכפי שעתרה המאשימה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לטענתם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בקשתה של המאשימה איננה ראויה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הואיל ובמסגרת שלב מוקדם יותר של ההליכים הציגו הצדדים הסדר שלא הבשיל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במסגרתו הייתה נכונה המאשימה להגביל את עתירתה לעונש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לשיטת ההגנה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עמדתה של המאשימה כיום נובעת מכך שהנאשם החליט לכפור ולנהל הליך משפטי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הם ביקשו להסתפק בעונש מאסר בפועל בן </w:t>
      </w:r>
      <w:r>
        <w:rPr>
          <w:rFonts w:eastAsia="Calibri" w:cs="FrankRuehl" w:ascii="FrankRuehl" w:hAnsi="FrankRuehl"/>
          <w:sz w:val="28"/>
          <w:szCs w:val="28"/>
        </w:rPr>
        <w:t>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מבלי לנכות את תקופת המעצר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ולאפשר לרצותו בדרך של עבודות שירות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לביסוס בקשתם התייחסו בעיקר לנסיבות שאינן קשורות בביצוע העבירות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ראשית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חוות הדעת הפרטית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 ביקשו לתת משקל נכבד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בדומה לזה הניתן לתסקירי שירות המבחן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לצורך כך הפנו לרקע המקצועי של העו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שימש שנים רבות כקצין מבחן בכיר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הם עמדו על גילו של הנאשם במועד ביצוע העבירות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25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ועל פרק הזמן המשמעותי שחלף מאז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כארבע שנים וחצי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השינוי במצבו המשפחתי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היותו נשוי ובעל משפחה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המפרנס את רעייתו ובנו הפעוט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ייפגעו כתוצאה מגזירת עונש מאסר מוחשי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הם הפנו לתקופת המעצר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אותה ריצה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לכך שהיה נתון במעצר בפיקוח אלקטרוני למשך כחמישה חודשים נוספים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ועד היום נתון בתנאים מגבילים של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מעצר בית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בשעות הלילה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ריצה בינתיים עונש מאסר בגין הרשעתו הקודמת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במהלך המאסר עבר תהליך שיקומי מוצלח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שוחרר בשחרור מוקדם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זנח את קשריו השוליים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והוא מנהל כיום אורח חיים דתי מסורתי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הנאשם ביקשו לחרוג משיקולי שיקום ממתחם העונש ההולם את מעשיו של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לטענתם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ניהל אמנם את המשפט עד תומו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אך אורח חייו מלמד כי השתקם וזנח את העולם העברייני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הם הסכימו למרכיבי הענישה הנוספים להם עתרה המאשימה – מאסר על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תנאי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קנס וחילוט מכונית הסובארו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טען כי השתקם בתקופת מאסרו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והתרחק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מכל הסביבה הבעייתית שהייתי בה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לדבריו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עובד ומפרנס את משפחתו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והביע חשש מפני כניסה לבית הסוהר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שתפריד בינו לבין בנו הפעוט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לטענתו</w:t>
      </w:r>
      <w:r>
        <w:rPr>
          <w:rFonts w:eastAsia="Calibri" w:cs="FrankRuehl" w:ascii="FrankRuehl" w:hAnsi="FrankRuehl"/>
          <w:sz w:val="28"/>
          <w:szCs w:val="28"/>
          <w:rtl w:val="true"/>
        </w:rPr>
        <w:t>, 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אני כל צעד שאני עושה באמת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כל צעד אם זה ללכת ברחוב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אני שם את המשפחה שלי מולי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אפילו אם מישהו יבוא ויחתוך אותי בכביש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עברתי טיפול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שאני ממש שם את המשפחה לנגד עיני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התרחקתי ממש מכל החברים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עשיתי שינוי משמעותי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...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אני רוצה לסיים עם התיק הזה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התחלתי חיים חדשים ואני מרגיש שאני תקוע עם העבר שלי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אני רוצה להמשיך את החיים החדשים שלי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אני רוצה לגדל את הילדים שלי בטוב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לסביבה טובה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אני אפילו לא דרכתי בדימונה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בעיר הזו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 התקרבתי לשם</w:t>
      </w:r>
      <w:r>
        <w:rPr>
          <w:rFonts w:eastAsia="Calibri" w:cs="FrankRuehl" w:ascii="FrankRuehl" w:hAnsi="FrankRuehl"/>
          <w:sz w:val="28"/>
          <w:szCs w:val="28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</w:rPr>
        <w:t>4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עבירות הנשק לסוגיהן השונים הפכו ברבות השנים לרעה חולה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מסוכנת וקטלנית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בין אם מדובר בהחזקת 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נשיאה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ייצור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מסחר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שימוש – כל אחת ואחת מהחוליות אחראית לפוטנציאל פגיעה בבריאות ובחיים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וכנגזרת ישירה מכך – מידת החומרה שיש לייחס לעבירות אלו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והעונש הראוי למבצעיהן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כידוע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המחוקק פעל להחמרת הענישה על מבצעי עבירות בנשק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תוך קביעת עונשים מזעריים – חוק העונשין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תיקון מס׳ </w:t>
      </w:r>
      <w:r>
        <w:rPr>
          <w:rFonts w:eastAsia="Calibri" w:cs="FrankRuehl" w:ascii="FrankRuehl" w:hAnsi="FrankRuehl"/>
          <w:sz w:val="28"/>
          <w:szCs w:val="28"/>
        </w:rPr>
        <w:t>140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–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הוראת שעה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תשפ״ב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2021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ס״ח מס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 </w:t>
      </w:r>
      <w:r>
        <w:rPr>
          <w:rFonts w:eastAsia="Calibri" w:cs="FrankRuehl" w:ascii="FrankRuehl" w:hAnsi="FrankRuehl"/>
          <w:sz w:val="28"/>
          <w:szCs w:val="28"/>
        </w:rPr>
        <w:t>2938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ביצע את העבירות בהן הורשע עובר לחקיקת התיקון לחוק וכניסתו לתוקף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ומשכך התיקון איננו חל בעניינו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עם זאת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מגמת ההחמרה בענישה בגין עבירות בנשק מתמשכת מזה זמן רב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עובר לחקיקת התיקון לחוק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וזו רלוונטית כמובן ותשפיע על גזירת עונשו של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ראו </w:t>
      </w:r>
      <w:hyperlink r:id="rId17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4945/13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עבד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אלכרים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סלימאן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19.1.14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פס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 </w:t>
      </w:r>
      <w:r>
        <w:rPr>
          <w:rFonts w:eastAsia="Calibri" w:cs="FrankRuehl" w:ascii="FrankRuehl" w:hAnsi="FrankRuehl"/>
          <w:sz w:val="28"/>
          <w:szCs w:val="28"/>
        </w:rPr>
        <w:t>14</w:t>
      </w:r>
      <w:r>
        <w:rPr>
          <w:rFonts w:eastAsia="Calibri"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start="1644" w:end="1247"/>
        <w:jc w:val="both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להזכיר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ההחמרה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הנגזרים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2251/11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נפאע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נ</w:t>
      </w:r>
      <w:r>
        <w:rPr>
          <w:rFonts w:cs="Miriam" w:ascii="Century" w:hAnsi="Century"/>
          <w:b/>
          <w:spacing w:val="10"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4.12.2011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1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4450/11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עספור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נ</w:t>
      </w:r>
      <w:r>
        <w:rPr>
          <w:rFonts w:cs="Miriam" w:ascii="Century" w:hAnsi="Century"/>
          <w:b/>
          <w:spacing w:val="10"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8.2.2012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2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3156/11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זראיעה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נ</w:t>
      </w:r>
      <w:r>
        <w:rPr>
          <w:rFonts w:cs="Miriam" w:ascii="Century" w:hAnsi="Century"/>
          <w:b/>
          <w:spacing w:val="10"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21.2.2012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2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2044/11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נ</w:t>
      </w:r>
      <w:r>
        <w:rPr>
          <w:rFonts w:cs="Miriam" w:ascii="Century" w:hAnsi="Century"/>
          <w:b/>
          <w:spacing w:val="10"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בלוצרקובסקי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8.2.2012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במגמה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שכתבתי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המימדים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החברתי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מפעילות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המוטלים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פעילות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בהדרגה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hyperlink r:id="rId2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1323/13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חסן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נ</w:t>
      </w:r>
      <w:r>
        <w:rPr>
          <w:rFonts w:cs="Miriam" w:ascii="Century" w:hAnsi="Century"/>
          <w:b/>
          <w:spacing w:val="10"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5.6.2013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המציאות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המתבטאת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בזמינותו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העבריינית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שירתיע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hyperlink r:id="rId2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2918/13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דבס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נ</w:t>
      </w:r>
      <w:r>
        <w:rPr>
          <w:rFonts w:cs="Miriam" w:ascii="Century" w:hAnsi="Century"/>
          <w:b/>
          <w:spacing w:val="10"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18.7.2013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pacing w:val="10"/>
          <w:sz w:val="28"/>
          <w:szCs w:val="28"/>
        </w:rPr>
      </w:pP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</w:rPr>
        <w:t>5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החזיק מטען חבלה מאולתר – נשק התקפי קטלני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מטען החבלה הוחזק במכונית שחנתה בשטח ציבורי – ברחוב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פוטנציאל הסיכון עצום – פגיעה בעוברי אורח חפים מפשע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מנת לעמוד על מידת הסכנה שגרם הנאשם במעשיו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אביא מקצת מעדותו של רפ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ק ניל ברמן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מפקד יחידת החבלה במחוז ירושלים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הגיע לזירת האירוע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טיפל במטען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ובהמשך הגיש חוו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ד מומחה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</w:t>
      </w:r>
      <w:r>
        <w:rPr>
          <w:rFonts w:eastAsia="Calibri" w:cs="FrankRuehl" w:ascii="FrankRuehl" w:hAnsi="FrankRuehl"/>
          <w:sz w:val="28"/>
          <w:szCs w:val="28"/>
          <w:rtl w:val="true"/>
        </w:rPr>
        <w:t>/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>): 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אנחנו עובדים ביחד עם יחידת החבלה בזירה עצמה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אחרי שהחבלנים עשו  טיפול ראשוני למטען החבלה בזירה עצמה איפה שהמרכיבים נמצאו המטען נמצא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החלק המסוכן יותר הצינור הועבר מהזירה לשטח טיפול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בגלל שאנו לא רוצים לטפל בצינור באזור מגורים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הצינור מועבר למקום אחר לאזור מבודד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כדי שיהיה אפשר להמשיך לטפל 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שאר המרכיבים שנתפסו בזירה הועברו אלינו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בשטח הטיפול במהלך הפ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רוק של הצינור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)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ניסיון לפתוח אותו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למעשה התפוצץ תוך גרימת נזק מאוד גדול למכשור שלנו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שאנחנו משתמשים בו כדי לפרק מטענים כדוגמת המטען הזה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 היו פגיעות בנפש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בגלל הסכנה שבדבר אנו משתדלים לטפל בזה במקום מבודד ולא בזירה עצמה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מה שכן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נגרם נזק למכשור שלנו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...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אנחנו משתמשים במכשור שמאפשר פתיחה או פ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רוק של מטענים מסוג זה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המכשור הוא מסיבי עשוי ממתכת מסיבית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אתן דוגמה אחת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הצינור מוחזק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)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מלחציים מסיביות מאוד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ברגע הפיצוץ המלחציים האלה התפרקו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נשברו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וחלק מאותם מלחציים מצאתי במרחק של </w:t>
      </w:r>
      <w:r>
        <w:rPr>
          <w:rFonts w:eastAsia="Calibri" w:cs="FrankRuehl" w:ascii="FrankRuehl" w:hAnsi="FrankRuehl"/>
          <w:sz w:val="28"/>
          <w:szCs w:val="28"/>
        </w:rPr>
        <w:t>45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מטר מנקודת ההפעלה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החלק עצמו הוא במשקל של כמעט </w:t>
      </w:r>
      <w:r>
        <w:rPr>
          <w:rFonts w:eastAsia="Calibri" w:cs="FrankRuehl" w:ascii="FrankRuehl" w:hAnsi="FrankRuehl"/>
          <w:sz w:val="28"/>
          <w:szCs w:val="28"/>
        </w:rPr>
        <w:t>2.5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קילו</w:t>
      </w:r>
      <w:r>
        <w:rPr>
          <w:rFonts w:eastAsia="Calibri"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פרו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עמ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 </w:t>
      </w:r>
      <w:r>
        <w:rPr>
          <w:rFonts w:eastAsia="Calibri" w:cs="FrankRuehl" w:ascii="FrankRuehl" w:hAnsi="FrankRuehl"/>
          <w:sz w:val="28"/>
          <w:szCs w:val="28"/>
        </w:rPr>
        <w:t>42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 </w:t>
      </w:r>
      <w:r>
        <w:rPr>
          <w:rFonts w:eastAsia="Calibri" w:cs="FrankRuehl" w:ascii="FrankRuehl" w:hAnsi="FrankRuehl"/>
          <w:sz w:val="28"/>
          <w:szCs w:val="28"/>
        </w:rPr>
        <w:t>25-6</w:t>
      </w:r>
      <w:r>
        <w:rPr>
          <w:rFonts w:eastAsia="Calibri"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ניתן לדמיין בבעתה את הפגיעות הקטלניות שעלול היה מטען החבלה להסב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אילו התפוצץ ברחוב באופן בלתי מבוקר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גילה שוויון נפש לאפשרות שמעשיו יגרמו לפגיעה פיזית בקורבנות תמימים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עד כדי נטילת חייהם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נפגעים שכל חטאם – הימצאותם באקראי ברחוב בו העמיד את מכונית הסובארו ובה מטען החבלה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עוד באשר לחומרת העבירה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ראו </w:t>
      </w:r>
      <w:hyperlink r:id="rId24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8017/20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פאדי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גריפאת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22.12.20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להלן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ענין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גריפאת</w:t>
      </w:r>
      <w:r>
        <w:rPr>
          <w:rFonts w:eastAsia="Calibri" w:cs="FrankRuehl" w:ascii="FrankRuehl" w:hAnsi="FrankRuehl"/>
          <w:sz w:val="28"/>
          <w:szCs w:val="28"/>
          <w:rtl w:val="true"/>
        </w:rPr>
        <w:t>)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הדגשה במקור</w:t>
      </w:r>
      <w:r>
        <w:rPr>
          <w:rFonts w:eastAsia="Calibri" w:cs="FrankRuehl" w:ascii="FrankRuehl" w:hAnsi="FrankRuehl"/>
          <w:sz w:val="28"/>
          <w:szCs w:val="28"/>
          <w:rtl w:val="true"/>
        </w:rPr>
        <w:t>)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פס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 </w:t>
      </w:r>
      <w:r>
        <w:rPr>
          <w:rFonts w:eastAsia="Calibri" w:cs="FrankRuehl" w:ascii="FrankRuehl" w:hAnsi="FrankRuehl"/>
          <w:sz w:val="28"/>
          <w:szCs w:val="28"/>
        </w:rPr>
        <w:t>7</w:t>
      </w:r>
      <w:r>
        <w:rPr>
          <w:rFonts w:eastAsia="Calibri"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ind w:start="1644" w:end="1247"/>
        <w:jc w:val="both"/>
        <w:textAlignment w:val="baseline"/>
        <w:rPr/>
      </w:pP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שעסקינן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בהחזקה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הובלה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ונשיאה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מטען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חבלה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עוצמה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הבחנה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מתיישב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כלשהי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color w:val="000000"/>
          <w:spacing w:val="10"/>
          <w:szCs w:val="28"/>
          <w:rtl w:val="true"/>
        </w:rPr>
        <w:t>ע</w:t>
      </w:r>
      <w:r>
        <w:rPr>
          <w:rFonts w:cs="FrankRuehl" w:ascii="Garamond" w:hAnsi="Garamond"/>
          <w:color w:val="000000"/>
          <w:spacing w:val="10"/>
          <w:szCs w:val="28"/>
          <w:rtl w:val="true"/>
        </w:rPr>
        <w:t>"</w:t>
      </w:r>
      <w:r>
        <w:rPr>
          <w:rFonts w:ascii="Garamond" w:hAnsi="Garamond" w:cs="FrankRuehl"/>
          <w:color w:val="000000"/>
          <w:spacing w:val="10"/>
          <w:szCs w:val="28"/>
          <w:rtl w:val="true"/>
        </w:rPr>
        <w:t>פ</w:t>
      </w:r>
      <w:r>
        <w:rPr>
          <w:rFonts w:ascii="Garamond" w:hAnsi="Garamond" w:eastAsia="Garamond" w:cs="Garamond"/>
          <w:color w:val="000000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color w:val="000000"/>
          <w:spacing w:val="10"/>
          <w:szCs w:val="28"/>
        </w:rPr>
        <w:t>1332/04</w:t>
      </w:r>
      <w:r>
        <w:rPr>
          <w:rFonts w:cs="FrankRuehl" w:ascii="Garamond" w:hAnsi="Garamond"/>
          <w:color w:val="000000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Cs w:val="28"/>
          <w:rtl w:val="true"/>
        </w:rPr>
        <w:t>מדינת</w:t>
      </w:r>
      <w:r>
        <w:rPr>
          <w:rFonts w:ascii="Garamond" w:hAnsi="Garamond" w:eastAsia="Garamond" w:cs="Garamond"/>
          <w:color w:val="000000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color w:val="000000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Cs w:val="28"/>
          <w:rtl w:val="true"/>
        </w:rPr>
        <w:t>נ</w:t>
      </w:r>
      <w:r>
        <w:rPr>
          <w:rFonts w:cs="FrankRuehl" w:ascii="Garamond" w:hAnsi="Garamond"/>
          <w:color w:val="000000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color w:val="000000"/>
          <w:spacing w:val="10"/>
          <w:szCs w:val="28"/>
          <w:rtl w:val="true"/>
        </w:rPr>
        <w:t>פס</w:t>
      </w:r>
      <w:r>
        <w:rPr>
          <w:rFonts w:cs="FrankRuehl" w:ascii="Garamond" w:hAnsi="Garamond"/>
          <w:color w:val="000000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color w:val="000000"/>
          <w:spacing w:val="10"/>
          <w:szCs w:val="28"/>
          <w:rtl w:val="true"/>
        </w:rPr>
        <w:t>פ</w:t>
      </w:r>
      <w:r>
        <w:rPr>
          <w:rFonts w:cs="FrankRuehl" w:ascii="Garamond" w:hAnsi="Garamond"/>
          <w:color w:val="000000"/>
          <w:spacing w:val="10"/>
          <w:szCs w:val="28"/>
          <w:rtl w:val="true"/>
        </w:rPr>
        <w:t>"</w:t>
      </w:r>
      <w:r>
        <w:rPr>
          <w:rFonts w:ascii="Garamond" w:hAnsi="Garamond" w:cs="FrankRuehl"/>
          <w:color w:val="000000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color w:val="000000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Cs w:val="28"/>
          <w:rtl w:val="true"/>
        </w:rPr>
        <w:t>נח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5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541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544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2004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פס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cs="FrankRuehl" w:ascii="Garamond" w:hAnsi="Garamond"/>
          <w:spacing w:val="10"/>
          <w:szCs w:val="28"/>
          <w:rtl w:val="true"/>
        </w:rPr>
        <w:t>, "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המסוכנות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ומטעני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חבלה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סכנת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פשוטו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כמשמעו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שומה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למגר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תופעה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סחר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נשיאה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והובלה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להתפשר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לנהוג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בסובלנות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רחמנות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שכמותו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כמוה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כהתאכזרות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הרחב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hyperlink r:id="rId2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3491/13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טוויק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15.11.2013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טוויק</w:t>
      </w:r>
      <w:r>
        <w:rPr>
          <w:rFonts w:cs="FrankRuehl" w:ascii="Garamond" w:hAnsi="Garamond"/>
          <w:spacing w:val="10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pacing w:val="10"/>
          <w:sz w:val="28"/>
          <w:szCs w:val="28"/>
        </w:rPr>
      </w:pP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6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המאשימה הפנתה למספר פסקי דין להמחשת מדיניות הענישה בעבירות דומות</w:t>
      </w:r>
      <w:r>
        <w:rPr>
          <w:rFonts w:eastAsia="Calibri"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hyperlink r:id="rId26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מחוזי חיפה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10735-08-09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דבאח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16.3.10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):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הורשע בנשיאה והחזקה של 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בכך שהחזיק בסמוך לביתו מטען חבלה מאולתר שהתפוצץ ופצע את ידו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זוכה מעבירות נוספות שיוחסו לו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נדון 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30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 ו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18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על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תנאי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hyperlink r:id="rId27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שלום ב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27405-05-22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זר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29.12.22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הורשע בהתאם להודאתו בהחזקת נשק והחזקת סם מסוכן שלא לצריכה עצמית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במכונית בה שהה הנאשם נתפסה לבנת חבלה שבכוחה להמית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ואילו על גופו נתפסו סם מסוג קוקאין במשקל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גרם וסמים מסוג </w:t>
      </w:r>
      <w:r>
        <w:rPr>
          <w:rFonts w:eastAsia="Calibri" w:cs="FrankRuehl" w:ascii="FrankRuehl" w:hAnsi="FrankRuehl"/>
          <w:sz w:val="28"/>
          <w:szCs w:val="28"/>
        </w:rPr>
        <w:t>MDMA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וקטמין במשקל </w:t>
      </w:r>
      <w:r>
        <w:rPr>
          <w:rFonts w:eastAsia="Calibri" w:cs="FrankRuehl" w:ascii="FrankRuehl" w:hAnsi="FrankRuehl"/>
          <w:sz w:val="28"/>
          <w:szCs w:val="28"/>
        </w:rPr>
        <w:t>60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גרם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נקבע מתחם בין </w:t>
      </w:r>
      <w:r>
        <w:rPr>
          <w:rFonts w:eastAsia="Calibri" w:cs="FrankRuehl" w:ascii="FrankRuehl" w:hAnsi="FrankRuehl"/>
          <w:sz w:val="28"/>
          <w:szCs w:val="28"/>
        </w:rPr>
        <w:t>6-4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שנות מאסר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והנאשם נדון 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60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ובנוסף הופעל מאסר על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תנאי בן </w:t>
      </w:r>
      <w:r>
        <w:rPr>
          <w:rFonts w:eastAsia="Calibri" w:cs="FrankRuehl" w:ascii="FrankRuehl" w:hAnsi="FrankRuehl"/>
          <w:sz w:val="28"/>
          <w:szCs w:val="28"/>
        </w:rPr>
        <w:t>18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מחציתו במצטבר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מתברר כי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המאשימה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כאן</w:t>
      </w:r>
      <w:r>
        <w:rPr>
          <w:rFonts w:eastAsia="Calibri" w:cs="FrankRuehl" w:ascii="FrankRuehl" w:hAnsi="FrankRuehl"/>
          <w:sz w:val="28"/>
          <w:szCs w:val="28"/>
          <w:rtl w:val="true"/>
        </w:rPr>
        <w:t>)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 נתנה דעתה לכך שהנאשם ערער על חומרת עונשו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ערעור שהתקבל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מחובתם של הצדדים לבחון ביסודיות את פסקי הדין המוגשים לבית המשפט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פן תתרחש תקלה העלולה להביא לגזירת הדין על בסיס נתונים שגויים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hyperlink r:id="rId28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מחוזי ב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22076-02-23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זר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3.5.23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בית המשפט המחוזי קבע כי </w:t>
      </w:r>
      <w:r>
        <w:rPr>
          <w:rFonts w:eastAsia="Calibri" w:cs="FrankRuehl" w:ascii="FrankRuehl" w:hAnsi="FrankRuehl"/>
          <w:sz w:val="28"/>
          <w:szCs w:val="28"/>
          <w:rtl w:val="true"/>
        </w:rPr>
        <w:t>"...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הענישה הכוללת </w:t>
      </w:r>
      <w:r>
        <w:rPr>
          <w:rFonts w:eastAsia="Calibri" w:cs="FrankRuehl" w:ascii="FrankRuehl" w:hAnsi="FrankRuehl"/>
          <w:sz w:val="28"/>
          <w:szCs w:val="28"/>
        </w:rPr>
        <w:t>60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לעבירה חמורה של החזקת לבנת חבלה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כמו גם החזקת סמים מסוכנים שלא לצריכה עצמית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הינה ענישה הולמת וראויה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לצד זאת נקבע כי העונש שנגזר על המערער הוא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מעט על הצד המחמיר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כן נקבע כי הוא מצוי בתחילתו של הליך טיפולי משמעותי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ומצאו להקל בעונשו על מנת לעודדו בתהליך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משכך הועמד עונש המאסר בפועל על </w:t>
      </w:r>
      <w:r>
        <w:rPr>
          <w:rFonts w:eastAsia="Calibri" w:cs="FrankRuehl" w:ascii="FrankRuehl" w:hAnsi="FrankRuehl"/>
          <w:sz w:val="28"/>
          <w:szCs w:val="28"/>
        </w:rPr>
        <w:t>50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המאסר על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תנאי בן </w:t>
      </w:r>
      <w:r>
        <w:rPr>
          <w:rFonts w:eastAsia="Calibri" w:cs="FrankRuehl" w:ascii="FrankRuehl" w:hAnsi="FrankRuehl"/>
          <w:sz w:val="28"/>
          <w:szCs w:val="28"/>
        </w:rPr>
        <w:t>18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חודשים הופעל באופן זהה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כך שהמערער נדון 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59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Miriam"/>
          <w:b/>
          <w:sz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hyperlink r:id="rId29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שלום ב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56900-11-18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אלקטנאני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31.5.23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הנאשם הורשע לאחר הבאת ראיות בכך שקיבל מאחר ילקוט ובו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מטען חבלה ללא מקורות מתח הבנוי ממקלט אלחוטי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נפץ חבלה חשמלי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חומר נפץ מרסק במשקל </w:t>
      </w:r>
      <w:r>
        <w:rPr>
          <w:rFonts w:eastAsia="Calibri" w:cs="FrankRuehl" w:ascii="FrankRuehl" w:hAnsi="FrankRuehl"/>
          <w:sz w:val="28"/>
          <w:szCs w:val="28"/>
        </w:rPr>
        <w:t>250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מיליגרם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המאוגדים באמצעות סרט בידוד בצבע שחור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; </w:t>
      </w:r>
      <w:r>
        <w:rPr>
          <w:rFonts w:eastAsia="Calibri" w:cs="FrankRuehl" w:ascii="FrankRuehl" w:hAnsi="FrankRuehl"/>
          <w:sz w:val="28"/>
          <w:szCs w:val="28"/>
        </w:rPr>
        <w:t>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מחסניות </w:t>
      </w:r>
      <w:r>
        <w:rPr>
          <w:rFonts w:eastAsia="Calibri" w:cs="FrankRuehl" w:ascii="FrankRuehl" w:hAnsi="FrankRuehl"/>
          <w:sz w:val="28"/>
          <w:szCs w:val="28"/>
        </w:rPr>
        <w:t>16</w:t>
      </w:r>
      <w:r>
        <w:rPr>
          <w:rFonts w:eastAsia="Calibri" w:cs="FrankRuehl" w:ascii="FrankRuehl" w:hAnsi="FrankRuehl"/>
          <w:sz w:val="28"/>
          <w:szCs w:val="28"/>
        </w:rPr>
        <w:t>M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ובהן </w:t>
      </w:r>
      <w:r>
        <w:rPr>
          <w:rFonts w:eastAsia="Calibri" w:cs="FrankRuehl" w:ascii="FrankRuehl" w:hAnsi="FrankRuehl"/>
          <w:sz w:val="28"/>
          <w:szCs w:val="28"/>
        </w:rPr>
        <w:t>188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כדורים בקוטר </w:t>
      </w:r>
      <w:r>
        <w:rPr>
          <w:rFonts w:eastAsia="Calibri" w:cs="FrankRuehl" w:ascii="FrankRuehl" w:hAnsi="FrankRuehl"/>
          <w:sz w:val="28"/>
          <w:szCs w:val="28"/>
        </w:rPr>
        <w:t>5.56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מילימטר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179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כדורי </w:t>
      </w:r>
      <w:r>
        <w:rPr>
          <w:rFonts w:eastAsia="Calibri" w:cs="FrankRuehl" w:ascii="FrankRuehl" w:hAnsi="FrankRuehl"/>
          <w:sz w:val="28"/>
          <w:szCs w:val="28"/>
        </w:rPr>
        <w:t>5.56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מילימטר בתפזורת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זוג מחסניות </w:t>
      </w:r>
      <w:r>
        <w:rPr>
          <w:rFonts w:eastAsia="Calibri" w:cs="FrankRuehl" w:ascii="FrankRuehl" w:hAnsi="FrankRuehl"/>
          <w:sz w:val="28"/>
          <w:szCs w:val="28"/>
        </w:rPr>
        <w:t>16</w:t>
      </w:r>
      <w:r>
        <w:rPr>
          <w:rFonts w:eastAsia="Calibri" w:cs="FrankRuehl" w:ascii="FrankRuehl" w:hAnsi="FrankRuehl"/>
          <w:sz w:val="28"/>
          <w:szCs w:val="28"/>
        </w:rPr>
        <w:t>M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ריקות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רימון הלם </w:t>
      </w:r>
      <w:r>
        <w:rPr>
          <w:rFonts w:eastAsia="Calibri" w:cs="FrankRuehl" w:ascii="FrankRuehl" w:hAnsi="FrankRuehl"/>
          <w:sz w:val="28"/>
          <w:szCs w:val="28"/>
        </w:rPr>
        <w:t>7290</w:t>
      </w:r>
      <w:r>
        <w:rPr>
          <w:rFonts w:eastAsia="Calibri" w:cs="FrankRuehl" w:ascii="FrankRuehl" w:hAnsi="FrankRuehl"/>
          <w:sz w:val="28"/>
          <w:szCs w:val="28"/>
        </w:rPr>
        <w:t>M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כשהם עטופים בתוך חולצה וכובע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חם צוואר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החביא את הילקוט בחדר השינה בביתו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מתחם העונש נקבע בין </w:t>
      </w:r>
      <w:r>
        <w:rPr>
          <w:rFonts w:eastAsia="Calibri" w:cs="FrankRuehl" w:ascii="FrankRuehl" w:hAnsi="FrankRuehl"/>
          <w:sz w:val="28"/>
          <w:szCs w:val="28"/>
        </w:rPr>
        <w:t>64-32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והנאשם – צעיר ללא הרשעות קודמות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נדון למאסר בפועל למשך </w:t>
      </w:r>
      <w:r>
        <w:rPr>
          <w:rFonts w:eastAsia="Calibri" w:cs="FrankRuehl" w:ascii="FrankRuehl" w:hAnsi="FrankRuehl"/>
          <w:sz w:val="28"/>
          <w:szCs w:val="28"/>
        </w:rPr>
        <w:t>36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מאסרים על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תנאי וקנס בסך </w:t>
      </w:r>
      <w:r>
        <w:rPr>
          <w:rFonts w:eastAsia="Calibri" w:cs="FrankRuehl" w:ascii="FrankRuehl" w:hAnsi="FrankRuehl"/>
          <w:sz w:val="28"/>
          <w:szCs w:val="28"/>
        </w:rPr>
        <w:t>15,000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ערער על חומרת עונשו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ואולם הערעור טרם נדון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hyperlink r:id="rId30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מחוזי ב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21078-07-23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b/>
          <w:sz w:val="28"/>
          <w:szCs w:val="28"/>
        </w:rPr>
      </w:pPr>
      <w:r>
        <w:rPr>
          <w:rFonts w:eastAsia="Calibri" w:cs="FrankRuehl" w:ascii="FrankRuehl" w:hAnsi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hyperlink r:id="rId31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שלום י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19908-10-21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סלאמין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7.8.22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הורשע בהתאם להודאתו בהחזקת נשק ובהחזקת סמים שלא לצריכה עצמית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החזיק בביתו במשך מספר ימים אקדח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מחסנית ובה כדורים תואמים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שתי קתות של רובה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רצועה לנשק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דורגלים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שתי מחסניות ריקות תואמות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מטעין כדורי תחמושת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כלי ניקוי לאקדח ושני נרתיקים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כן החזיק </w:t>
      </w:r>
      <w:r>
        <w:rPr>
          <w:rFonts w:eastAsia="Calibri" w:cs="FrankRuehl" w:ascii="FrankRuehl" w:hAnsi="FrankRuehl"/>
          <w:sz w:val="28"/>
          <w:szCs w:val="28"/>
        </w:rPr>
        <w:t>10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גרם סם מסוג קוקאין ו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180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כדורי </w:t>
      </w:r>
      <w:r>
        <w:rPr>
          <w:rFonts w:eastAsia="Calibri" w:cs="FrankRuehl" w:ascii="FrankRuehl" w:hAnsi="FrankRuehl"/>
          <w:sz w:val="28"/>
          <w:szCs w:val="28"/>
        </w:rPr>
        <w:t>MDMA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נקבע מתחם עונש כולל בין </w:t>
      </w:r>
      <w:r>
        <w:rPr>
          <w:rFonts w:eastAsia="Calibri" w:cs="FrankRuehl" w:ascii="FrankRuehl" w:hAnsi="FrankRuehl"/>
          <w:sz w:val="28"/>
          <w:szCs w:val="28"/>
        </w:rPr>
        <w:t>54-24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והנאשם נדון 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25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 ועונשים נלווים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יש להצר על כך ששוב נמנעה 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המאשימה מלהסב את תשומת לבו של בית המשפט לערעור שהגיש הנאשם על חומרת עונשו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hyperlink r:id="rId32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11305-09-22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eastAsia="Calibri" w:cs="Miriam"/>
          <w:rtl w:val="true"/>
        </w:rPr>
        <w:t>סלאמין נ</w:t>
      </w:r>
      <w:r>
        <w:rPr>
          <w:rFonts w:eastAsia="Calibri" w:cs="Miriam" w:ascii="Miriam" w:hAnsi="Miriam"/>
          <w:rtl w:val="true"/>
        </w:rPr>
        <w:t xml:space="preserve">' </w:t>
      </w:r>
      <w:r>
        <w:rPr>
          <w:rFonts w:ascii="Miriam" w:hAnsi="Miriam" w:eastAsia="Calibri" w:cs="Miriam"/>
          <w:rtl w:val="true"/>
        </w:rPr>
        <w:t xml:space="preserve">מדינת ישראל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22.9.22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הערעור נדחה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ההגנה הפנתה לשני פסקי דין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לרבות לפסקי הדין שאוזכרו בהם</w:t>
      </w:r>
      <w:r>
        <w:rPr>
          <w:rFonts w:eastAsia="Calibri"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ענין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גריפאת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לעיל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יצוין כי אף המאשימה הפנתה לפסק הדין באשר למסוכנות הנלמדת מהעבירה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המשיב הורשע בהתאם להודאתו בהחזקה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הובלה ונשיאת 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הסיע אדם שהחזיק שלושה מטעני חבלה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מתוך מודעות לקיומו של לפחות מטען חבלה אחד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במהלך הנסיעה ברכב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ומשהבחינו השניים בשוטרים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השליך האחר מחלון הרכב את הקופסה שבה הוחזקו המטענים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בית המשפט המחוזי קבע מתחם עונש בין </w:t>
      </w:r>
      <w:r>
        <w:rPr>
          <w:rFonts w:eastAsia="Calibri" w:cs="FrankRuehl" w:ascii="FrankRuehl" w:hAnsi="FrankRuehl"/>
          <w:sz w:val="28"/>
          <w:szCs w:val="28"/>
        </w:rPr>
        <w:t>24-6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וגזר את עונשו של המשיב 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7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 ועונשים נלווים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כן הורה כי </w:t>
      </w:r>
      <w:r>
        <w:rPr>
          <w:rFonts w:eastAsia="Calibri" w:cs="FrankRuehl" w:ascii="FrankRuehl" w:hAnsi="FrankRuehl"/>
          <w:sz w:val="28"/>
          <w:szCs w:val="28"/>
        </w:rPr>
        <w:t>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חודשים יצטברו לעונש מאסר קודם שריצה המשיב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והיתרה תרוצה בחופף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בית המשפט העליון עמד על כך ש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מדיניות הענישה הנהוגה כוללת עונשי מאסר ממושכים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וכי מתחם העונש שנקבע ע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י בית המשפט המחוזי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אינו הולם את חומרת העבירה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כן נקבע שגם בגדרי המתחם שנקבע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 היה מקום לגזור את עונשו של המשיב בתחתיתו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זאת על אף שהודה במיוחס לו וקיבל אחריות על מעשיו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בין השאר משיקולי הרתעה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מבלי למצות את חומרת הדין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הועמד עונש המאסר בפועל על </w:t>
      </w:r>
      <w:r>
        <w:rPr>
          <w:rFonts w:eastAsia="Calibri" w:cs="FrankRuehl" w:ascii="FrankRuehl" w:hAnsi="FrankRuehl"/>
          <w:sz w:val="28"/>
          <w:szCs w:val="28"/>
        </w:rPr>
        <w:t>14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מתוכם </w:t>
      </w:r>
      <w:r>
        <w:rPr>
          <w:rFonts w:eastAsia="Calibri" w:cs="FrankRuehl" w:ascii="FrankRuehl" w:hAnsi="FrankRuehl"/>
          <w:sz w:val="28"/>
          <w:szCs w:val="28"/>
        </w:rPr>
        <w:t>12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חודשים במצטבר לעונש למאסר קודם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hyperlink r:id="rId33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כפר סבא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58061-02-19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מוטי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קזס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9.9.19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הורשע בהתאם להודאתו בהחזקת נשק שלא כדין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הוא החזיק בביתו  מטען חבלה מאולתר המורכב מצינור בקוטר </w:t>
      </w:r>
      <w:r>
        <w:rPr>
          <w:rFonts w:eastAsia="Calibri" w:cs="FrankRuehl" w:ascii="FrankRuehl" w:hAnsi="FrankRuehl"/>
          <w:sz w:val="28"/>
          <w:szCs w:val="28"/>
        </w:rPr>
        <w:t>2.5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 ובאורך </w:t>
      </w:r>
      <w:r>
        <w:rPr>
          <w:rFonts w:eastAsia="Calibri" w:cs="FrankRuehl" w:ascii="FrankRuehl" w:hAnsi="FrankRuehl"/>
          <w:sz w:val="28"/>
          <w:szCs w:val="28"/>
        </w:rPr>
        <w:t>20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שהכיל כדוריות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פתיל הצתה ותערובת נפץ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כן החזיק בביתו </w:t>
      </w:r>
      <w:r>
        <w:rPr>
          <w:rFonts w:eastAsia="Calibri" w:cs="FrankRuehl" w:ascii="FrankRuehl" w:hAnsi="FrankRuehl"/>
          <w:sz w:val="28"/>
          <w:szCs w:val="28"/>
        </w:rPr>
        <w:t>470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כדורי תחמושת מסוגים שונים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בית המשפט קבע את מתחם העונש בין </w:t>
      </w:r>
      <w:r>
        <w:rPr>
          <w:rFonts w:eastAsia="Calibri" w:cs="FrankRuehl" w:ascii="FrankRuehl" w:hAnsi="FrankRuehl"/>
          <w:sz w:val="28"/>
          <w:szCs w:val="28"/>
        </w:rPr>
        <w:t>26-10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וגזר את עונשו של הנאשם בתחתית המתחם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7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ראו בנוסף פסקי הדין שלהלן</w:t>
      </w:r>
      <w:r>
        <w:rPr>
          <w:rFonts w:eastAsia="Calibri"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hyperlink r:id="rId34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3541/18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נורי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28.3.19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המערער הורשע בהתאם להודאתו בנשיאת נשק – שני מטעני נפץ מאולתרים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מתחם העונש נקבע בין </w:t>
      </w:r>
      <w:r>
        <w:rPr>
          <w:rFonts w:eastAsia="Calibri" w:cs="FrankRuehl" w:ascii="FrankRuehl" w:hAnsi="FrankRuehl"/>
          <w:sz w:val="28"/>
          <w:szCs w:val="28"/>
        </w:rPr>
        <w:t>48-12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והמערער נדון 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38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חזר בו מערעורו בהמלצת בית המשפט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hyperlink r:id="rId35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2406/16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יונגר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29.9.16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המבקש הורשע לאחר הבאת ראיות בעבירות החזקת נשק שלא כדין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והחזקת סמים לצריכה עצמית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החזיק מטען חבלה אלחוטי מאולתר במחסן הצמוד למשרדו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הנמצא מתחת ליציע של אולם ספורט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שימש ילדים רבים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בית משפט השלום קבע את מתחם העונש בין </w:t>
      </w:r>
      <w:r>
        <w:rPr>
          <w:rFonts w:eastAsia="Calibri" w:cs="FrankRuehl" w:ascii="FrankRuehl" w:hAnsi="FrankRuehl"/>
          <w:sz w:val="28"/>
          <w:szCs w:val="28"/>
        </w:rPr>
        <w:t>5-2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שנות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וגזר את עונשו של המבקש 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שנות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ערעורו לבית המשפט המחוזי נדחה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וכך גם בקשתו לרשות ערעור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hyperlink r:id="rId36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9367-01-21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עבאסי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11.5.21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המערער הורשע בהתאם להודאתו בניסיון להחזקת 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לבקשתו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קיבל מסוכן סמוי שקית ובה שני חפצים שנחזו להיות מטעני חבלה שהכילו חומר נפץ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בית משפט השלום קבע את מתחם העונש בין </w:t>
      </w:r>
      <w:r>
        <w:rPr>
          <w:rFonts w:eastAsia="Calibri" w:cs="FrankRuehl" w:ascii="FrankRuehl" w:hAnsi="FrankRuehl"/>
          <w:sz w:val="28"/>
          <w:szCs w:val="28"/>
        </w:rPr>
        <w:t>48-20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וגזר על המערער </w:t>
      </w:r>
      <w:r>
        <w:rPr>
          <w:rFonts w:eastAsia="Calibri" w:cs="FrankRuehl" w:ascii="FrankRuehl" w:hAnsi="FrankRuehl"/>
          <w:sz w:val="28"/>
          <w:szCs w:val="28"/>
        </w:rPr>
        <w:t>32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ערעורו נדחה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</w:rPr>
        <w:t>8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בהתחשב בשיקולים עליהם עמדתי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בדגש על מידת הסיכון העצומה שנשקפה ממטען החבלה שהחזיק הנאשם במכונית שחנתה ברחוב – בטבורה של עיר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מטען שהתפוצץ בעוצמה רבה במהלך בדיקתו על ידי חבלני המשטרה – עובדה הממחישה את פוטנציאל הנזק הקטלני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ובשילוב העבירות הנוספות בהן הורשע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החזקת תחמושת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סמים שלא לצריכה עצמית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כלים ושטרי כסף מזויף – </w:t>
      </w:r>
      <w:r>
        <w:rPr>
          <w:rFonts w:ascii="Miriam" w:hAnsi="Miriam" w:eastAsia="Calibri" w:cs="Miriam"/>
          <w:rtl w:val="true"/>
        </w:rPr>
        <w:t xml:space="preserve">מצאתי לקבוע את מתחם העונש ההולם בין </w:t>
      </w:r>
      <w:r>
        <w:rPr>
          <w:rFonts w:eastAsia="Calibri" w:cs="Miriam" w:ascii="Miriam" w:hAnsi="Miriam"/>
        </w:rPr>
        <w:t>5-3</w:t>
      </w:r>
      <w:r>
        <w:rPr>
          <w:rFonts w:eastAsia="Calibri" w:cs="Miriam" w:ascii="Miriam" w:hAnsi="Miriam"/>
          <w:rtl w:val="true"/>
        </w:rPr>
        <w:t xml:space="preserve"> </w:t>
      </w:r>
      <w:r>
        <w:rPr>
          <w:rFonts w:ascii="Miriam" w:hAnsi="Miriam" w:eastAsia="Calibri" w:cs="Miriam"/>
          <w:rtl w:val="true"/>
        </w:rPr>
        <w:t>שנות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אינני מתעלם מכך שמרבית פסקי הדין שהוצגו מלמדים על מתחמי ענישה מקלים יותר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ברם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סבורני כי השילוב בין נסיבות ביצוע העבירות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לבין מדיניות ההחמרה העקבית בעבירות 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כפי שזו מותווית בפסיקת בית המשפט העליון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מחייבת קביעת מתחם עונש מחמיר ובלתי מתפשר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קביעת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העונש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המתאים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לנאשם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9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לחובת הנאשם נזקפות הרשעותיו הקודמות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בשתי האחרונות נדון לעונשי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הממושך שבהם בן </w:t>
      </w:r>
      <w:r>
        <w:rPr>
          <w:rFonts w:eastAsia="Calibri" w:cs="FrankRuehl" w:ascii="FrankRuehl" w:hAnsi="FrankRuehl"/>
          <w:sz w:val="28"/>
          <w:szCs w:val="28"/>
        </w:rPr>
        <w:t>16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חודשים מיום </w:t>
      </w:r>
      <w:r>
        <w:rPr>
          <w:rFonts w:eastAsia="Calibri" w:cs="FrankRuehl" w:ascii="FrankRuehl" w:hAnsi="FrankRuehl"/>
          <w:sz w:val="28"/>
          <w:szCs w:val="28"/>
        </w:rPr>
        <w:t>9.12.20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בגין עבירות תקיפת שוטר בנסיבות מחמירות והפרעה לשוטר במילוי תפקידו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ניהל את הליך ההוכחות עד תומו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עובדה זו לא תיזקף לחובתו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כמובן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אך מנגד הוא איננו זכאי להקלה הניתנת לנאשמים המודים במיוחס להם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מקבלים אחריות על מעשיהם ומביעים חרטה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הנאשם ביקשו לזקוף לזכות הנאשם את חלוף הזמן מאז מועד ביצוע העבירות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4.5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שנים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אין בידי לקבל את הטענה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שכן התמשכות ההליכים – החריגה – נזקפת בעיקרה לחובת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כתב האישום הוגש ביום </w:t>
      </w:r>
      <w:r>
        <w:rPr>
          <w:rFonts w:eastAsia="Calibri" w:cs="FrankRuehl" w:ascii="FrankRuehl" w:hAnsi="FrankRuehl"/>
          <w:sz w:val="28"/>
          <w:szCs w:val="28"/>
        </w:rPr>
        <w:t>28.2.19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ואולם בחלוף למעלה משנתיים ימים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לאחר שהנאשם הורשע בהתאם להודאתו בהסדר טיעון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לאחר שהתקבל תסקיר מבחן ועובר לישיבת הטיעונים לעונש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קיבל בית המשפט את בקשתו של הנאשם לחזור בו מהודייתו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הורה על ביטול הרשעתו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והעביר את ההליך לטיפולי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החלטה מיום </w:t>
      </w:r>
      <w:r>
        <w:rPr>
          <w:rFonts w:eastAsia="Calibri" w:cs="FrankRuehl" w:ascii="FrankRuehl" w:hAnsi="FrankRuehl"/>
          <w:sz w:val="28"/>
          <w:szCs w:val="28"/>
        </w:rPr>
        <w:t>14.4.21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בכך החל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למעשה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ניהול התיק מחדש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אלא שגם בשלב זה נמשכו ההליכים פרק זמן ממושך מהרגיל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מרביתו בהינתן בקשותיה של ההגנה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התיק נקבע להוכחות לחודש יולי </w:t>
      </w:r>
      <w:r>
        <w:rPr>
          <w:rFonts w:eastAsia="Calibri" w:cs="FrankRuehl" w:ascii="FrankRuehl" w:hAnsi="FrankRuehl"/>
          <w:sz w:val="28"/>
          <w:szCs w:val="28"/>
        </w:rPr>
        <w:t>2021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אך הדיונים בוטלו לבקשתם המשותפת של הצדדים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שמיעת ההוכחות החלה בחודש נובמבר </w:t>
      </w:r>
      <w:r>
        <w:rPr>
          <w:rFonts w:eastAsia="Calibri" w:cs="FrankRuehl" w:ascii="FrankRuehl" w:hAnsi="FrankRuehl"/>
          <w:sz w:val="28"/>
          <w:szCs w:val="28"/>
        </w:rPr>
        <w:t>2021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פרשת התביעה הסתיימה ביום </w:t>
      </w:r>
      <w:r>
        <w:rPr>
          <w:rFonts w:eastAsia="Calibri" w:cs="FrankRuehl" w:ascii="FrankRuehl" w:hAnsi="FrankRuehl"/>
          <w:sz w:val="28"/>
          <w:szCs w:val="28"/>
        </w:rPr>
        <w:t>24.2.22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ובמועד זה החלה להישמע פרשת ההגנה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ונשמעה עדותו של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דא עקא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רקע קשיים של ההגנה בהבאתם של עדי הגנה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ובהמשך בשל בקשתה של ההגנה למתן ארכה לצורך הגשת חוות דעת מומחה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לא הוגשה לבסוף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הסתיימה שמיעת פרשת ההגנה רק ביום </w:t>
      </w:r>
      <w:r>
        <w:rPr>
          <w:rFonts w:eastAsia="Calibri" w:cs="FrankRuehl" w:ascii="FrankRuehl" w:hAnsi="FrankRuehl"/>
          <w:sz w:val="28"/>
          <w:szCs w:val="28"/>
        </w:rPr>
        <w:t>14.6.23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במועד זה נשמעו סיכומי המאשימה על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סיכומי ההגנה בכתב הוגשו ביום </w:t>
      </w:r>
      <w:r>
        <w:rPr>
          <w:rFonts w:eastAsia="Calibri" w:cs="FrankRuehl" w:ascii="FrankRuehl" w:hAnsi="FrankRuehl"/>
          <w:sz w:val="28"/>
          <w:szCs w:val="28"/>
        </w:rPr>
        <w:t>2.7.23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ובדיון מיום </w:t>
      </w:r>
      <w:r>
        <w:rPr>
          <w:rFonts w:eastAsia="Calibri" w:cs="FrankRuehl" w:ascii="FrankRuehl" w:hAnsi="FrankRuehl"/>
          <w:sz w:val="28"/>
          <w:szCs w:val="28"/>
        </w:rPr>
        <w:t>10.7.23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השלימו הצדדים טיעוניהם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הכרעת הדין המנומקת ניתנה עם החזרה מפגרת הקיץ – ביום </w:t>
      </w:r>
      <w:r>
        <w:rPr>
          <w:rFonts w:eastAsia="Calibri" w:cs="FrankRuehl" w:ascii="FrankRuehl" w:hAnsi="FrankRuehl"/>
          <w:sz w:val="28"/>
          <w:szCs w:val="28"/>
        </w:rPr>
        <w:t>6.9.23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ישיבת הטיעונים לעונש שנקבעה תחילה ליום </w:t>
      </w:r>
      <w:r>
        <w:rPr>
          <w:rFonts w:eastAsia="Calibri" w:cs="FrankRuehl" w:ascii="FrankRuehl" w:hAnsi="FrankRuehl"/>
          <w:sz w:val="28"/>
          <w:szCs w:val="28"/>
        </w:rPr>
        <w:t>30.10.23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נדחתה בשל מצב החירום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והתקיימה ביום </w:t>
      </w:r>
      <w:r>
        <w:rPr>
          <w:rFonts w:eastAsia="Calibri" w:cs="FrankRuehl" w:ascii="FrankRuehl" w:hAnsi="FrankRuehl"/>
          <w:sz w:val="28"/>
          <w:szCs w:val="28"/>
        </w:rPr>
        <w:t>27.11.23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פירטתי קמעה את ההליכים בתיק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מנת להבהיר כי בקשתו של הנאשם להכיר בחלוף הזמן כשיקול להקלה בעונשו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כמוה כניסיון לאחוז בחבל משני קצותיו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זאת לא אאפשר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</w:rPr>
        <w:t>10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הנאשם ביקשו לתת משקל נכבד לחוות דעתו של העו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ולהתייחס אליה כאילו המדובר בתסקיר שהוגש מאת שירות המבחן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אין בידי להיעתר לבקשתם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מעמדו הייחודי של שירות המבחן ותפקידו במסגרת הליך גזירת הדין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ראו ניתוח נרחב במסגרת </w:t>
      </w:r>
      <w:hyperlink r:id="rId37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3472/11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פלוני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3.9.12</w:t>
      </w:r>
      <w:r>
        <w:rPr>
          <w:rFonts w:eastAsia="Calibri" w:cs="FrankRuehl" w:ascii="FrankRuehl" w:hAnsi="FrankRuehl"/>
          <w:sz w:val="28"/>
          <w:szCs w:val="28"/>
          <w:rtl w:val="true"/>
        </w:rPr>
        <w:t>). "</w:t>
      </w:r>
      <w:r>
        <w:rPr>
          <w:sz w:val="20"/>
          <w:rtl w:val="true"/>
        </w:rPr>
        <w:t>...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מעמדו של קצין המבחן מיוחד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אינו שופר של מי מהצדדים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אינו עד או עד מומחה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אלא הוא גורם מקצועי ממליץ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החב חובת אמון לבית המשפט ומשמש כ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קצין בית המשפט</w:t>
      </w:r>
      <w:r>
        <w:rPr>
          <w:rFonts w:eastAsia="Calibri" w:cs="FrankRuehl" w:ascii="FrankRuehl" w:hAnsi="FrankRuehl"/>
          <w:sz w:val="28"/>
          <w:szCs w:val="28"/>
          <w:rtl w:val="true"/>
        </w:rPr>
        <w:t>" (</w:t>
      </w:r>
      <w:r>
        <w:rPr>
          <w:rFonts w:eastAsia="Calibri" w:cs="FrankRuehl" w:ascii="FrankRuehl" w:hAnsi="FrankRuehl"/>
          <w:sz w:val="28"/>
          <w:szCs w:val="28"/>
        </w:rPr>
        <w:t>Officer of the Court</w:t>
      </w:r>
      <w:r>
        <w:rPr>
          <w:rFonts w:eastAsia="Calibri" w:cs="FrankRuehl" w:ascii="FrankRuehl" w:hAnsi="FrankRuehl"/>
          <w:sz w:val="28"/>
          <w:szCs w:val="28"/>
          <w:rtl w:val="true"/>
        </w:rPr>
        <w:t>)" 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פס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 </w:t>
      </w:r>
      <w:r>
        <w:rPr>
          <w:rFonts w:eastAsia="Calibri" w:cs="FrankRuehl" w:ascii="FrankRuehl" w:hAnsi="FrankRuehl"/>
          <w:sz w:val="28"/>
          <w:szCs w:val="28"/>
        </w:rPr>
        <w:t>17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חוות הדעת הפרטית שהגיש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כשמה כן היא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חוות דעת שהוגשה ע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 גורם הפועל בשמו של הנאשם ומטעמו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חוות דעת כאלה נקבע כי</w:t>
      </w:r>
      <w:r>
        <w:rPr>
          <w:rFonts w:eastAsia="Calibri"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אין לתת משקל לתסקיר מעין זה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 בכדי הדין מכיר באפשרות של הגשת תסקיר על ידי גורם ניטרלי ומוסמך – הוא שירות המבחן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שיקוליו של שירות המבחן נוטים להיות מקצועיים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אובייקטיביים ואחידים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 – </w:t>
      </w:r>
      <w:hyperlink r:id="rId38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6032/16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לוי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23.7.17</w:t>
      </w:r>
      <w:r>
        <w:rPr>
          <w:rFonts w:eastAsia="Calibri"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גם לגופה של חוות דעת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אינני מקבל את התרשמותו של העו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 מהנאשם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לבטח לא את המלצתו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אנמק</w:t>
      </w:r>
      <w:r>
        <w:rPr>
          <w:rFonts w:eastAsia="Calibri"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eastAsia="Calibri" w:cs="Miriam" w:ascii="FrankRuehl" w:hAnsi="FrankRuehl"/>
          <w:b/>
          <w:sz w:val="28"/>
          <w:rtl w:val="true"/>
        </w:rPr>
        <w:t>(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א</w:t>
      </w:r>
      <w:r>
        <w:rPr>
          <w:rFonts w:eastAsia="Calibri" w:cs="Miriam" w:ascii="FrankRuehl" w:hAnsi="FrankRuehl"/>
          <w:b/>
          <w:sz w:val="28"/>
          <w:rtl w:val="true"/>
        </w:rPr>
        <w:t>)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אף לאחר הרשעתו בדין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לא הכיר באחריותו למעשיו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נהפוך הוא – הנאשם המשיך להרחיק עצמו מהמעשים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ולהטיל את האשם באחרים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כשזהו מצב העניינים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 ניתן לקבל את הטענה לפיה הנאשם השתנה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ומבין כיום את חומרתן של העבירות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לא הפנים את הכשל העמוק הטמון במעשיו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ואת פוטנציאל הנזק הטמון בהם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eastAsia="Calibri" w:cs="Miriam" w:ascii="FrankRuehl" w:hAnsi="FrankRuehl"/>
          <w:b/>
          <w:sz w:val="28"/>
          <w:rtl w:val="true"/>
        </w:rPr>
        <w:t>(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ב</w:t>
      </w:r>
      <w:r>
        <w:rPr>
          <w:rFonts w:eastAsia="Calibri" w:cs="Miriam" w:ascii="FrankRuehl" w:hAnsi="FrankRuehl"/>
          <w:b/>
          <w:sz w:val="28"/>
          <w:rtl w:val="true"/>
        </w:rPr>
        <w:t>)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לא עבר הליך טיפולי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שיקומי הקשור במעשים נושא כתב האישום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אינני מתעלם מכך שבהמשך למאסרו האחרון השתתף הנאשם בהליך טיפולי קצר מועד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ברם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דווקא אופן התייחסותו של הנאשם – גם כיום – לעבירות החמורות שביצע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הן בהליך זה והן בהרשעותיו הקודמות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מלמד כי איננו מסוגל להתבוננות עצמית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ולהתמודדות כנה עם מצבו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eastAsia="Calibri" w:cs="Miriam" w:ascii="FrankRuehl" w:hAnsi="FrankRuehl"/>
          <w:b/>
          <w:sz w:val="28"/>
          <w:rtl w:val="true"/>
        </w:rPr>
        <w:t>(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ג</w:t>
      </w:r>
      <w:r>
        <w:rPr>
          <w:rFonts w:eastAsia="Calibri" w:cs="Miriam" w:ascii="FrankRuehl" w:hAnsi="FrankRuehl"/>
          <w:b/>
          <w:sz w:val="28"/>
          <w:rtl w:val="true"/>
        </w:rPr>
        <w:t>)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ביצע את המעשים עליהם הוא נותן עתה את הדין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בעודו מנהל פרשת הוכחות בהליך הפלילי הקודם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זה שנדון במסגרתו 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16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חודשי מאסר בפועל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hyperlink r:id="rId39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53692-11-14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>) [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במאמר מוסגר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גם אז ניהל הנאשם הליך משפטי ממושך מאוד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נמשך כשש שנים ממועד הגשת כתב האישום ועד מתן גזר הדין בערכאה הראשונה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].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משמע – בעודו כופר בעבירות שיוחסו לו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ותוך כדי ניהול משפט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לכאורה מתוך ניסיון להוכיח את חפותו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ביצע הנאשם את העבירות החמורות נושא ההליך דנן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בהתנהגותו זו גילה הנאשם זלזול בוטה בחוק והיעדר מורא מהדין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במידה המצדיקה הכבדה בעונשו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מנת להעצים את מרכיב ההרתעה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eastAsia="Calibri" w:cs="Miriam" w:ascii="FrankRuehl" w:hAnsi="FrankRuehl"/>
          <w:b/>
          <w:sz w:val="28"/>
          <w:rtl w:val="true"/>
        </w:rPr>
        <w:t>(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ד</w:t>
      </w:r>
      <w:r>
        <w:rPr>
          <w:rFonts w:eastAsia="Calibri" w:cs="Miriam" w:ascii="FrankRuehl" w:hAnsi="FrankRuehl"/>
          <w:b/>
          <w:sz w:val="28"/>
          <w:rtl w:val="true"/>
        </w:rPr>
        <w:t>)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עיון בחוות הדעת מגלה חוסר מִתאם בין טענותיו של הנאשם בפני העו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לבין קביעות בית המשפט בהכרעת הדין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וחוסר הלימה בין עדותו של הנאשם לפניי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לבין דברים שמסר לעו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בחוות דעת העו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 נטען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כי הנאשם התגורר בבית אותו שכר עם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דמויות מכשילות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מעיר מוצאו</w:t>
      </w:r>
      <w:r>
        <w:rPr>
          <w:rFonts w:eastAsia="Calibri" w:cs="FrankRuehl" w:ascii="FrankRuehl" w:hAnsi="FrankRuehl"/>
          <w:sz w:val="28"/>
          <w:szCs w:val="28"/>
          <w:rtl w:val="true"/>
        </w:rPr>
        <w:t>, 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בדפוס המזכיר קומונה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כשהם משתפים איש את רעהו בציוד ואף בכלי הרכב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ואולם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בשעה שהנאשם עבד באופן מסודר במוסך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הרי שחבריו המשיכו לנהל אורח חיים בלתי יציב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...".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גרסתו של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לפיה התגורר בשותפות עם חבריו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נדחתה בהכרעת הדין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ראו פסקאות </w:t>
      </w:r>
      <w:r>
        <w:rPr>
          <w:rFonts w:eastAsia="Calibri" w:cs="FrankRuehl" w:ascii="FrankRuehl" w:hAnsi="FrankRuehl"/>
          <w:sz w:val="28"/>
          <w:szCs w:val="28"/>
        </w:rPr>
        <w:t>18-17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בהתאמה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ניסיונו להרחיק עצמו מהסמים הרבים שנמצאו בביתו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לרבות בחדר בו לן לבדו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נדחה אף הוא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זאת ועוד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הטענה כי הנאשם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עבד באופן מסודר במוסך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עומדת בסתירה לעדותו של הנאשם במשפט</w:t>
      </w:r>
      <w:r>
        <w:rPr>
          <w:rFonts w:eastAsia="Calibri"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הייתי באותו זמן עובד עם אבא שלי בנגרייה</w:t>
      </w:r>
      <w:r>
        <w:rPr>
          <w:rFonts w:eastAsia="Calibri"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פרו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עמ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 </w:t>
      </w:r>
      <w:r>
        <w:rPr>
          <w:rFonts w:eastAsia="Calibri" w:cs="FrankRuehl" w:ascii="FrankRuehl" w:hAnsi="FrankRuehl"/>
          <w:sz w:val="28"/>
          <w:szCs w:val="28"/>
        </w:rPr>
        <w:t>98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 </w:t>
      </w:r>
      <w:r>
        <w:rPr>
          <w:rFonts w:eastAsia="Calibri" w:cs="FrankRuehl" w:ascii="FrankRuehl" w:hAnsi="FrankRuehl"/>
          <w:sz w:val="28"/>
          <w:szCs w:val="28"/>
        </w:rPr>
        <w:t>32-30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ובהמשך</w:t>
      </w:r>
      <w:r>
        <w:rPr>
          <w:rFonts w:eastAsia="Calibri"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בית המשפט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אתה מוסכניק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?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מבין במכונאות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אתה מתעסק במכוניות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?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בתקופה שהיה אז הייתי עובד בנגריה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היום בגלל שהשתחררתי אני עובד בשווארמה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אבל למדתי מכונאות במוסכים שעבדתי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מתי עבדת במוסכים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?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אחרי האירוע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לפני הייתי קצת עוזר ומנקה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היה לך ידע במכונאות לפני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?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לפני כן הייתי עובד עם אבא שלי בנגרייה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מאז שאני ילד קטן אני עבדתי עם אבא שלי בנגרייה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ניסיתי תקופה קצרה ללמוד מכונאות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פילטר שמן ודברים קטנים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ולא את הידע שיש לי היום</w:t>
      </w:r>
      <w:r>
        <w:rPr>
          <w:rFonts w:eastAsia="Calibri"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פרו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עמ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 </w:t>
      </w:r>
      <w:r>
        <w:rPr>
          <w:rFonts w:eastAsia="Calibri" w:cs="FrankRuehl" w:ascii="FrankRuehl" w:hAnsi="FrankRuehl"/>
          <w:sz w:val="28"/>
          <w:szCs w:val="28"/>
        </w:rPr>
        <w:t>101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 </w:t>
      </w:r>
      <w:r>
        <w:rPr>
          <w:rFonts w:eastAsia="Calibri" w:cs="FrankRuehl" w:ascii="FrankRuehl" w:hAnsi="FrankRuehl"/>
          <w:sz w:val="28"/>
          <w:szCs w:val="28"/>
        </w:rPr>
        <w:t>33-23</w:t>
      </w:r>
      <w:r>
        <w:rPr>
          <w:rFonts w:eastAsia="Calibri"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העובדה שהנאשם העלה בפני העו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 טענות שהקשר בינן לבין המציאות רופף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במקרה הטוב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וחוזר על טענות אשר נדונו ונדחו בהכרעת הדין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וכשהעו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 מוצא להתייחס לטענותיו של הנאשם כאל אמת צרופה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מקשה בפני עצמה על האפשרות להתחשב בחוות הדעת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על כן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נוסף על הקושי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הבסיסי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לתת משקל ממשי לחוות דעת פרטית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המתיימרת להחליף תסקיר מקצועי של שירות המבחן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מצאתי כי אף לגופה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חוות הדעת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על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ההמלצה שבסופה אינ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מבוססת על אדנים מוצקים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ואין בידי לקבל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11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לזכות הנאשם – מאז הרשעתו האחרונה ושחרורו ממאסר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 ביצע עבירות נוספות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נישא לבת זוגו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מגדל עמה את בנו הפעוט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רעייתו בהיריון נוסף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ומפרנס את משפחתו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לדבריו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מעבודתו כמכונאי רכב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 הוגשו מסמכים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שקלתי את הנזק שלבטח ייגרם לתא המשפחתי כתוצאה מגזירת עונש מאסר ממושך מאחורי סורג ובריח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כן לקחתי בחשבון את התקופות בהן הנאשם היה נתון במעצר ממש ובמעצר בפיקוח אלקטרוני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כמו גם את התנאים המגבילים החלקיים שעודם בתוקף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מעצר בית לילי</w:t>
      </w:r>
      <w:r>
        <w:rPr>
          <w:rFonts w:eastAsia="Calibri"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</w:rPr>
        <w:t>12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כזכור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המאשימה ביקשה לקבוע את עונשו של הנאשם בשליש העליון של מתחם העונש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בהתחשב בשיקולים עליהם עמדתי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ראוי היה לגזור את עונשו של הנאשם מעל אמצע המתחם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מאסר בפועל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שלא יפחת מ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ארבע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שנים ורבע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ברם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בשלב זה יש להביא בחשבון נתון נוסף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והוא ליקויים שנתגלו במהלך החיפוש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ראו מתוך הכרעת הדין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פס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 </w:t>
      </w:r>
      <w:r>
        <w:rPr>
          <w:rFonts w:eastAsia="Calibri" w:cs="FrankRuehl" w:ascii="FrankRuehl" w:hAnsi="FrankRuehl"/>
          <w:sz w:val="28"/>
          <w:szCs w:val="28"/>
        </w:rPr>
        <w:t>16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הדגשה במקור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1134" w:end="907"/>
        <w:jc w:val="both"/>
        <w:rPr/>
      </w:pPr>
      <w:r>
        <w:rPr>
          <w:rFonts w:eastAsia="Calibri" w:cs="Miriam" w:ascii="FrankRuehl" w:hAnsi="FrankRuehl"/>
          <w:b/>
          <w:sz w:val="28"/>
          <w:rtl w:val="true"/>
        </w:rPr>
        <w:t>...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הנני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קובע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כממצא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כי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הנאשם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נכח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בבית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במהלך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החיפוש</w:t>
      </w:r>
      <w:r>
        <w:rPr>
          <w:rFonts w:eastAsia="Calibri" w:cs="Miriam" w:ascii="FrankRuehl" w:hAnsi="FrankRuehl"/>
          <w:b/>
          <w:sz w:val="28"/>
          <w:rtl w:val="true"/>
        </w:rPr>
        <w:t xml:space="preserve">,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והיה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עד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למציאת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הסמים</w:t>
      </w:r>
      <w:r>
        <w:rPr>
          <w:rFonts w:eastAsia="Calibri" w:cs="Miriam" w:ascii="FrankRuehl" w:hAnsi="FrankRuehl"/>
          <w:b/>
          <w:sz w:val="28"/>
          <w:rtl w:val="true"/>
        </w:rPr>
        <w:t xml:space="preserve">,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המחסנית</w:t>
      </w:r>
      <w:r>
        <w:rPr>
          <w:rFonts w:eastAsia="Calibri" w:cs="Miriam" w:ascii="FrankRuehl" w:hAnsi="FrankRuehl"/>
          <w:b/>
          <w:sz w:val="28"/>
          <w:rtl w:val="true"/>
        </w:rPr>
        <w:t xml:space="preserve">,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קופסת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הכדורים</w:t>
      </w:r>
      <w:r>
        <w:rPr>
          <w:rFonts w:eastAsia="Calibri" w:cs="Miriam" w:ascii="FrankRuehl" w:hAnsi="FrankRuehl"/>
          <w:b/>
          <w:sz w:val="28"/>
          <w:rtl w:val="true"/>
        </w:rPr>
        <w:t xml:space="preserve">,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משקלים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דיגיטליים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ושטרות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מזויפים</w:t>
      </w:r>
      <w:r>
        <w:rPr>
          <w:rFonts w:eastAsia="Calibri" w:cs="Miriam" w:ascii="FrankRuehl" w:hAnsi="FrankRuehl"/>
          <w:b/>
          <w:sz w:val="28"/>
          <w:rtl w:val="true"/>
        </w:rPr>
        <w:t xml:space="preserve">.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כמו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כן</w:t>
      </w:r>
      <w:r>
        <w:rPr>
          <w:rFonts w:eastAsia="Calibri" w:cs="Miriam" w:ascii="FrankRuehl" w:hAnsi="FrankRuehl"/>
          <w:b/>
          <w:sz w:val="28"/>
          <w:rtl w:val="true"/>
        </w:rPr>
        <w:t xml:space="preserve">,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הנאשם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נכח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במהלך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החיפוש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במכונית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הסובארו</w:t>
      </w:r>
      <w:r>
        <w:rPr>
          <w:rFonts w:eastAsia="Calibri" w:cs="Miriam" w:ascii="FrankRuehl" w:hAnsi="FrankRuehl"/>
          <w:b/>
          <w:sz w:val="28"/>
          <w:rtl w:val="true"/>
        </w:rPr>
        <w:t xml:space="preserve">,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והיה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עד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לתפיסת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מטען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החבלה</w:t>
      </w:r>
      <w:r>
        <w:rPr>
          <w:rFonts w:eastAsia="Calibri" w:cs="Miriam" w:ascii="FrankRuehl" w:hAnsi="FrankRuehl"/>
          <w:b/>
          <w:sz w:val="28"/>
          <w:rtl w:val="true"/>
        </w:rPr>
        <w:t xml:space="preserve">.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מנגד</w:t>
      </w:r>
      <w:r>
        <w:rPr>
          <w:rFonts w:eastAsia="Calibri" w:cs="Miriam" w:ascii="FrankRuehl" w:hAnsi="FrankRuehl"/>
          <w:b/>
          <w:sz w:val="28"/>
          <w:rtl w:val="true"/>
        </w:rPr>
        <w:t xml:space="preserve">,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בהיעדר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עדות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ישירה</w:t>
      </w:r>
      <w:r>
        <w:rPr>
          <w:rFonts w:eastAsia="Calibri" w:cs="Miriam" w:ascii="FrankRuehl" w:hAnsi="FrankRuehl"/>
          <w:b/>
          <w:sz w:val="28"/>
          <w:rtl w:val="true"/>
        </w:rPr>
        <w:t xml:space="preserve">,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לא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הנאשם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ולא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לסרי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היו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עדים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לתפיסת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הסמים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במכונית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ההונדה</w:t>
      </w:r>
      <w:r>
        <w:rPr>
          <w:rFonts w:eastAsia="Calibri" w:cs="Miriam" w:ascii="FrankRuehl" w:hAnsi="FrankRuehl"/>
          <w:b/>
          <w:sz w:val="28"/>
          <w:rtl w:val="true"/>
        </w:rPr>
        <w:t xml:space="preserve">.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עוד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בידי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לקבוע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כי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הנאשם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ולסרי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לא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הוזהרו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בדבר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זכותם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לנוכחותם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של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עדים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אובייקטיביים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במהלך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החיפוש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1134" w:end="907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1134" w:end="907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בהתאם להוראת סעיף </w:t>
      </w:r>
      <w:r>
        <w:rPr>
          <w:rFonts w:eastAsia="Calibri" w:cs="FrankRuehl" w:ascii="FrankRuehl" w:hAnsi="FrankRuehl"/>
          <w:sz w:val="28"/>
          <w:szCs w:val="28"/>
        </w:rPr>
        <w:t>26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לפסד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חיפוש יש לערוך בנוכחותם של שני עדים שאינם שוטרים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למעט בנסיבות שאינן מתקיימות בענייננו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מכאן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האופן בו בוצע החיפוש נמצא לקוי פעמיים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האחד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באי אזהרתם של הנאשם ולסרי והעמדתם על זכויותיהם עובר לביצוע החיפוש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האחר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בכך שלא קוימה הוראת המחוקק לנוכחות של שני עדים אובייקטיביים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השפעתם של הליקויים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וההחלטה כי אלו יקבלו משקל בשלב גזירת הדין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ראו פסקה </w:t>
      </w:r>
      <w:r>
        <w:rPr>
          <w:rFonts w:eastAsia="Calibri" w:cs="FrankRuehl" w:ascii="FrankRuehl" w:hAnsi="FrankRuehl"/>
          <w:sz w:val="28"/>
          <w:szCs w:val="28"/>
        </w:rPr>
        <w:t>23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להכרעת הדין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וההפניות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סופו של דבר מצאתי כי הפגמים שנתגלו במהלך החיפוש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מצדיקים הפחתה ממרכיב המאסר בפועל שיוטל על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כך שזה יועמד מעט מתחת לאמצע המתחם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13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בטרם סיום מצאתי להאיר את דבריו האחרונים של הנאשם לפניי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עובר לגזירת דינו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כשביקש להדגיש את אהבתו הרבה למשפחתו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ודאגתו הכנה לבנו הפעוט</w:t>
      </w:r>
      <w:r>
        <w:rPr>
          <w:rFonts w:eastAsia="Calibri"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אני כל צעד שאני עושה באמת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כל צעד אם זה ללכת ברחוב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אני שם את המשפחה שלי מולי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אפילו אם מישהו יבוא ויחתוך אותי בכביש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עברתי טיפול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שאני ממש שם את המשפחה לנגד עיני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...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אני רוצה לגדל את הילדים שלי בטוב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לסביבה טובה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אינני מפקפק בכך שהנאשם רוצה בטובתם של יקיריו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מצער הדבר שלא חש דאגה דומה לגורלם של קורבנותיו הפוטנציאליים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אלו שמהלך חייהם היה נגדע בְּאִבְחָה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אילו חלילה התפוצץ בקרבתם מטען החבלה אותו החזיק הנאשם בשטח ציבורי והומה אדם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בניגוד לנאשם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בית המשפט שם לנגד עיניו את הציבור כולו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ומחויב לגזור על הנאשם את העונש לו הוא ראוי בגין מעשיו הרעים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14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סוף דבר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הנני גוזר על הנאשם את העונשים הבאים</w:t>
      </w:r>
      <w:r>
        <w:rPr>
          <w:rFonts w:eastAsia="Calibri"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בניכוי ימי 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מיום </w:t>
      </w:r>
      <w:r>
        <w:rPr>
          <w:rFonts w:cs="FrankRuehl" w:ascii="FrankRuehl" w:hAnsi="FrankRuehl"/>
          <w:sz w:val="28"/>
          <w:szCs w:val="28"/>
        </w:rPr>
        <w:t>7.2.19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z w:val="28"/>
          <w:szCs w:val="28"/>
        </w:rPr>
        <w:t>11.6.19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אותם לא ירצה הנאשם אלא אם יעבור תוך שלוש שנים עבירת נשק או סמים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מסוג פשע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אותם לא ירצה הנאשם אלא אם יעבור תוך שלוש שנים עבירת נשק או סמים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מסוג עוון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קנס בסך </w:t>
      </w:r>
      <w:r>
        <w:rPr>
          <w:rFonts w:cs="FrankRuehl" w:ascii="FrankRuehl" w:hAnsi="FrankRuehl"/>
          <w:sz w:val="28"/>
          <w:szCs w:val="28"/>
        </w:rPr>
        <w:t>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חודש מאסר 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 ישולם 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תשלומים חודשיים שווים ורצופים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החל מיום </w:t>
      </w:r>
      <w:r>
        <w:rPr>
          <w:rFonts w:cs="FrankRuehl" w:ascii="FrankRuehl" w:hAnsi="FrankRuehl"/>
          <w:sz w:val="28"/>
          <w:szCs w:val="28"/>
        </w:rPr>
        <w:t>10.1.24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ובכל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בחודש שלאחריו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ישולם איזה מהתשלומים במועדו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תעמוד יתרת הקנס לפירעון מידי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מורה על חילוט מכונית הסובארו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 w:ascii="FrankRuehl" w:hAnsi="FrankRuehl"/>
          <w:b/>
          <w:color w:val="FFFFFF"/>
          <w:sz w:val="2"/>
          <w:szCs w:val="2"/>
          <w:u w:val="single"/>
        </w:rPr>
        <w:t>54678313</w:t>
      </w:r>
      <w:r>
        <w:rPr>
          <w:rFonts w:ascii="FrankRuehl" w:hAnsi="FrankRuehl" w:cs="Miriam"/>
          <w:b/>
          <w:b/>
          <w:sz w:val="28"/>
          <w:sz w:val="28"/>
          <w:u w:val="single"/>
          <w:rtl w:val="true"/>
        </w:rPr>
        <w:t>זכות</w:t>
      </w:r>
      <w:r>
        <w:rPr>
          <w:rFonts w:ascii="FrankRuehl" w:hAnsi="FrankRuehl" w:eastAsia="FrankRuehl" w:cs="FrankRuehl"/>
          <w:b/>
          <w:b/>
          <w:sz w:val="28"/>
          <w:sz w:val="28"/>
          <w:u w:val="single"/>
          <w:rtl w:val="true"/>
        </w:rPr>
        <w:t xml:space="preserve"> </w:t>
      </w:r>
      <w:r>
        <w:rPr>
          <w:rFonts w:ascii="FrankRuehl" w:hAnsi="FrankRuehl" w:cs="Miriam"/>
          <w:b/>
          <w:b/>
          <w:sz w:val="28"/>
          <w:sz w:val="28"/>
          <w:u w:val="single"/>
          <w:rtl w:val="true"/>
        </w:rPr>
        <w:t>ערעור</w:t>
      </w:r>
      <w:r>
        <w:rPr>
          <w:rFonts w:ascii="FrankRuehl" w:hAnsi="FrankRuehl" w:eastAsia="FrankRuehl" w:cs="FrankRuehl"/>
          <w:b/>
          <w:b/>
          <w:sz w:val="28"/>
          <w:sz w:val="28"/>
          <w:u w:val="single"/>
          <w:rtl w:val="true"/>
        </w:rPr>
        <w:t xml:space="preserve"> </w:t>
      </w:r>
      <w:r>
        <w:rPr>
          <w:rFonts w:ascii="FrankRuehl" w:hAnsi="FrankRuehl" w:cs="Miriam"/>
          <w:b/>
          <w:b/>
          <w:sz w:val="28"/>
          <w:sz w:val="28"/>
          <w:u w:val="single"/>
          <w:rtl w:val="true"/>
        </w:rPr>
        <w:t>לבית</w:t>
      </w:r>
      <w:r>
        <w:rPr>
          <w:rFonts w:ascii="FrankRuehl" w:hAnsi="FrankRuehl" w:eastAsia="FrankRuehl" w:cs="FrankRuehl"/>
          <w:b/>
          <w:b/>
          <w:sz w:val="28"/>
          <w:sz w:val="28"/>
          <w:u w:val="single"/>
          <w:rtl w:val="true"/>
        </w:rPr>
        <w:t xml:space="preserve"> </w:t>
      </w:r>
      <w:r>
        <w:rPr>
          <w:rFonts w:ascii="FrankRuehl" w:hAnsi="FrankRuehl" w:cs="Miriam"/>
          <w:b/>
          <w:b/>
          <w:sz w:val="28"/>
          <w:sz w:val="28"/>
          <w:u w:val="single"/>
          <w:rtl w:val="true"/>
        </w:rPr>
        <w:t>המשפט</w:t>
      </w:r>
      <w:r>
        <w:rPr>
          <w:rFonts w:ascii="FrankRuehl" w:hAnsi="FrankRuehl" w:eastAsia="FrankRuehl" w:cs="FrankRuehl"/>
          <w:b/>
          <w:b/>
          <w:sz w:val="28"/>
          <w:sz w:val="28"/>
          <w:u w:val="single"/>
          <w:rtl w:val="true"/>
        </w:rPr>
        <w:t xml:space="preserve"> </w:t>
      </w:r>
      <w:r>
        <w:rPr>
          <w:rFonts w:ascii="FrankRuehl" w:hAnsi="FrankRuehl" w:cs="Miriam"/>
          <w:b/>
          <w:b/>
          <w:sz w:val="28"/>
          <w:sz w:val="28"/>
          <w:u w:val="single"/>
          <w:rtl w:val="true"/>
        </w:rPr>
        <w:t>המחוזי</w:t>
      </w:r>
      <w:r>
        <w:rPr>
          <w:rFonts w:ascii="FrankRuehl" w:hAnsi="FrankRuehl" w:eastAsia="FrankRuehl" w:cs="FrankRuehl"/>
          <w:b/>
          <w:b/>
          <w:sz w:val="28"/>
          <w:sz w:val="28"/>
          <w:u w:val="single"/>
          <w:rtl w:val="true"/>
        </w:rPr>
        <w:t xml:space="preserve"> </w:t>
      </w:r>
      <w:r>
        <w:rPr>
          <w:rFonts w:ascii="FrankRuehl" w:hAnsi="FrankRuehl" w:cs="Miriam"/>
          <w:b/>
          <w:b/>
          <w:sz w:val="28"/>
          <w:sz w:val="28"/>
          <w:u w:val="single"/>
          <w:rtl w:val="true"/>
        </w:rPr>
        <w:t>תוך</w:t>
      </w:r>
      <w:r>
        <w:rPr>
          <w:rFonts w:ascii="FrankRuehl" w:hAnsi="FrankRuehl" w:eastAsia="FrankRuehl" w:cs="FrankRuehl"/>
          <w:b/>
          <w:b/>
          <w:sz w:val="28"/>
          <w:sz w:val="28"/>
          <w:u w:val="single"/>
          <w:rtl w:val="true"/>
        </w:rPr>
        <w:t xml:space="preserve"> </w:t>
      </w:r>
      <w:r>
        <w:rPr>
          <w:rFonts w:cs="Miriam" w:ascii="FrankRuehl" w:hAnsi="FrankRuehl"/>
          <w:b/>
          <w:sz w:val="28"/>
          <w:u w:val="single"/>
        </w:rPr>
        <w:t>45</w:t>
      </w:r>
      <w:r>
        <w:rPr>
          <w:rFonts w:cs="Miriam" w:ascii="FrankRuehl" w:hAnsi="FrankRuehl"/>
          <w:b/>
          <w:sz w:val="28"/>
          <w:u w:val="single"/>
          <w:rtl w:val="true"/>
        </w:rPr>
        <w:t xml:space="preserve"> </w:t>
      </w:r>
      <w:r>
        <w:rPr>
          <w:rFonts w:ascii="FrankRuehl" w:hAnsi="FrankRuehl" w:cs="Miriam"/>
          <w:b/>
          <w:b/>
          <w:sz w:val="28"/>
          <w:sz w:val="28"/>
          <w:u w:val="single"/>
          <w:rtl w:val="true"/>
        </w:rPr>
        <w:t>ימים</w:t>
      </w:r>
      <w:r>
        <w:rPr>
          <w:rFonts w:ascii="FrankRuehl" w:hAnsi="FrankRuehl" w:eastAsia="FrankRuehl" w:cs="FrankRuehl"/>
          <w:b/>
          <w:b/>
          <w:sz w:val="28"/>
          <w:sz w:val="28"/>
          <w:u w:val="single"/>
          <w:rtl w:val="true"/>
        </w:rPr>
        <w:t xml:space="preserve"> </w:t>
      </w:r>
      <w:r>
        <w:rPr>
          <w:rFonts w:ascii="FrankRuehl" w:hAnsi="FrankRuehl" w:cs="Miriam"/>
          <w:b/>
          <w:b/>
          <w:sz w:val="28"/>
          <w:sz w:val="28"/>
          <w:u w:val="single"/>
          <w:rtl w:val="true"/>
        </w:rPr>
        <w:t>מהיום</w:t>
      </w:r>
      <w:r>
        <w:rPr>
          <w:rFonts w:cs="Miriam" w:ascii="FrankRuehl" w:hAnsi="FrankRuehl"/>
          <w:b/>
          <w:sz w:val="28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b/>
          <w:sz w:val="28"/>
          <w:szCs w:val="28"/>
          <w:u w:val="single"/>
        </w:rPr>
      </w:pPr>
      <w:r>
        <w:rPr>
          <w:rFonts w:eastAsia="Calibri" w:cs="FrankRuehl" w:ascii="FrankRuehl" w:hAnsi="FrankRuehl"/>
          <w:b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bookmarkStart w:id="12" w:name="Nitan"/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ניתן היום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ט כסלו תשפ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12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דצמבר </w:t>
      </w:r>
      <w:r>
        <w:rPr>
          <w:rFonts w:eastAsia="Calibri" w:cs="FrankRuehl" w:ascii="FrankRuehl" w:hAnsi="FrankRuehl"/>
          <w:sz w:val="28"/>
          <w:szCs w:val="28"/>
        </w:rPr>
        <w:t>2023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במעמד הצדדים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 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גיא אבנון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1"/>
      <w:footerReference w:type="default" r:id="rId42"/>
      <w:type w:val="nextPage"/>
      <w:pgSz w:w="11906" w:h="16838"/>
      <w:pgMar w:left="1800" w:right="180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נת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70231-02-19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ליאל אלמליח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462.2" TargetMode="External"/><Relationship Id="rId5" Type="http://schemas.openxmlformats.org/officeDocument/2006/relationships/hyperlink" Target="http://www.nevo.co.il/law/4216" TargetMode="External"/><Relationship Id="rId6" Type="http://schemas.openxmlformats.org/officeDocument/2006/relationships/hyperlink" Target="http://www.nevo.co.il/law/4216/7.a" TargetMode="External"/><Relationship Id="rId7" Type="http://schemas.openxmlformats.org/officeDocument/2006/relationships/hyperlink" Target="http://www.nevo.co.il/law/4216/7.c" TargetMode="External"/><Relationship Id="rId8" Type="http://schemas.openxmlformats.org/officeDocument/2006/relationships/hyperlink" Target="http://www.nevo.co.il/law/4216/10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10" TargetMode="External"/><Relationship Id="rId16" Type="http://schemas.openxmlformats.org/officeDocument/2006/relationships/hyperlink" Target="http://www.nevo.co.il/law/70301/462.2" TargetMode="External"/><Relationship Id="rId17" Type="http://schemas.openxmlformats.org/officeDocument/2006/relationships/hyperlink" Target="http://www.nevo.co.il/case/7791493" TargetMode="External"/><Relationship Id="rId18" Type="http://schemas.openxmlformats.org/officeDocument/2006/relationships/hyperlink" Target="http://www.nevo.co.il/case/5821327" TargetMode="External"/><Relationship Id="rId19" Type="http://schemas.openxmlformats.org/officeDocument/2006/relationships/hyperlink" Target="http://www.nevo.co.il/case/5703734" TargetMode="External"/><Relationship Id="rId20" Type="http://schemas.openxmlformats.org/officeDocument/2006/relationships/hyperlink" Target="http://www.nevo.co.il/case/5878682" TargetMode="External"/><Relationship Id="rId21" Type="http://schemas.openxmlformats.org/officeDocument/2006/relationships/hyperlink" Target="http://www.nevo.co.il/case/5808567" TargetMode="External"/><Relationship Id="rId22" Type="http://schemas.openxmlformats.org/officeDocument/2006/relationships/hyperlink" Target="http://www.nevo.co.il/case/6473037" TargetMode="External"/><Relationship Id="rId23" Type="http://schemas.openxmlformats.org/officeDocument/2006/relationships/hyperlink" Target="http://www.nevo.co.il/case/6950458" TargetMode="External"/><Relationship Id="rId24" Type="http://schemas.openxmlformats.org/officeDocument/2006/relationships/hyperlink" Target="http://www.nevo.co.il/case/27171364" TargetMode="External"/><Relationship Id="rId25" Type="http://schemas.openxmlformats.org/officeDocument/2006/relationships/hyperlink" Target="http://www.nevo.co.il/case/10485615" TargetMode="External"/><Relationship Id="rId26" Type="http://schemas.openxmlformats.org/officeDocument/2006/relationships/hyperlink" Target="http://www.nevo.co.il/case/5798073" TargetMode="External"/><Relationship Id="rId27" Type="http://schemas.openxmlformats.org/officeDocument/2006/relationships/hyperlink" Target="http://www.nevo.co.il/case/28601539" TargetMode="External"/><Relationship Id="rId28" Type="http://schemas.openxmlformats.org/officeDocument/2006/relationships/hyperlink" Target="http://www.nevo.co.il/case/29386593" TargetMode="External"/><Relationship Id="rId29" Type="http://schemas.openxmlformats.org/officeDocument/2006/relationships/hyperlink" Target="http://www.nevo.co.il/case/25174295" TargetMode="External"/><Relationship Id="rId30" Type="http://schemas.openxmlformats.org/officeDocument/2006/relationships/hyperlink" Target="http://www.nevo.co.il/case/29822029" TargetMode="External"/><Relationship Id="rId31" Type="http://schemas.openxmlformats.org/officeDocument/2006/relationships/hyperlink" Target="http://www.nevo.co.il/case/27953186" TargetMode="External"/><Relationship Id="rId32" Type="http://schemas.openxmlformats.org/officeDocument/2006/relationships/hyperlink" Target="http://www.nevo.co.il/case/28919441" TargetMode="External"/><Relationship Id="rId33" Type="http://schemas.openxmlformats.org/officeDocument/2006/relationships/hyperlink" Target="http://www.nevo.co.il/case/25479989" TargetMode="External"/><Relationship Id="rId34" Type="http://schemas.openxmlformats.org/officeDocument/2006/relationships/hyperlink" Target="http://www.nevo.co.il/case/24152593" TargetMode="External"/><Relationship Id="rId35" Type="http://schemas.openxmlformats.org/officeDocument/2006/relationships/hyperlink" Target="http://www.nevo.co.il/case/21055840" TargetMode="External"/><Relationship Id="rId36" Type="http://schemas.openxmlformats.org/officeDocument/2006/relationships/hyperlink" Target="http://www.nevo.co.il/case/27303553" TargetMode="External"/><Relationship Id="rId37" Type="http://schemas.openxmlformats.org/officeDocument/2006/relationships/hyperlink" Target="http://www.nevo.co.il/case/6244964" TargetMode="External"/><Relationship Id="rId38" Type="http://schemas.openxmlformats.org/officeDocument/2006/relationships/hyperlink" Target="http://www.nevo.co.il/case/21476906" TargetMode="External"/><Relationship Id="rId39" Type="http://schemas.openxmlformats.org/officeDocument/2006/relationships/hyperlink" Target="http://www.nevo.co.il/case/18184758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2024-07-30T09:46:00Z</dcterms:created>
  <dc:creator> </dc:creator>
  <dc:description/>
  <cp:keywords/>
  <dc:language>en-IL</dc:language>
  <cp:lastModifiedBy>h1</cp:lastModifiedBy>
  <dcterms:modified xsi:type="dcterms:W3CDTF">2024-07-30T09:46:00Z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ליאל אלמליח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7791493;5821327;5703734;5878682;5808567;6473037;6950458;27171364;10485615;5798073;28601539;29386593;25174295;29822029;27953186;28919441;25479989;24152593;21055840;27303553;6244964;21476906;18184758</vt:lpwstr>
  </property>
  <property fmtid="{D5CDD505-2E9C-101B-9397-08002B2CF9AE}" pid="9" name="CITY">
    <vt:lpwstr>נת'</vt:lpwstr>
  </property>
  <property fmtid="{D5CDD505-2E9C-101B-9397-08002B2CF9AE}" pid="10" name="DATE">
    <vt:lpwstr>20231212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גיא אבנון</vt:lpwstr>
  </property>
  <property fmtid="{D5CDD505-2E9C-101B-9397-08002B2CF9AE}" pid="14" name="LAWLISTTMP1">
    <vt:lpwstr>70301/144.a:2;462.2</vt:lpwstr>
  </property>
  <property fmtid="{D5CDD505-2E9C-101B-9397-08002B2CF9AE}" pid="15" name="LAWLISTTMP2">
    <vt:lpwstr>4216/007.a;007.c;010</vt:lpwstr>
  </property>
  <property fmtid="{D5CDD505-2E9C-101B-9397-08002B2CF9AE}" pid="16" name="LAWYER">
    <vt:lpwstr>עדי יוספי;שי לוי;פאייז יונס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70231</vt:lpwstr>
  </property>
  <property fmtid="{D5CDD505-2E9C-101B-9397-08002B2CF9AE}" pid="23" name="NEWPARTB">
    <vt:lpwstr>02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380020231212</vt:lpwstr>
  </property>
  <property fmtid="{D5CDD505-2E9C-101B-9397-08002B2CF9AE}" pid="35" name="TYPE_N_DATE">
    <vt:lpwstr>38020231212</vt:lpwstr>
  </property>
  <property fmtid="{D5CDD505-2E9C-101B-9397-08002B2CF9AE}" pid="36" name="VOLUME">
    <vt:lpwstr/>
  </property>
  <property fmtid="{D5CDD505-2E9C-101B-9397-08002B2CF9AE}" pid="37" name="WORDNUMPAGES">
    <vt:lpwstr>14</vt:lpwstr>
  </property>
</Properties>
</file>