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vanish/>
          <w:highlight w:val="yellow"/>
        </w:rPr>
      </w:pPr>
      <w:bookmarkStart w:id="0" w:name="LastJudge"/>
      <w:bookmarkEnd w:id="0"/>
      <w:r>
        <w:rPr>
          <w:vanish/>
          <w:highlight w:val="yellow"/>
          <w:rtl w:val="true"/>
        </w:rPr>
        <w:t>&lt;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7064-08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עסור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דניאל בארי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&lt;&lt;&gt;&gt;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 עסור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אביטל פינק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שירה קידר והנאשם בעצמו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איני רואה כל סיבה להפנות את הנאשם  פעם נוספת לשירות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עצמו ציין בשירות המבחן כי אין כל קשר בין העבירה המיוחסת לו לשימוש בסמים ואף ציין כי הוא הצליח להיגמל מסמים ללא התערבות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האמור לעיל</w:t>
      </w:r>
      <w:r>
        <w:rPr>
          <w:rtl w:val="true"/>
        </w:rPr>
        <w:t xml:space="preserve">, </w:t>
      </w:r>
      <w:r>
        <w:rPr>
          <w:rtl w:val="true"/>
        </w:rPr>
        <w:t>ונוכח תוכן תסקיר שירות המבחן אין כל הצדקה להפנותו לשירות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להשלמת התמונה יצוין כי איני מקבל את הטענה כי הנאשם ניתק מגע עם השירות עקב תאונת דרכים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לא  מצא לנכון להודיע לעורכת הדין שלו או לשירות המבחן על התאונה ולא ביקש דחייה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07/09/2009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בארי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9"/>
        <w:gridCol w:w="1070"/>
        <w:gridCol w:w="3681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6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1070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681" w:type="dxa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Arial" w:hAnsi="Arial" w:cs="FrankRuehl"/>
                <w:rtl w:val="true"/>
              </w:rPr>
              <w:t>הודפס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ב</w:t>
            </w:r>
            <w:r>
              <w:rPr>
                <w:rFonts w:cs="FrankRuehl" w:ascii="Arial" w:hAnsi="Arial"/>
                <w:rtl w:val="true"/>
              </w:rPr>
              <w:t>-</w:t>
            </w:r>
            <w:r>
              <w:rPr>
                <w:rFonts w:cs="FrankRuehl" w:ascii="Arial" w:hAnsi="Arial"/>
                <w:rtl w:val="true"/>
              </w:rPr>
              <w:t xml:space="preserve"> </w:t>
            </w:r>
            <w:r>
              <w:rPr>
                <w:rFonts w:cs="FrankRuehl" w:ascii="Arial" w:hAnsi="Arial"/>
                <w:rtl w:val="true"/>
              </w:rPr>
              <w:fldChar w:fldCharType="begin"/>
            </w:r>
            <w:r>
              <w:rPr>
                <w:rtl w:val="true"/>
                <w:rFonts w:ascii="Arial" w:hAnsi="Arial" w:cs="FrankRuehl"/>
              </w:rPr>
              <w:instrText xml:space="preserve"> DATE \@"dd\/MM\/yyyy" </w:instrText>
            </w:r>
            <w:r>
              <w:rPr>
                <w:rtl w:val="true"/>
                <w:rFonts w:ascii="Arial" w:hAnsi="Arial" w:cs="FrankRuehl"/>
              </w:rPr>
              <w:fldChar w:fldCharType="separate"/>
            </w:r>
            <w:r>
              <w:rPr>
                <w:rtl w:val="true"/>
                <w:rFonts w:ascii="Arial" w:hAnsi="Arial" w:cs="FrankRuehl"/>
              </w:rPr>
              <w:t>08/04/2025</w:t>
            </w:r>
            <w:r>
              <w:rPr>
                <w:rtl w:val="true"/>
                <w:rFonts w:ascii="Arial" w:hAnsi="Arial" w:cs="FrankRuehl"/>
              </w:rPr>
              <w:fldChar w:fldCharType="end"/>
            </w:r>
            <w:r>
              <w:rPr>
                <w:rFonts w:cs="FrankRuehl" w:ascii="Arial" w:hAnsi="Arial"/>
                <w:rtl w:val="true"/>
              </w:rPr>
              <w:t xml:space="preserve"> </w:t>
            </w:r>
            <w:r>
              <w:rPr>
                <w:rFonts w:cs="FrankRuehl" w:ascii="Arial" w:hAnsi="Arial"/>
                <w:rtl w:val="true"/>
              </w:rPr>
              <w:t xml:space="preserve"> </w:t>
            </w:r>
            <w:r>
              <w:rPr>
                <w:rFonts w:cs="FrankRuehl" w:ascii="Arial" w:hAnsi="Arial"/>
                <w:rtl w:val="true"/>
              </w:rPr>
              <w:fldChar w:fldCharType="begin"/>
            </w:r>
            <w:r>
              <w:rPr>
                <w:rtl w:val="true"/>
                <w:rFonts w:ascii="Arial" w:hAnsi="Arial" w:cs="FrankRuehl"/>
              </w:rPr>
              <w:instrText xml:space="preserve"> DATE \@"[$-1060000]dd\ MMMM\ yyyy" </w:instrText>
            </w:r>
            <w:r>
              <w:rPr>
                <w:rtl w:val="true"/>
                <w:rFonts w:ascii="Arial" w:hAnsi="Arial" w:cs="FrankRuehl"/>
              </w:rPr>
              <w:fldChar w:fldCharType="separate"/>
            </w:r>
            <w:r>
              <w:rPr>
                <w:rtl w:val="true"/>
                <w:rFonts w:ascii="Arial" w:hAnsi="Arial" w:cs="FrankRuehl"/>
              </w:rPr>
              <w:t>08 אפריל 2025</w:t>
            </w:r>
            <w:r>
              <w:rPr>
                <w:rtl w:val="true"/>
                <w:rFonts w:ascii="Arial" w:hAnsi="Arial" w:cs="FrankRuehl"/>
              </w:rPr>
              <w:fldChar w:fldCharType="end"/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 xml:space="preserve">הנאשם הורשע על פי הודאתו כי בחודש פברואר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פרץ לקרוואן השייך לאישה לאחר ששבר את חלון אותו קרוואן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גנב מתוך הבית כסף קטן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הוא אדם יליד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 xml:space="preserve">לחובתו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בעבירות אלימות</w:t>
      </w:r>
      <w:r>
        <w:rPr>
          <w:rtl w:val="true"/>
        </w:rPr>
        <w:t xml:space="preserve">, </w:t>
      </w:r>
      <w:r>
        <w:rPr>
          <w:rtl w:val="true"/>
        </w:rPr>
        <w:t>סמים ורכוש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לא ריצה מאסר עד 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tl w:val="true"/>
        </w:rPr>
        <w:t>עיינתי בתסקיר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נתתי דעתי למכלול הנסיבות והחלטתי לגזור על הנאשם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מהם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לריצוי בפועל והיתרה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הוא כי הנאשם לא יעבור עבירה לפי סעיף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או עבירה שמהותה שליחת יד ברכוש הזולת למעט עבירה לפי 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b w:val="false"/>
          <w:bCs w:val="false"/>
          <w:sz w:val="26"/>
          <w:szCs w:val="24"/>
        </w:rPr>
      </w:pPr>
      <w:r>
        <w:rPr>
          <w:b w:val="false"/>
          <w:b w:val="false"/>
          <w:bCs w:val="false"/>
          <w:sz w:val="26"/>
          <w:sz w:val="26"/>
          <w:szCs w:val="24"/>
          <w:rtl w:val="true"/>
        </w:rPr>
        <w:t>לאור הנסיבות שפורטו לעיל</w:t>
      </w:r>
      <w:r>
        <w:rPr>
          <w:b w:val="false"/>
          <w:bCs w:val="false"/>
          <w:sz w:val="26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>הנני שוקל לקבוע כי עונש המאסר ירוצה בדרך של עבודות שירות</w:t>
      </w:r>
      <w:r>
        <w:rPr>
          <w:b w:val="false"/>
          <w:bCs w:val="false"/>
          <w:sz w:val="26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u w:val="single"/>
        </w:rPr>
      </w:pPr>
      <w:r>
        <w:rPr>
          <w:sz w:val="26"/>
          <w:sz w:val="26"/>
          <w:u w:val="single"/>
          <w:rtl w:val="true"/>
        </w:rPr>
        <w:t>העתק מגזר דין זה יועבר לממונה על עבודות השירות לצורך מתן חוות דעתו</w:t>
      </w:r>
      <w:r>
        <w:rPr>
          <w:sz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u w:val="single"/>
        </w:rPr>
      </w:pPr>
      <w:r>
        <w:rPr>
          <w:sz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ניתן ליצור קשר עם הנאשם באמצעות באת כוחו 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 שירה קידר בפקס</w:t>
      </w:r>
      <w:r>
        <w:rPr>
          <w:sz w:val="26"/>
          <w:rtl w:val="true"/>
        </w:rPr>
        <w:t xml:space="preserve">': </w:t>
      </w:r>
      <w:r>
        <w:rPr>
          <w:sz w:val="26"/>
        </w:rPr>
        <w:t>036962259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נייד</w:t>
      </w:r>
      <w:r>
        <w:rPr>
          <w:sz w:val="26"/>
          <w:rtl w:val="true"/>
        </w:rPr>
        <w:t xml:space="preserve">: </w:t>
      </w:r>
      <w:r>
        <w:rPr>
          <w:sz w:val="26"/>
        </w:rPr>
        <w:t>0524730636</w:t>
      </w:r>
      <w:r>
        <w:rPr>
          <w:sz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 xml:space="preserve">הדיון ידחה להשלמת גזר הדין ליום </w:t>
      </w:r>
      <w:r>
        <w:rPr>
          <w:sz w:val="26"/>
        </w:rPr>
        <w:t>26/10/09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 xml:space="preserve">שעה </w:t>
      </w:r>
      <w:r>
        <w:rPr>
          <w:sz w:val="26"/>
        </w:rPr>
        <w:t>08:30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  <w:t>&lt;</w:t>
      </w:r>
      <w:r>
        <w:rPr>
          <w:sz w:val="4"/>
          <w:szCs w:val="4"/>
        </w:rPr>
        <w:t>#6#</w:t>
      </w:r>
      <w:r>
        <w:rPr>
          <w:sz w:val="4"/>
          <w:szCs w:val="4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בארי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בארי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/Users/liorb/Downloads/study2025-p2/SH-08-7064-263.doc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7064-08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שי עסור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7064-08"/>
    <w:docVar w:name="caseId" w:val="15435078"/>
    <w:docVar w:name="deriveClass" w:val="NGCS.Protocol.BL.Client.ProtocolBLClientCriminal"/>
    <w:docVar w:name="firstPageNumber" w:val="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31482"/>
    <w:docVar w:name="releaseSign" w:val="0"/>
    <w:docVar w:name="sittingDateTime" w:val="07/09/2009 08:30     "/>
    <w:docVar w:name="sittingId" w:val="1593619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30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2009-09-08T03:20:00Z</dcterms:created>
  <dc:creator> </dc:creator>
  <dc:description/>
  <cp:keywords/>
  <dc:language>en-IL</dc:language>
  <cp:lastModifiedBy>einat</cp:lastModifiedBy>
  <cp:lastPrinted>2009-09-07T10:45:00Z</cp:lastPrinted>
  <dcterms:modified xsi:type="dcterms:W3CDTF">2009-09-08T09:13:00Z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ת#א</vt:lpwstr>
  </property>
  <property fmtid="{D5CDD505-2E9C-101B-9397-08002B2CF9AE}" pid="3" name="APPELLEE">
    <vt:lpwstr>שי עסור</vt:lpwstr>
  </property>
  <property fmtid="{D5CDD505-2E9C-101B-9397-08002B2CF9AE}" pid="4" name="CITY">
    <vt:lpwstr>ת"א</vt:lpwstr>
  </property>
  <property fmtid="{D5CDD505-2E9C-101B-9397-08002B2CF9AE}" pid="5" name="DATE">
    <vt:lpwstr>20090907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דניאל בארי</vt:lpwstr>
  </property>
  <property fmtid="{D5CDD505-2E9C-101B-9397-08002B2CF9AE}" pid="9" name="LAWYER">
    <vt:lpwstr>אביטל פינק;שירה קידר 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7064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7064</vt:lpwstr>
  </property>
  <property fmtid="{D5CDD505-2E9C-101B-9397-08002B2CF9AE}" pid="31" name="PROCYEAR">
    <vt:lpwstr>08</vt:lpwstr>
  </property>
  <property fmtid="{D5CDD505-2E9C-101B-9397-08002B2CF9AE}" pid="32" name="PSAKDIN">
    <vt:lpwstr>החלטה</vt:lpwstr>
  </property>
  <property fmtid="{D5CDD505-2E9C-101B-9397-08002B2CF9AE}" pid="33" name="TYPE">
    <vt:lpwstr>3</vt:lpwstr>
  </property>
  <property fmtid="{D5CDD505-2E9C-101B-9397-08002B2CF9AE}" pid="34" name="TYPE_ABS_DATE">
    <vt:lpwstr>380020090907</vt:lpwstr>
  </property>
  <property fmtid="{D5CDD505-2E9C-101B-9397-08002B2CF9AE}" pid="35" name="TYPE_N_DATE">
    <vt:lpwstr>38020090907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