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17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52"/>
        <w:gridCol w:w="3822"/>
        <w:gridCol w:w="5"/>
      </w:tblGrid>
      <w:tr>
        <w:trPr>
          <w:trHeight w:val="562" w:hRule="exact"/>
        </w:trPr>
        <w:tc>
          <w:tcPr>
            <w:tcW w:w="9179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452" w:hRule="atLeast"/>
        </w:trPr>
        <w:tc>
          <w:tcPr>
            <w:tcW w:w="535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72092-07-23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פנחסוב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822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3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ינואר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2024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928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72"/>
        <w:gridCol w:w="3390"/>
        <w:gridCol w:w="4926"/>
      </w:tblGrid>
      <w:tr>
        <w:trPr>
          <w:trHeight w:val="306" w:hRule="atLeast"/>
        </w:trPr>
        <w:tc>
          <w:tcPr>
            <w:tcW w:w="972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316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אילה אורן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69" w:hRule="atLeast"/>
        </w:trPr>
        <w:tc>
          <w:tcPr>
            <w:tcW w:w="97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390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926" w:type="dxa"/>
            <w:tcBorders/>
            <w:vAlign w:val="center"/>
          </w:tcPr>
          <w:p>
            <w:pPr>
              <w:pStyle w:val="Normal"/>
              <w:suppressLineNumbers/>
              <w:spacing w:lineRule="auto" w:line="276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276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תביעות שלוחת רמלה </w:t>
            </w:r>
          </w:p>
        </w:tc>
      </w:tr>
      <w:tr>
        <w:trPr>
          <w:trHeight w:val="369" w:hRule="atLeast"/>
        </w:trPr>
        <w:tc>
          <w:tcPr>
            <w:tcW w:w="97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31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69" w:hRule="atLeast"/>
        </w:trPr>
        <w:tc>
          <w:tcPr>
            <w:tcW w:w="97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339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926" w:type="dxa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אריאל פנחסוב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כבוד האדם וחירותו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מ 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התקשורת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בזק ושידורים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64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כתב האישום המתוקן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bookmarkStart w:id="10" w:name="ABSTRACT_START"/>
      <w:bookmarkEnd w:id="10"/>
      <w:r>
        <w:rPr>
          <w:rFonts w:ascii="David" w:hAnsi="David" w:cs="David"/>
          <w:sz w:val="24"/>
          <w:sz w:val="24"/>
          <w:szCs w:val="24"/>
          <w:rtl w:val="true"/>
        </w:rPr>
        <w:t>הנאשם הודה בעובדות 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שהוגש בהתאם להסדר טיעון דיוני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כלל הסכמה לעונש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מכתב האישום המתוקן עולה כי הנאשם והמתלוננת הגב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המתלוננת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גרושים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והם הורים לארבעה 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ובהם קטין יליד </w:t>
      </w:r>
      <w:r>
        <w:rPr>
          <w:rFonts w:cs="David" w:ascii="David" w:hAnsi="David"/>
          <w:sz w:val="24"/>
          <w:szCs w:val="24"/>
        </w:rPr>
        <w:t>27.1.2013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הקטין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שהתגורר עם אמו בדירה בעיר רמלה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11" w:name="ABSTRACT_END"/>
      <w:bookmarkStart w:id="12" w:name="ABSTRACT_END"/>
      <w:bookmarkEnd w:id="12"/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בעת הרלוונטית לכתב האישום עמד בתוקף צו הגנה שהוציאה המתלוננת נגד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שאסר עליו להיכנס לדירת מגוריה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ולהטרידה בכל דרך ובכל 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טלפונית ובמקום עבודתה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מיום </w:t>
      </w:r>
      <w:r>
        <w:rPr>
          <w:rFonts w:cs="David" w:ascii="David" w:hAnsi="David"/>
          <w:sz w:val="24"/>
          <w:szCs w:val="24"/>
        </w:rPr>
        <w:t>23.7.2023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נאסר על הנאשם ליצור קשר עם המתלוננת בכל דרך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באמצעות צדדים שלישיים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צו ההגנה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במועד שאינו ידוע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חשד הנאשם כי המתלוננת מנהלת קשר רומנטי עם גבר אחר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הגבר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18.7.2023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הורה הנאשם לבנו הקטין לדווח לו באמצעות חילופי מסרונים מוסכמים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באפליקציית </w:t>
      </w:r>
      <w:r>
        <w:rPr>
          <w:rFonts w:cs="David" w:ascii="David" w:hAnsi="David"/>
          <w:sz w:val="24"/>
          <w:szCs w:val="24"/>
          <w:rtl w:val="true"/>
        </w:rPr>
        <w:t>,"</w:t>
      </w:r>
      <w:r>
        <w:rPr>
          <w:rFonts w:cs="David" w:ascii="David" w:hAnsi="David"/>
          <w:sz w:val="24"/>
          <w:szCs w:val="24"/>
        </w:rPr>
        <w:t>WhatsApp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אם הגבר מצוי בדירה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לשם כך ביקש הנאשם כי בעת שישלח סימן שאלה </w:t>
      </w:r>
      <w:r>
        <w:rPr>
          <w:rFonts w:cs="David" w:ascii="David" w:hAnsi="David"/>
          <w:sz w:val="24"/>
          <w:szCs w:val="24"/>
          <w:rtl w:val="true"/>
        </w:rPr>
        <w:t xml:space="preserve">"?",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ישיב לו הקטין בסימן חיבובית </w:t>
      </w:r>
      <w:r>
        <w:rPr>
          <w:rFonts w:cs="David" w:ascii="David" w:hAnsi="David"/>
          <w:sz w:val="24"/>
          <w:szCs w:val="24"/>
        </w:rPr>
        <w:t>Like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ככל שהגבר נמצא בדירה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כדי להסוות את מעשיו הורה הנאשם לקטין למחוק את כל חילופי ההודעות ביניהם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19.7.2023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שלח הנאשם לקטין את הסימן המוסכם </w:t>
      </w:r>
      <w:r>
        <w:rPr>
          <w:rFonts w:cs="David" w:ascii="David" w:hAnsi="David"/>
          <w:sz w:val="24"/>
          <w:szCs w:val="24"/>
          <w:rtl w:val="true"/>
        </w:rPr>
        <w:t xml:space="preserve">"?",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והקטין השיב </w:t>
      </w:r>
      <w:r>
        <w:rPr>
          <w:rFonts w:cs="David" w:ascii="David" w:hAnsi="David"/>
          <w:sz w:val="24"/>
          <w:szCs w:val="24"/>
        </w:rPr>
        <w:t>Like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אז שאל הנאשם את הקטין מה צבע בגדיו של הגבר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הקטין לא השיב לו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20.7.2023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שלח הנאשם לקטין את הסימן המוסכם </w:t>
      </w:r>
      <w:r>
        <w:rPr>
          <w:rFonts w:cs="David" w:ascii="David" w:hAnsi="David"/>
          <w:sz w:val="24"/>
          <w:szCs w:val="24"/>
          <w:rtl w:val="true"/>
        </w:rPr>
        <w:t xml:space="preserve">"?", </w:t>
      </w:r>
      <w:r>
        <w:rPr>
          <w:rFonts w:ascii="David" w:hAnsi="David" w:cs="David"/>
          <w:sz w:val="24"/>
          <w:sz w:val="24"/>
          <w:szCs w:val="24"/>
          <w:rtl w:val="true"/>
        </w:rPr>
        <w:t>ובשעות הערב התקשר לקטין מספר פעמים אך לא נענה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סמוך לאחר מכן שוחח הנאשם עם הקטין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שאל אם הגבר נמצא בדירה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והקטין השיב בשלילה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אז ביקש הנאשם מבנו לשלוח אליו הודעה כשהגבר יגיע לדירה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באותה שיחה הורה הנאשם לבנו למחוק את כל ההתכתבויות ביניהם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באומרו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עכשיו עוד דבר תמחק את ההודעות שהיום התקשרת אליי גם שיחות גם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</w:rPr>
        <w:t>WhatsApp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והקטין השיב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סבבה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המשיך וכתב לקטין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הכל תמחק שלא יראו אפילו שמחקת את ההודעה תמחק את הכל מחוק גם את זה תמחק את הכל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במעשים אלו בלש או התחקה הנאשם אחר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באופן העלול להטרידה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והורשע בביצוע עבירה של פגיעה בפרטיות בילוש או הטרדה אחרת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1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הגנת הפרטיות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1981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הגנת הפרטיות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 מטעם הצדדים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מטעם המאשימה העידה לעונש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שלוותה בדיון על ידי בא כוחה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אלון זלצברג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המתלוננת סיפרה שהיא התגרשה מהנאשם לפני כארבע 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בנה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הקטין בן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מתגורר עמה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בעוד ששלושת ילדיהם הגדולים הוסתו נגדה על ידי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והם מתגוררים בבית אביו של הנאשם ואין לה גישה אליהם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כמו כן העידה על האירוע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בהרחבה לעומת 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ולפיכך אתייחס רק לעובדות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כי בנה סיפר לה על בקשת הנאשם לבלוש אחריה ואחר הגבר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אמרה לו לשתף לפעולה עמו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והקליטה את השיחה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הוסיפה המתלוננת ואמרה שאין זו הפעם הראשונה שסכנה מצד הנאשם אורבת לחייה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ובמהלך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נישואיה חוותה מקרי אלימות 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כעת כשהנאשם במעצר באיזוק אלקטרוני הוא מכנה אותה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לדבריה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בשמות גנאי ברשתות החברתיות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שזו זכותה כאישה גרושה לנהל זוגיות בריאה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המתלוננת מסרה שהיא חשה רדופה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לא מעוניינת להתגורר במקלט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ובלית ברירה בכוונתה להעתיק מקום מגוריה לעיר אחרת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המתלוננת הדגישה כי התנהגות הנאשם כלפיה אובססיבית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חוששת מפניו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בטרם הדיון נטלה כדור הרגעה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וחתמה באומרה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הכתובת פה רשומה חד וחלק על הקיר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כשאני אהיה קבורה בבית בגינה שלו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פשוט תדעו איפה לחפש אותי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מה הוא רוצה ממני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?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הוא </w:t>
      </w: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שנים אחרי גירושים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עדי סעדיה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ביקשה להשמיע בדיון הקלטת שיחה של הנאשם והקטין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אף שההגנה התנגדה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למנוע את השמעת הראיה שהייתה חלק מחומר הראיות המצוי ברשות 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ומשהמאשימה הודיעה על כוונתה זו במעמד ההודעה על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בהקלטה להעלות או להוריד לעניין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שתוכן השיחה הופיע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בנימין בן נתן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העיד מטעם ההגנה את שני ילדיהם הגדולים של הנאשם והמתלוננת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מר אביאל פנחסוב בן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סיפר שאביו הוא איש משפחה שלא החסיר מהם דבר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טיולים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חוגים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הוצאת רישיון נהיגה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מכונית לכל ילד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נסיעות לחו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ועוד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שני אחיו בני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מתגוררים עם סבם וסבתם מצד אביו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אחיו הצעיר בחזקת אמם והיא ניתקה איתם קשר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אביאל סיפר שהוא הזמין את אמו לחתונתו שנערכה לאחרונה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היא סירבה להגיע כל עוד אביו יהיה באירוע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ואמרה כי יש נגדו צו הרחקה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אביאל סיפר שהוא ואחיו סובלים מאוד משום שאביו במעצר בית תקופה ארוכה והמשפחה מפולגת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ושהבלגן התחיל מכיוון שאביו העביר לאמו המחאת זכות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אמר שאמו מתלוננת במשטרה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תיק אחרי 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יום אחרי 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בכל יום שוטרים מגיעים לביתם ולוקחים אותו ואת אחיו לחקירה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באמצע הלילה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שמטריד אותו מאוד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כשנשאל על מעשי אביו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אמר שידוע לו שהוא שאל את אחיו שאלות על הלבוש של החבר של אמו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זה לא בסדר ואביו מתחרט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מר יעקב פנחסוב 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סיפר שאביו מעניק לו ולאחיו את כל הלב כדי שהם ישקיעו בלימודים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לא החסיר מהם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גם אמו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כולם נשענים על אביו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אחיו וגם אביו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ועתה כשהוא במעצר בית תקופה ארוכה הדבר גורם לקושי רב לכולם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טיעונים באי כוח הצדדים לעונש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באת כוח המאשימה טענה כי הנאשם פגע בפרטיותה של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צו הגנה שאסר עליו להטריד אותה בכל דרך ולהיכנס לדירתה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תוך ניצול בנו הקטין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בכך פגע הנאשם בצנעת הפרט של 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חשף את בנו לאובססיביות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רכושנות ושתלטנות כלפי אמו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מעשיו חמורים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הגישה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הפנתה לעונש המקסימלי הקבוע בצד העבירה של פגיעה בפרטיות –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ועתרה לקביעת מתחם עונש הולם הנע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התובעת הגישה את הרשעותיו הקודמות של הנאשם – שתיהן בגין עבירות כלפי המתלוננת לרבות חודשים ספורים לפני המקרה דנן – וטענה כי מסוכנותו זועקת לשמיים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במיוחד בהעדר 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ועתרה להשית עליו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הוסיפה התובעת וטענה כי עונש מאסר על תנאי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שהוטל על הנאשם ב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רמלה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12674-03-23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27.4.2023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בר הפעלה בהתאם למבחן המהותי שנקבע בפסיקה משום שנועד להגן על שלומה וביטחונה של המתלוננת ולמנוע הטרדה כלפיה מצד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ביקשה המאשימה להפעיל את המאסר המותנה במצטבר לעונש המאסר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יושתו על הנאשם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ופיצוי משמעותי למתלוננת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 כוח הנאשם טען כי הנאשם ביצע עבירה של פגיעה בפרטיות ברף נמוך מאוד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בשים לב שהוא לא יצר קשר עם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פגש אותה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התקשר אליה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התקרב אליה ולא עקב אחריה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יצר קשר עם בנו כחלק מיחסיהם החמים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לדעת אם הגבר בבית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למפורט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הסנגור כי הנאשם לא התכוון להטריד את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והסיבה שהוא פנה לבנו כדי לדעת אם הגבר נמצא בבית היא אך משום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שרצה לישון טוב יותר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היות שהמתלוננת מתגוררת בכניסה לשכונת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אוריש המסוכנת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ברור לנאשם שהוא עבר עבירה בה הוא 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למרות שיכול היה לכפור במיוחס לו ולנהל הוכחות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אך הנאשם היה מעוניין לחסוך מהמתלוננת ומהקטין את הצורך בעדות מחמת עוגמת הנפש הכרוכה בכך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בנוגע למאסר המותנה שבמחלוקת טען בא כוח הנאשם כי הוא לא חל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מן הטעם שהנאשם לא הורשע בעבירה של הטרדה באמצעות מתקן בזק או הפרת צו 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ובהתאם להלכת מסילתי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להפעיל תנאי בעבירה לא זהה על העבירה המפעילה את התנאי להכיל את כל יסודות העבירה מושא התנאי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כלומר רק במקרה 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הגדול מכיל את הקטן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כמו כן טען הסנגור כי יחסי הנאשם והמתלוננת אינם טובים מאחר שהיא נפגעה ממנו בעבר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ביקש לתת את הדעת לכך שהיא הגישה נגדו תלונות סרק שנסגרו בעילה של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העדר אשמה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תיעוד לסגירת ארבעה תיקי משטרה התקבל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טל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הפנה לנסיבותיו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בן </w:t>
      </w:r>
      <w:r>
        <w:rPr>
          <w:rFonts w:cs="David" w:ascii="David" w:hAnsi="David"/>
          <w:sz w:val="24"/>
          <w:szCs w:val="24"/>
        </w:rPr>
        <w:t>46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סובל מנכות בניידות בשיעור של </w:t>
      </w:r>
      <w:r>
        <w:rPr>
          <w:rFonts w:cs="David" w:ascii="David" w:hAnsi="David"/>
          <w:sz w:val="24"/>
          <w:szCs w:val="24"/>
        </w:rPr>
        <w:t>50%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ומקבל קצבת נכות מאת הביטוח הלאומי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טל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ולעדויות ילדי הנאשם על היותו אב טוב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מפנק ומסור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ביקש הסנגור לקחת בחשבון את העובדה שהנאשם שוהה במעצר באיזוק אלקטרוני מזה כארבעה 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העונש ביקש הסנגור להשית על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לכל היותר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קצר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והוסיף כי הנאשם צריך לקבל מסר ברור שאסור לו ליצור קשר עם המתלוננת בכל דרך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ואזי הוא יציית לו ולא יצור עמה קשר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בדברו לעונש אמר הנאשם את הדברים שלהלן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Arial"/>
        <w:spacing w:lineRule="auto" w:line="240"/>
        <w:ind w:start="964" w:end="737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Arial"/>
        <w:ind w:start="964" w:end="737"/>
        <w:jc w:val="both"/>
        <w:rPr/>
      </w:pP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 w:cs="David"/>
          <w:rtl w:val="true"/>
        </w:rPr>
        <w:t>בית המשפט הזהיר אותי גם בפעם שעברה ואני מאשר כפי שבימ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 w:cs="David"/>
          <w:rtl w:val="true"/>
        </w:rPr>
        <w:t>ש אומר לי שהוזהרתי ברחל בתך הקטנה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השתדלתי ועד היום לא יצרתי קשר איתה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לא התקשרתי אליה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לא שלחתי לה סמסים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דיברתי עם הבן הקטן שלי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לא נאמר מבחינת הפרקליטות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היא גרה בכניסה לג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 w:cs="David"/>
          <w:rtl w:val="true"/>
        </w:rPr>
        <w:t>אריש והיא היחידה יהודיה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לא ניסיתי להתחקות אחריה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אני לוקח על עצמי את האשמה ואני מבין שעשיתי טעות כשיצרתי קשר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יש פה דבר אחד שעומד מתחת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 xml:space="preserve">העברתי לגרושה שלי 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 xml:space="preserve">מיליון ₪ בהמחאת זכות ועוד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 w:cs="David"/>
          <w:rtl w:val="true"/>
        </w:rPr>
        <w:t>מיליון ₪ בהסכם הגירושין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הכל רשום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ארור היום שהעברתי אליה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מאותו יום החלה כל המסכת של כל הדברים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העברתי לה בהסכמה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היתה סיטואציה שהייתי צריך להעביר אליה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מהיום שהעברתי אליה התחילה כל המסכת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תלונות שווא וזה האובססיביות של האשה שמתלוננת עליה כל פעם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כל פעם היא מתלוננת והתיק נסגר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 w:cs="David"/>
          <w:rtl w:val="true"/>
        </w:rPr>
        <w:t>אני מקבל עליי את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 w:cs="David"/>
          <w:rtl w:val="true"/>
        </w:rPr>
        <w:t>אני מבין שאני צריך לקבל עונש</w:t>
      </w:r>
      <w:r>
        <w:rPr>
          <w:rFonts w:eastAsia="David" w:cs="David" w:ascii="David" w:hAnsi="David"/>
          <w:rtl w:val="true"/>
        </w:rPr>
        <w:t>"</w:t>
      </w:r>
      <w:r>
        <w:rPr>
          <w:rFonts w:eastAsia="David" w:cs="David" w:ascii="David" w:hAnsi="David"/>
          <w:b w:val="false"/>
          <w:bCs w:val="false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Arial"/>
        <w:spacing w:lineRule="auto" w:line="240"/>
        <w:ind w:end="0"/>
        <w:jc w:val="both"/>
        <w:rPr>
          <w:rFonts w:ascii="David" w:hAnsi="David" w:eastAsia="David" w:cs="David"/>
          <w:b w:val="false"/>
          <w:bCs w:val="false"/>
        </w:rPr>
      </w:pPr>
      <w:r>
        <w:rPr>
          <w:rFonts w:eastAsia="David" w:cs="David" w:ascii="David" w:hAnsi="David"/>
          <w:b w:val="false"/>
          <w:bCs w:val="fals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בתום דיון הטיעונים לעונש נשאל הסנגור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שעלה גם במעמד הכרעת הדין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הנאשם מעוניין בתסקיר מאת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והשיב שהוא מוותר על זכותו זו הכרוך בדחייה ארוכה והיות שהנאשם עצור באיזוק אלקטרוני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קביעת מתחם העונש ההולם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המוגנים בעבירה של פגיעה בפרטיות הם הגנה על פרטיותו של האדם בדלת אמות ביתו וחייו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בכבודו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באוטונומיה שלו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בשלוות הנפש ותחושת הביטחון האישית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דומה שאין צורך להכביר מילים על חשיבותו הרבה של ערך הפרטיות החולש על כל תחומי החיים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ולא בכדי הוכרה הפרטיות כזכות יסוד חוקתית המוגנת </w:t>
      </w:r>
      <w:hyperlink r:id="rId1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יסוד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קבע כי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אדם זכאי לפרטיות ולצנעת חייו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יפים לענייננו דברי בית המשפט העליון ב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5026/97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גלעם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13.6.1999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הזכות לפרטיות היא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אחת הנגזרות של הזכות לכבוד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הכרה בפרטיות היא ההכרה באדם כפרט אוטונומי הזכאי לייחוד אל מול האחרים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ייחוד זה הוא המאפשר לאדם להתבצר באישיותו כבעלת משמעות הראויה לכיבוד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פרטיותו של אדם היא כבודו וגם קניינו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[...]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זהו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Fix" w:hAnsi="DavidFix"/>
          <w:b/>
          <w:bCs/>
          <w:sz w:val="24"/>
          <w:szCs w:val="24"/>
          <w:rtl w:val="true"/>
        </w:rPr>
        <w:t>"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מבצרו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"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הקנייני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,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האישי</w:t>
      </w:r>
      <w:r>
        <w:rPr>
          <w:rFonts w:ascii="DavidFix" w:hAnsi="DavidFix" w:eastAsia="DavidFix" w:cs="DavidFix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Fix" w:hAnsi="DavidFix" w:cs="David"/>
          <w:b/>
          <w:b/>
          <w:bCs/>
          <w:sz w:val="24"/>
          <w:sz w:val="24"/>
          <w:szCs w:val="24"/>
          <w:rtl w:val="true"/>
        </w:rPr>
        <w:t>והנפשי</w:t>
      </w:r>
      <w:r>
        <w:rPr>
          <w:rFonts w:cs="David" w:ascii="DavidFix" w:hAnsi="DavidFix"/>
          <w:b/>
          <w:bCs/>
          <w:sz w:val="24"/>
          <w:szCs w:val="24"/>
          <w:rtl w:val="true"/>
        </w:rPr>
        <w:t>"</w:t>
      </w:r>
      <w:r>
        <w:rPr>
          <w:rFonts w:cs="David" w:ascii="DavidFix" w:hAnsi="DavidFix"/>
          <w:sz w:val="24"/>
          <w:szCs w:val="24"/>
          <w:rtl w:val="true"/>
        </w:rPr>
        <w:t>.</w:t>
      </w:r>
      <w:r>
        <w:rPr>
          <w:rFonts w:cs="David" w:ascii="DavidFix" w:hAnsi="DavidFix"/>
          <w:b/>
          <w:bCs/>
          <w:sz w:val="24"/>
          <w:szCs w:val="24"/>
          <w:rtl w:val="true"/>
        </w:rPr>
        <w:t xml:space="preserve">   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הזכות לפרטיות הוכרה גם כזכותו של אדם כי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יניחו לו לנפשו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cs="Times New Roman" w:ascii="Times New Roman" w:hAnsi="Times New Roman"/>
          <w:sz w:val="24"/>
          <w:szCs w:val="24"/>
        </w:rPr>
        <w:t>The right to be let alone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מדברי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הנשיא 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ברק 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ץ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6650/04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הדין האזורי בנתניה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סא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581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2006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 xml:space="preserve">"[...]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הזכות לפרטיות – כמו הזכות לכבוד האדם אליה היא קשורה בקשר הדוק – מבוססת על האוטונומיה של הפרט </w:t>
      </w:r>
      <w:r>
        <w:rPr>
          <w:rFonts w:cs="David" w:ascii="David" w:hAnsi="David"/>
          <w:b/>
          <w:bCs/>
          <w:sz w:val="24"/>
          <w:szCs w:val="24"/>
          <w:rtl w:val="true"/>
        </w:rPr>
        <w:t>[...].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עניינה של זכות הפרטיות הוא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באינטרס האישי של האדם בפיתוח האוטונומיה שלו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במנוחת נפשו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בזכותו להיות עם עצמו ובזכותו לכבוד ולחירות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הפרטיות נועדה לאפשר לפרט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תחום מחייה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שבו הוא הקובע את דרכי התנהלותו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בלא מעורבותה של החברה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בתחום זה האדם הוא עם עצמו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זו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הזכות להעזב לנפשו</w:t>
      </w:r>
      <w:r>
        <w:rPr>
          <w:rFonts w:cs="David" w:ascii="David" w:hAnsi="David"/>
          <w:b/>
          <w:bCs/>
          <w:sz w:val="24"/>
          <w:szCs w:val="24"/>
          <w:rtl w:val="true"/>
        </w:rPr>
        <w:t>""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כנגזרת מהזכות לפרטיות הוכר הצורך של הפרט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בשליטה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ובאוטונומיה שלו אשר למידע על אודותיו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4743/20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לייבל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21.7.2022</w:t>
      </w:r>
      <w:r>
        <w:rPr>
          <w:rFonts w:cs="David" w:ascii="David" w:hAnsi="David"/>
          <w:sz w:val="24"/>
          <w:szCs w:val="24"/>
          <w:rtl w:val="true"/>
        </w:rPr>
        <w:t xml:space="preserve">). 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והמתלוננת גרושים אך עדיין מסוכסכים באופן עמוק עד כדי הוצאת צווי הגנה של המתלוננת כלפי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התנהג כלפי המתלוננת באופן כפייתי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אמנם הנאשם לא יצר קשר ישיר עם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הוא בלש אחריה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קיומו של צו הגנה שאסר עליו ליצור עמה קשר בכל דרך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פלש לחייה הפרטיים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וחיטט בחייה הזוגיים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הלכה למעשה הנאשם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הפעיל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את בנו כדי שהלה ימסור לו מידע בזמן אמת על נוכחות בן הזוג של האם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שימוש בסימני קוד שהגה וניצל את גילו הצעיר של בנו והאמון שלו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כעולה מעדותה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הטריד הנאשם את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ערער את ביטחונה האישי וזרע בה תחושת פחד מפניו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המתלוננת גילתה בעדותה טפח על החיים תחת החשש מפני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כשבפועל היא שוקלת להעתיק את מקום מגוריה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התרשמתי כי המתלוננת חיה בחשש ממשי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כשהיא משוכנעת שהנאשם ירצח אותה ויקבור את גופתה בחצר 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במיוחד לאחר שאזהרה מפורשת שניתנה לו מאת בית המשפט במעמד הרשעתו הקודמת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הועילה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מעשיו של הנאשם הביאו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אפוא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לתוצאה קשה של פגיעה בשלוות נפשה וביטחונה האישי של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ניצול בנו הקטין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אם לא די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כדי לטשטש את מעשיו ביקש הנאשם מבנו למחוק את התכתובות ביניהם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ניסה להשיג את מבוקשו לבלוש אחרי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אדיש לנזק הרגשי האפשרי לבנו הצעיר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רק כלפי המתלוננת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בנוגע לענישה הנוהגת קיים קושי לגזור גזרה שווה מענישה בעבירות פגיעה בפרטיות שמידת פגיעתן וסוגם שונה מענייננו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אפשר ללמד על רוח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מהפסיקה שלהלן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tl w:val="true"/>
        </w:rPr>
        <w:tab/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מרכז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לוד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38999-04-23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2.7.2023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עניינה של מערערת שהורשעה לפי הודאתה בעבירה של 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המערערת עבדה כאחות בבית החולים ומסרה מידע רפואי תוך ניצול תפקידה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לבקשת גבר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נאשם אחר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בנוגע לאשתו לצורך שימושו במסמכים בהליך הגירושין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בנסיבות אישיות מורכבות של המערערת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ותסקיר חיובי מאת שירות המבחן שהמליץ על ביטול הרשעתה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נדונה הנאשמת בהליך שהתנהל לפניי לעונש של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שנקבע מתחם הולם הנע בין מספר חודשי מאסר ועד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שהגישה המערערת ובו ביקשה לבטל את הרשעתה נדחה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רמלה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hyperlink r:id="rId23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28105-05-21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7.9.2023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בעניינו של התיק המקביל להליך דלעיל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לפי הודאתו בעבירות פגיעה בפרטיות והדחה בחקירה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פנה אל אחות בבית החולים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יצר איתה קשר אישי ודרש ממנה להעביר לידיו מסמכים רפואיים רגישים של אשתו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לצורך הגשתם בבית הדין השרעי בהליך גירושין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משעשה כן גרם הנאשם למתלוננת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אשתו דאז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נזק אישי כבד שלא יימחה לדיראון עולם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בחששה לחייה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שהגישה המתלוננת תלונה התקשר הנאשם לאביה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ודרש כי היא תבטל את התלונה אחרת יהיו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פדיחות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מעשים אלו קבעתי מתחם עונש הולם הנע בין מספר חודשי מאסר ועד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ואולם בתסקירי שירות המבחן שהצביעו על מסוכנות גבוהה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 דינו למאסר בפועל למשך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עפ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</w:t>
      </w:r>
      <w:r>
        <w:rPr>
          <w:rFonts w:cs="David" w:ascii="David" w:hAnsi="David"/>
          <w:sz w:val="24"/>
          <w:szCs w:val="24"/>
        </w:rPr>
        <w:t>30206-10-23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שהגיש הנאשם על חומרת העונש טרם נדון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240" w:before="0" w:after="0"/>
        <w:ind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56087-08-23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3.12.2023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עניינו של נאשם שהורשע על פי הודאתו בשתי עבירות איומים ובפגיעה בפרטיות של אשתו בכך שהתקין בטלפון הנייד שלה אפליקציה שהקליטה את שיחותיה ודיווחה על מיקומה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האזין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437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 של שיחות שקיימה המתלוננת עם 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כי מתחם העונש ההולם נע בין מספר חודשי מאסר שניתן לרצותם בעבודות שירות ועד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לבקשת הנאשם שלא היה מעוניין בביצוע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לקח בחשבון את נטילת האחריות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אישיות וכלכליות מורכבות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והעובדה כי בני הזוג התגרשו והם מנהלים קשר תקין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עמדתו הקורבנית והעדר המלצה שיקומית מאת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 הנאשם התקבל חלקית ובהסכמת הצדדים עונשו הומר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240" w:before="0" w:after="0"/>
        <w:ind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1940/16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פולק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14.3.2016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ערעור שהגיש נאשם שהורשע לפי הודאתו בריבוי עבירות הטרדה באמצעות מתקן בזק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פגיעה בפרטיות והפרת הוראה חוקית בארבעה אישומים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הראשון פגש במתלוננת והחל לעקוב אחריה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שלח לה מסרונים רבים שהיה בהם לפגוע ולהפחידה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באישום הרביעי ניגש למתלוננת אחרת והציג את 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ובשלושה מועדים שונים הטריד אותה במסרונים רבים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מתחם עונש הולם הנע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באישום 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ובאישום הרביעי מתחם הנע בין מאסר מותנה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נגזרו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ומאסר על תנאי למשך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הופעל במצטבר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הוא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2852/09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ליבוביץ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30.4.2009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עובד ציבור במס הכנסה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בפרשה שבה היו מעורבים נוספים שהורשעו במספר רב של שימושים שלא כדין במאגרי מידע ממוחשבים במשך תקופה ממושכת והעברתם לידי חוקר פרטי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הושתו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ובקשת רשות ערעור שהגיש הנאשם על חומרת העונש נדחו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7270/05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כהן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27.11.2005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נדחתה בקשת רשות ערעור שהגיש נאשם שהורשע לפי הודאתו בעבירות של 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שקשר קשר עם אחרים – לרבות עובדי ציבור – על מנת שיעבירו לו מידע על אודות אזרחים 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קמא גזר על הנאשם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וערכאת הערעור הקלה בעונשו והעמידה אותו על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31562-11-21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מנחם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7.4.2022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קצין בדרגת סנ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 במשטרת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שהורשע בביצוע עבירת ביגמיה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בשימוש לרעה בכוח המשרה ובפגיעה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שבעשרות הזדמנויות השתמש במאגרים המשטרתיים לצורך איתור פרטים בעניין הגרוש של אשתו החדשה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עבירת הפגיעה בפרטיות נקבע מתחם הנע בין מספר חודשי מאסר שיכול שירוצו בעבודות שירות ועד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ונגזרו על הנאשם – בהתאם לטווח ענישה מוסכם –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 הנאשם על ההחלטה שלא לבטל הרשעתו על אף כוונתו לקבל רישיון עריכת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וערעור שהגיש על חומרת העונש – נדחו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נקבע כי בית משפט השלום הלך כברת דרך לקראת הנאשם באמצו את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שבחלקו העליון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רחובות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59394-12-21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רומי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15.5.2023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על פי הודאתו בעבירות איומים ופגיעה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שבשלוש הזדמנויות שונות נסע אחרי אשתו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גידף אותה ובאחת מההזדמנויות איים עליה בנוכחות ילדיהם המשותפים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קבע כי מתחם העונש ההולם נע בין מאסר קצר שיכול וירוצה בעבודות שירות ועד שנת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עבודות שירות לאור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תסקיר חיובי מאת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גירושין מהמתלוננת וניהול קשר תקין בכל הקשור לילדיהם המשותפים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87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רחובות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49269-08-21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בן שימול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1.2.2023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לפי הודאתו בהטרדה באמצעות מתקן בזק ובפגיעה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שבמשך כשבועיים התקשר לבת זוגו לשעבר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פעמים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ויצר חשבונות פיקטיביים באינסטגרם דרכם שלח לה הודעות ופירט את התנהלותה היומית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צירף הנאשם תיק נוסף בו הוא הורשע לאחר שמיעת ראיות בעבירות סמים ורכוש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בנוגע לפגיעה בפרטיות נקבע כי מתחם העונש ההולם נע בין אסר קצר שיכול שירוצה בעבודות שירות ועד לשנת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נגזרו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הופעלו בחופף ובמצטבר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בגין עבירות פגיעה בפרטיות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בגין עבירות 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שסה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נגזר דינו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ובחזרה לענייננו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חומרת המעשים שביצע הנאשם כלפי המתלוננת ממשית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פגע הנאשם בכבודה של המתלוננת כאדם וכאישה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הטריד אותה וערער את ביטחונה האישי ושלוות נפשה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גרם למתלוננת לחוש נרדפת וחסרת הגנה מפניו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כשהיא בביתה וחרף צו הגנה שהיה תלוי נגדו ואסר עליו להטרידה בכל דרך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הגדיל לעשות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וביקש מבנו למחוק את כל התכתבויות ביניהם וכל זכר לתיעוד של שיחותיהם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הפך את בנו לידו הארוכה לביצוע פשע של פגיעה בפרטיות מאחורי גבה של אמו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4742/20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לייבל נ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מדינת ישראל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21.7.2022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הלכת לייבל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התייחס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הנדל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בדימ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לתוצאותיה האפשריות של פגיעה בפרטיות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בדבריו שנכונים למקרה דנא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ניתן לחשוב על פגיעה בפרטיות בה המטריד נכנס לנשמתו ולחיי האחר באופן שמעשיו הופכים לדומיננטיים בחיי הנפגע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והוא מרגיש חסר אונים וללא שליטה על חייו ועל המידע אודותיו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חשוף לכל ונעדר מרחב פרטי בו הוא יכול להתקיים בשלווה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בשקלול המעשים לעיל בנסיבותיהם ותוצאותיהם עם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אני קובעת כי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עונש הולם נע בין מאסר קצר שיכול שירוצו בעבודות שירות ועד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גזירת העונש בתוך מתחם הענישה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בן </w:t>
      </w:r>
      <w:r>
        <w:rPr>
          <w:rFonts w:cs="David" w:ascii="David" w:hAnsi="David"/>
          <w:sz w:val="24"/>
          <w:szCs w:val="24"/>
        </w:rPr>
        <w:t>46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גרוש מהמתלוננת מזה כארבע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ואב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ילדים בני </w:t>
      </w:r>
      <w:r>
        <w:rPr>
          <w:rFonts w:cs="David" w:ascii="David" w:hAnsi="David"/>
          <w:sz w:val="24"/>
          <w:szCs w:val="24"/>
        </w:rPr>
        <w:t>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סובל </w:t>
      </w:r>
      <w:r>
        <w:rPr>
          <w:rFonts w:ascii="David" w:hAnsi="David" w:cs="David"/>
          <w:sz w:val="24"/>
          <w:sz w:val="24"/>
          <w:szCs w:val="24"/>
          <w:rtl w:val="true"/>
        </w:rPr>
        <w:t>ממחלת הסוכרת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מנכות בשיעור </w:t>
      </w:r>
      <w:r>
        <w:rPr>
          <w:rFonts w:cs="David" w:ascii="David" w:hAnsi="David"/>
          <w:sz w:val="24"/>
          <w:szCs w:val="24"/>
        </w:rPr>
        <w:t>50%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במיוחס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חסך מזמנו של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וחשוב מכך את עדויות המתלוננת ובנם הקטין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ילדיו הבוגרים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אביאל ויעקב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דיברו בשבחו של הנאשם כאב מטיב שדואג לכל מחסורם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וכמי שטיפח אותם לאורך השנים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שהה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במעצר מיום </w:t>
      </w:r>
      <w:r>
        <w:rPr>
          <w:rFonts w:cs="David" w:ascii="David" w:hAnsi="David"/>
          <w:sz w:val="24"/>
          <w:szCs w:val="24"/>
        </w:rPr>
        <w:t>24.7.2023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27.7.2023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במעצר בית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מאז ועד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12.10.2023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–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מועד בו נעצר באיזוק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הוא שוהה עד היום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לחובת הנאשם עבר פלילי הכולל שתי הרשעות קודמות בעבירות שביצע כלפי המתלוננת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בחודש מרץ </w:t>
      </w:r>
      <w:r>
        <w:rPr>
          <w:rFonts w:cs="David" w:ascii="David" w:hAnsi="David"/>
          <w:sz w:val="24"/>
          <w:szCs w:val="24"/>
        </w:rPr>
        <w:t>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נדון בגין שני תיקי אלימות כלפי בת זוגו –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והיזק לרכוש במזיד לעונש מאסר מותנה וצו מבחן למשך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לנוכח מצבו הבריאותי ובהתאם להסדר טיעון בהמשך לתסקיר חיובי שהוגש מאת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27.4.2023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נדון הנאשם לעונש מאסר בפועל למשך חודשיים וחצי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הורשע בעבירות הפרת צו שנועד להגן על אדם והטרדה באמצעות מתקן בזק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בכך שביום </w:t>
      </w:r>
      <w:r>
        <w:rPr>
          <w:rFonts w:cs="David" w:ascii="David" w:hAnsi="David"/>
          <w:sz w:val="24"/>
          <w:szCs w:val="24"/>
        </w:rPr>
        <w:t>1.3.2023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התקשר אל המתלוננת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פעמים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צו הגנה שהוצא נגדו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שלח לה מסרונים וביקש לחזור לחיות עמה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התקשר לבנו וביקש לדבר עם המתלוננת על אף שהיא אמרה לו שהוא מטריד אותה וחרף צו הגנה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במעמד גזר הדין הוזהר הנאשם לבל יבצע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ממאן להשלים עם גירושיו מהמתלוננת גם בחלוף השנים מאז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ואינו מקבל את היותה אישה חופשיה שמעוניינת לבנות קשר זוגי עם 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אחדים לאחר שהורשע בעבירות כלפי המתלוננת ושחרור ממאסר בפועל שריצה לראשונה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להוראות צו הגנה ומאסר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אף אזהרה מפורשת מאת בית המשפט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ביצע הנאשם את המיוחס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בכך לימד על עצמו הנאשם כי אין לו מורא מפני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חסר גבולות ורסן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והלקח שהיה עליו ללמוד מעונש המאסר הקצר שריצה לא נלמד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לאחר שהודה הנאשם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לרבות שהרקע למעשים היה חשדו כי המתלוננת מנהלת קשר רומנטי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הנאשם בדבריו לעונש שהוא פעל מתוך דאגתו לשלומה של המתלוננת שמתגוררת בשכונה מסוכנת לטעמו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בכך ניסה הנאשם להעמיד פנים כמי שדואג לגרושתו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שהדברים עומדים בסתירה מובהקת לכתב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והגם שהוסבר שהוא אינו מורשה לסטות מעובדותיו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וראו 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858/20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ארבאן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2.7.2020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8807/22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16.7.2023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משמעות הדברים היא כי הנאשם חסר תובנה לחומרת מעשיו ואין בפיו חרטה כנה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באופן מקומם הטיל הנאשם בדבריו לעונש את האשמה על המתלוננת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והציג את עצמו כקורבן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68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העברתי לגרושה שלי </w:t>
      </w:r>
      <w:r>
        <w:rPr>
          <w:rFonts w:eastAsia="David" w:cs="David" w:ascii="David" w:hAnsi="David"/>
          <w:b/>
          <w:bCs/>
          <w:sz w:val="24"/>
          <w:szCs w:val="24"/>
        </w:rPr>
        <w:t>5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מיליון ₪ בהמחאת זכות ועוד </w:t>
      </w:r>
      <w:r>
        <w:rPr>
          <w:rFonts w:eastAsia="David" w:cs="David" w:ascii="David" w:hAnsi="David"/>
          <w:b/>
          <w:bCs/>
          <w:sz w:val="24"/>
          <w:szCs w:val="24"/>
        </w:rPr>
        <w:t>12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מיליון ₪ בהסכם הגירושין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הכל רשום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ארור היום שהעברתי אליה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מאותו יום החלה כל המסכת של כל הדברים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העברתי לה בהסכמה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היתה סיטואציה שהייתי צריך להעביר אליה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מהיום שהעברתי אליה התחילה כל המסכת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תלונות שווא וזה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u w:val="single"/>
          <w:rtl w:val="true"/>
        </w:rPr>
        <w:t>האובססיביות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 של האשה שמתלוננת עליה כל פעם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eastAsia="David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הדגשה שלי א</w:t>
      </w:r>
      <w:r>
        <w:rPr>
          <w:rFonts w:eastAsia="David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David" w:cs="David"/>
          <w:sz w:val="24"/>
          <w:sz w:val="24"/>
          <w:szCs w:val="24"/>
          <w:rtl w:val="true"/>
        </w:rPr>
        <w:t>א</w:t>
      </w:r>
      <w:r>
        <w:rPr>
          <w:rFonts w:eastAsia="David"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אני סבורה שמעשיו הכפייתיים של הנאשם והדברים שאמר מצביעים על עיוותי חשיבה שלו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כדי פגיעה במתלוננת גם במעמד הטיעונים לעונש כשלדידו היא האובססיבית והוא הקורבן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באותה נשימה דחה הנאשם הצעה להפנותו לקבלת תסקיר מאת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סגר את הדלת בפני כל אפשרות לטיפול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כל אלה מצביעים על סיכון גבוה מצד הנאשם לביצוע עבירות דומות כלפי המתלוננת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נעלמה מעיניי טענת ההגנה על אודות התלונות שהגישה המתלוננת נגד הנאשם שנסגרו בהעדר אשמה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 איני סבורה כי ניתן ללמוד מכך את שההגנה מבקשת ומשעינינו רואות כי זוהי הרשעתו השלישית של הנאשם בגין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עבירות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כלפי אותה המתלוננת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מטעמים אלו אני סבורה שיש חובה בהטלת ענישה מוחשית על הנאשם לריצוי במאסר של ממש ולא בעבודות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ובגזרת עונשו בחלקו האמצעי של המתחם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תחולת המאסר המותנה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הצדדים נחלקו בסוגיית תחולת מאסר על תנאי שהוטל על הנאשם בגזר דינו האחרון מיום </w:t>
      </w:r>
      <w:r>
        <w:rPr>
          <w:rFonts w:cs="David" w:ascii="David" w:hAnsi="David"/>
          <w:sz w:val="24"/>
          <w:szCs w:val="24"/>
        </w:rPr>
        <w:t>27.4.2023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קבע כי הנאשם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לא יעבור עבירה בה הורשע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ומושאי ההרשעה היו עבירות הפרת צו שנועד להגן על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287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והטרדה באמצעות מתקן בזק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חוק התקשורת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בזק ושידורים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1982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49/80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מסילתי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לד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808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1980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הלכת מסילתי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כי תחולתו של מאסר על תנאי ייבדק לפי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המבחן התוכני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מהותי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כלומר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השאלה היא האם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הנאשם מקיימים באופן מהותי את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יסודות העבירות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 המאסר המותנה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מכונה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מבחן היסודות</w:t>
      </w:r>
      <w:r>
        <w:rPr>
          <w:rFonts w:cs="David" w:ascii="David" w:hAnsi="David"/>
          <w:sz w:val="24"/>
          <w:szCs w:val="24"/>
          <w:rtl w:val="true"/>
        </w:rPr>
        <w:t>":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ראשית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המבחן להפעלת התנאי אינו מבחן טכני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פורמלי אלא מבחן מהותי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עניני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השאלה אינה אם הנאשם הועמד לדין והורשע בעבירה המפורטת בתנאי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התנאי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גניבה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" –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ההרשעה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גניבה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"),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אלא השאלה היא אם התנהגותו הפלילית של הנאשם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עליה הועמד לדין והורשע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מקיימת את היסודות של עבירת התנאי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[...]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מכאן מתבקשת אף מסקנה שנייה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ההשוואה הראויה אינה בין יסודות עבירת התנאי כפי שהיא מופיעה בספר החוקים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לבין יסודות העבירה בה הורשע הנאשם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כפי שהיא מופיעה בספר החוקים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ההשוואה הראויה היא בין יסודות עבירת התנאי כפי שהיא מופיעה בספר החוקים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לבין היסודות המתקיימים בהתנהגותו של הנאשם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כפי שהורשע עליהם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הלכה למעשה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eastAsia="Calibri" w:cs="David"/>
          <w:b/>
          <w:bCs/>
          <w:sz w:val="24"/>
          <w:szCs w:val="24"/>
        </w:rPr>
      </w:pPr>
      <w:r>
        <w:rPr>
          <w:rFonts w:eastAsia="Calibri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לאורך השנים הורחב המבחן המהותי באופן יישום הפעלת מאסרים מותנים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לדוגמה בהפעלת תנאי בעבירות אלימות על עבירות איומים ב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8188/09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דבורה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25.10.2009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בהפעלת תנאי אלימות בגין אלימות כלפי רכוש של חבלה במזיד ברכב על ידי נפוץ שמשה ב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6352/12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סעדה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23.9.2012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עניין סעדה</w:t>
      </w:r>
      <w:r>
        <w:rPr>
          <w:rFonts w:cs="David" w:ascii="David" w:hAnsi="David"/>
          <w:sz w:val="24"/>
          <w:szCs w:val="24"/>
          <w:rtl w:val="true"/>
        </w:rPr>
        <w:t xml:space="preserve">"); </w:t>
      </w:r>
      <w:r>
        <w:rPr>
          <w:rFonts w:ascii="David" w:hAnsi="David" w:cs="David"/>
          <w:sz w:val="24"/>
          <w:sz w:val="24"/>
          <w:szCs w:val="24"/>
          <w:rtl w:val="true"/>
        </w:rPr>
        <w:t>בהפעלת מאסר על תנאי בגין אלימות בעבירה של מעשה מגונה ב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1061/21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14.4.2022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ואף בעבירה של סיכון חיי אדם בנתיב תחבורה ב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308/06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סבן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15.5.2006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מנגד נקבע כי עבירת קשירת קשר לעבור עבירת אלימות אינה מפעילה תנאי על אלימות ב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5927/11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הררי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28.8.2012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בד בבד עמדה הפסיקה על חשיבות עקרון החוקיות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המחייב ודאות ובהירות בניסוח התנאי הן כדי להרתיע את הנאשם והן לטובת הפעלתו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6420/10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סלסנר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23.8.2011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הופעל מאסר מותנה בעבירות אלימות מסוג פשע בגין שוד באמצעות פתק ובו איום משתמע לנקיטת אלימות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רובינשטיין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כתוארו אז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התייחס לאופן יישום המבחן המהותי ככזה הבוחן בעיקרו את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המעשה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אל מול הדמיון במהותו הפנימית של התנאי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1352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 xml:space="preserve">"[...]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המבחן התכליתי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מהותי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ענייני להפעלת התנאי שאליו מפנה כאמור המערער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מוביל בנדון דידן לתוצאה </w:t>
      </w:r>
      <w:bookmarkStart w:id="13" w:name="Seif481"/>
      <w:bookmarkEnd w:id="13"/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דומה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שכן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עיקר הוא לא בקריאת החוק ה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יבש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ואין להסתפק אך בזיהוי נורמטיבי של הרכיבים היוצרים את העבירה השניה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עיקר הוא במהות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בהתנהגותו של הנאשם בעבירה השנייה ובשאלה אם התנהגות זו מקיימת את רכיבי עבירת התנאי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עיקר הוא במעשה ולא בשם המעשה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בהתנהגות האסיר ולא בכינויה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בַּתּוֹךְ ולא בקליפה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המעשה שבגינו מוטל המאסר המותנה אמור ככלל להיות דומה במהותו הפנימית ובמעטהו החיצוני למעשה העבירה נשוא הערעור שבגינו הופעל עונש המאסר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1352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חידוד נוסף למבחן המהותי בפרשנות מאסר על תנאי נלמד בעניין סעדה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נאמר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 xml:space="preserve">"[...]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גבולות התנאי נקבעים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פי הערך החברתי שעליו אמורה קביעת העבירה להגן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בשנים האחרונות חזרה פסיקת בית המשפט העליון והדגישה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לפי המבחן המהותי המאסר המותנה חולש על קשת רחבה של עבירות ולא רק על העבירה הספציפית בה הורשע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לדוגמה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296/17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חאג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יחיא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15.3.2017</w:t>
      </w:r>
      <w:r>
        <w:rPr>
          <w:rFonts w:cs="David" w:ascii="David" w:hAnsi="David"/>
          <w:sz w:val="24"/>
          <w:szCs w:val="24"/>
          <w:rtl w:val="true"/>
        </w:rPr>
        <w:t xml:space="preserve">): </w:t>
      </w:r>
    </w:p>
    <w:p>
      <w:pPr>
        <w:pStyle w:val="ListParagraph"/>
        <w:spacing w:lineRule="auto" w:line="240" w:before="0" w:after="0"/>
        <w:ind w:start="1352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בהתייחס לסוגיית הפעלתו של מאסר על תנאי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ציינתי בעבר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, 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ככלל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עונש המאסר על תנאי מתפרש על פני קשת רחבה של עבירות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ואינו נוגע אך ורק לעבירה הספציפית בה הורשע הנאשם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 (</w:t>
      </w:r>
      <w:hyperlink r:id="rId46">
        <w:r>
          <w:rPr>
            <w:rStyle w:val="Hyperlink"/>
            <w:rFonts w:ascii="David" w:hAnsi="David" w:eastAsia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4"/>
            <w:szCs w:val="24"/>
            <w:u w:val="single"/>
          </w:rPr>
          <w:t>2472/15</w:t>
        </w:r>
      </w:hyperlink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שורצמן נ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[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פורסם בנבו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] (</w:t>
      </w:r>
      <w:r>
        <w:rPr>
          <w:rFonts w:eastAsia="David" w:cs="David" w:ascii="David" w:hAnsi="David"/>
          <w:b/>
          <w:bCs/>
          <w:sz w:val="24"/>
          <w:szCs w:val="24"/>
        </w:rPr>
        <w:t>21.5.2015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)).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קביעה זו נובעת מתכלית הטלתו של עונש המאסר המותנה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שמטרתו העיקרית לשרת את גורם ההרתעה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כפי שנקבע בפסיקה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המבחן העיקרי לעניין הפעלתו של עונש מאסר על תנאי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הינו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מבחן מהותי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ענייני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אשר במסגרתו נבחנת התנהגותו הפלילית של הנאשם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בעת ביצוע העבירות שבהן הוא הורשע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תוך התאמתה ליסודות עבירת התנאי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[...]"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</w:p>
    <w:p>
      <w:pPr>
        <w:pStyle w:val="Normal"/>
        <w:ind w:end="737"/>
        <w:jc w:val="both"/>
        <w:rPr>
          <w:rFonts w:ascii="David" w:hAnsi="David" w:eastAsia="Calibri" w:cs="David"/>
          <w:b/>
          <w:bCs/>
          <w:sz w:val="24"/>
          <w:szCs w:val="24"/>
        </w:rPr>
      </w:pPr>
      <w:r>
        <w:rPr>
          <w:rFonts w:eastAsia="Calibri"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ברוח זו נדחתה ב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4065/18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איאסו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30.8.2018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הפעלת תנאי של אלימות נגד מי שהורשע בהחזקת נשק טעון בהיותו בתחנת אוטובוס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ודוק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38368-09-21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אטיאס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בעניין נאשם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cs="David" w:ascii="David" w:hAnsi="David"/>
          <w:sz w:val="24"/>
          <w:szCs w:val="24"/>
        </w:rPr>
        <w:t>8.2.2022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קבע בית המשפט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ח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טרסי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שעונש מאסר מותנה על עבירות אלימות לא חל בהכרח בגין כל עבירת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יש לבחון אם קיימת אינדיקציה לכוונה לשימוש בנשק באופן שמסכן את שלום הציבור או רכושו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מנגד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מחוזי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hyperlink r:id="rId49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54067-07-19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12.1.2020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קבע בית המשפט כי החזקת נשק באופן אינהרנטי מקימה פוטנציאל לאלימות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מכוון שנשק הוא כלי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בעל יסוד מובנה לאלימות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ואוסיף להשלמת התמונה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2352/19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דנילוב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15.10.2019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הורחבו במידה מסוימת הכללים להפעלת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כשנקבע כי במקום 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מבחן היסודות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חל – במקרה שתנאי  מתייחס למשפחת עבירות כדוגמת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סמים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רכוש</w:t>
      </w:r>
      <w:r>
        <w:rPr>
          <w:rFonts w:cs="David" w:ascii="David" w:hAnsi="David"/>
          <w:sz w:val="24"/>
          <w:szCs w:val="24"/>
          <w:rtl w:val="true"/>
        </w:rPr>
        <w:t xml:space="preserve">"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אז יחול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מבחן הרציונל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 מבחן זה מאסר על תנאי יופעל ככל שנאשם פגע במעשיו בערך המוגן שהוגדר במאסר המותנה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964" w:end="737"/>
        <w:contextualSpacing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הלכת מסילתי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אשר חלה בכגון דא ולפיה אנו פועלים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קבעה מבחן מהותי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ענייני להפעלתו של מאסר על תנאי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מבחן זה נועד לאפשר את הגשמת התכלית ההרתעתית העומדת ביסוד העונש המותנה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בתור שכזה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מתמקד המבחן ביסודות העבירה הנוספת שעבר הנאשם ובשאלה האם יסודות אלו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כולם או מקצתם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חופפים את כל יסודותיה של עבירת התנאי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מבחן היסודות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כאשר התשובה לשאלה זאת היא חיובית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ברי הוא כי הנאשם חזר לסורו וביצע את המעשה האסור הכלול בתנאי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ועל כן יש מקום להפעלת התנאי אף באין זהות טכנית בין שתי העבירות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[...].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ואולם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מבחן היסודות האמור איננו חל כאשר עבירת התנאי מוגדרת באמצעות משפחת עבירות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דוגמת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עבירות נגד רכוש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", 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עבירות סמים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", 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עבירות מין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או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עבירות אלימות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" –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ולא באמצעות סעיפי עבירה ספציפיים כמו במקרה שלפנינו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במקרים אלו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ובהם בלבד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יחול מבחן אחר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מבחן הרציונל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אשר מתמקד בערך החברתי המוגן על ידי האיסורים הקבועים בעבירות התנאי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השאלה שתישאל בגדרו של מבחן זה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>אם כן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David" w:cs="David"/>
          <w:b/>
          <w:b/>
          <w:bCs/>
          <w:sz w:val="24"/>
          <w:sz w:val="24"/>
          <w:szCs w:val="24"/>
          <w:rtl w:val="true"/>
        </w:rPr>
        <w:t xml:space="preserve">היא האם הנאשם פגע באותו ערך חברתי מוגן כאשר ביצע את העבירה הנוספת </w:t>
      </w:r>
      <w:r>
        <w:rPr>
          <w:rFonts w:eastAsia="David" w:cs="David" w:ascii="David" w:hAnsi="David"/>
          <w:b/>
          <w:bCs/>
          <w:sz w:val="24"/>
          <w:szCs w:val="24"/>
          <w:rtl w:val="true"/>
        </w:rPr>
        <w:t>[...]"</w:t>
      </w:r>
      <w:r>
        <w:rPr>
          <w:rFonts w:eastAsia="David" w:cs="David" w:ascii="David" w:hAnsi="David"/>
          <w:sz w:val="24"/>
          <w:szCs w:val="24"/>
          <w:rtl w:val="true"/>
        </w:rPr>
        <w:t>.</w:t>
      </w:r>
    </w:p>
    <w:p>
      <w:pPr>
        <w:pStyle w:val="ruller40"/>
        <w:bidi w:val="1"/>
        <w:spacing w:before="0" w:after="0"/>
        <w:ind w:end="0"/>
        <w:jc w:val="both"/>
        <w:rPr>
          <w:rFonts w:ascii="David" w:hAnsi="David" w:eastAsia="David" w:cs="David"/>
          <w:b/>
          <w:bCs/>
          <w:spacing w:val="10"/>
          <w:sz w:val="24"/>
          <w:szCs w:val="24"/>
        </w:rPr>
      </w:pPr>
      <w:r>
        <w:rPr>
          <w:rFonts w:eastAsia="David" w:cs="David" w:ascii="David" w:hAnsi="David"/>
          <w:b/>
          <w:bCs/>
          <w:spacing w:val="10"/>
          <w:sz w:val="24"/>
          <w:szCs w:val="24"/>
          <w:rtl w:val="true"/>
        </w:rPr>
      </w:r>
    </w:p>
    <w:p>
      <w:pPr>
        <w:pStyle w:val="ruller40"/>
        <w:bidi w:val="1"/>
        <w:spacing w:lineRule="auto" w:line="360" w:before="0" w:after="0"/>
        <w:ind w:start="36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 w:cs="David"/>
          <w:rtl w:val="true"/>
        </w:rPr>
        <w:t>במקרה זה מצא בית המשפט כי עבירת ההפקרה אחרי פגיעה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 xml:space="preserve">לפי </w:t>
      </w:r>
      <w:hyperlink r:id="rId51">
        <w:r>
          <w:rPr>
            <w:rStyle w:val="Hyperlink"/>
            <w:rFonts w:ascii="David" w:hAnsi="David" w:eastAsia="Calibri" w:cs="David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64</w:t>
        </w:r>
        <w:r>
          <w:rPr>
            <w:rStyle w:val="Hyperlink"/>
            <w:rFonts w:ascii="David" w:hAnsi="David" w:eastAsia="Calibri" w:cs="David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 w:cs="David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</w:t>
      </w:r>
      <w:hyperlink r:id="rId52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 w:eastAsia="Calibri" w:cs="David"/>
          <w:rtl w:val="true"/>
        </w:rPr>
        <w:t xml:space="preserve"> בה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 xml:space="preserve">מפעילה מאסר מותנה בגין עבירות </w:t>
      </w:r>
      <w:hyperlink r:id="rId53">
        <w:r>
          <w:rPr>
            <w:rStyle w:val="Hyperlink"/>
            <w:rFonts w:ascii="David" w:hAnsi="David" w:eastAsia="Calibri" w:cs="David"/>
            <w:rtl w:val="true"/>
          </w:rPr>
          <w:t>מסימן ד</w:t>
        </w:r>
        <w:r>
          <w:rPr>
            <w:rStyle w:val="Hyperlink"/>
            <w:rFonts w:eastAsia="Calibri" w:cs="David" w:ascii="David" w:hAnsi="David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לפרק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 w:cs="David"/>
          <w:rtl w:val="true"/>
        </w:rPr>
        <w:t>ל</w:t>
      </w:r>
      <w:hyperlink r:id="rId54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 xml:space="preserve">הכולל גם עבירה של חבלה ברשלנות לפי </w:t>
      </w:r>
      <w:hyperlink r:id="rId55">
        <w:r>
          <w:rPr>
            <w:rStyle w:val="Hyperlink"/>
            <w:rFonts w:ascii="David" w:hAnsi="David" w:eastAsia="Calibri" w:cs="David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341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וזאת משמצא שיסודות עבירת ההפקרה אחרי פגיעה מכילים את כל יסודות עבירת גרימת חבלה ברשלנות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ruller40"/>
        <w:bidi w:val="1"/>
        <w:spacing w:before="0" w:after="0"/>
        <w:ind w:start="360" w:end="0"/>
        <w:jc w:val="both"/>
        <w:rPr>
          <w:rFonts w:ascii="David" w:hAnsi="David" w:eastAsia="Calibri" w:cs="David"/>
          <w:spacing w:val="10"/>
        </w:rPr>
      </w:pPr>
      <w:r>
        <w:rPr>
          <w:rFonts w:eastAsia="Calibri" w:cs="David" w:ascii="David" w:hAnsi="David"/>
          <w:spacing w:val="10"/>
          <w:rtl w:val="true"/>
        </w:rPr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 w:cs="David"/>
          <w:rtl w:val="true"/>
        </w:rPr>
        <w:t>לסיכום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פסיקת בית המשפט העליון שמה דגש לאורך השנים על בחינת תחולת מאסר על תנאי בהיבט המהותי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והרחיבה את יישומו של המבחן כדי לממש את תכליתו ההרתעתית של התנאי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ולהעניק תוקף לאיסור הפלילי שנועד להגן על ערכים חברתיים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ruller40"/>
        <w:bidi w:val="1"/>
        <w:spacing w:lineRule="auto" w:line="480" w:before="0" w:after="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ruller40"/>
        <w:bidi w:val="1"/>
        <w:spacing w:lineRule="auto" w:line="480" w:before="0" w:after="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 w:cs="David"/>
          <w:u w:val="single"/>
          <w:rtl w:val="true"/>
        </w:rPr>
        <w:t>מן הכלל אל הפרט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פגע במתלוננת והטרידה על ידי בילוש והתחקות אחריה באמצעות שימוש בטלפון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כשצו הגנה שאסר עליו להטרידה עומד נגדו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במעשיו התמלאו יסודות המאסר על תנאי בהתייחס לעבירות הספציפיות של התנאי – הטרדה באמצעות מתקן בזק והפרת צו שנועד להגן על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נוסף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הפר את מהותו ותכליתו של המאסר המותנה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משעה שזה נועד להגן על שלומה וביטחונה האישי של המתלוננת מפני הטרדות מצדו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 אני סבורה כי המאסר המותנה חל בענייננו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אפרט את מסקנתי להלן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 w:cs="David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הנאשם הורשע על פי הודאתו בביצוע עבירה של פגיעה בפרטיות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 xml:space="preserve">בחלופה הקבועה </w:t>
      </w:r>
      <w:hyperlink r:id="rId56">
        <w:r>
          <w:rPr>
            <w:rStyle w:val="Hyperlink"/>
            <w:rFonts w:ascii="David" w:hAnsi="David" w:eastAsia="Calibri" w:cs="David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</w:t>
      </w:r>
      <w:hyperlink r:id="rId57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חוק הגנת הפרטיות</w:t>
        </w:r>
      </w:hyperlink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 w:cs="David"/>
          <w:b/>
          <w:b/>
          <w:bCs/>
          <w:rtl w:val="true"/>
        </w:rPr>
        <w:t>בילוש או התחקות אחרי אדם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העלולים להטרידו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 w:cs="David"/>
          <w:b/>
          <w:b/>
          <w:bCs/>
          <w:rtl w:val="true"/>
        </w:rPr>
        <w:t>או הטרדה אחרת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 w:cs="David"/>
          <w:rtl w:val="true"/>
        </w:rPr>
        <w:t>מעצם העובדה שהנאשם ביצע את עבירת הפגיעה בפרטיות על ידי בילוש אחרי המתלוננת תוך שימוש בטלפון שלו ושל בנו וכך הטריד את המתלוננת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התמלאו בהתנהגותו יסודות עבירת ההטרדה באמצעות מתקן בזק</w:t>
      </w:r>
      <w:r>
        <w:rPr>
          <w:rFonts w:cs="David" w:ascii="David" w:hAnsi="David"/>
          <w:spacing w:val="10"/>
          <w:rtl w:val="true"/>
        </w:rPr>
        <w:t xml:space="preserve">. </w:t>
      </w:r>
    </w:p>
    <w:p>
      <w:pPr>
        <w:pStyle w:val="ruller40"/>
        <w:bidi w:val="1"/>
        <w:spacing w:before="0" w:after="0"/>
        <w:ind w:start="360" w:end="0"/>
        <w:jc w:val="both"/>
        <w:rPr>
          <w:rFonts w:ascii="David" w:hAnsi="David" w:eastAsia="Calibri" w:cs="David"/>
          <w:spacing w:val="10"/>
        </w:rPr>
      </w:pPr>
      <w:r>
        <w:rPr>
          <w:rFonts w:eastAsia="Calibri" w:cs="David" w:ascii="David" w:hAnsi="David"/>
          <w:spacing w:val="10"/>
          <w:rtl w:val="true"/>
        </w:rPr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 w:cs="David"/>
          <w:rtl w:val="true"/>
        </w:rPr>
        <w:t xml:space="preserve">על הקשר שבין עבירת פגיעה בפרטיות לפי </w:t>
      </w:r>
      <w:hyperlink r:id="rId58">
        <w:r>
          <w:rPr>
            <w:rStyle w:val="Hyperlink"/>
            <w:rFonts w:ascii="David" w:hAnsi="David" w:eastAsia="Calibri" w:cs="David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 w:cs="David"/>
          <w:rtl w:val="true"/>
        </w:rPr>
        <w:t>ל</w:t>
      </w:r>
      <w:hyperlink r:id="rId59">
        <w:r>
          <w:rPr>
            <w:rStyle w:val="Hyperlink"/>
            <w:rFonts w:ascii="David" w:hAnsi="David" w:eastAsia="Calibri" w:cs="David"/>
            <w:color w:val="0000FF"/>
            <w:u w:val="single"/>
            <w:rtl w:val="true"/>
          </w:rPr>
          <w:t>חוק הגנת הפרטיות</w:t>
        </w:r>
      </w:hyperlink>
      <w:r>
        <w:rPr>
          <w:rFonts w:ascii="David" w:hAnsi="David" w:eastAsia="Calibri" w:cs="David"/>
          <w:rtl w:val="true"/>
        </w:rPr>
        <w:t xml:space="preserve"> הכוללת רכיב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 w:cs="David"/>
          <w:rtl w:val="true"/>
        </w:rPr>
        <w:t>הטרדה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 w:cs="David"/>
          <w:rtl w:val="true"/>
        </w:rPr>
        <w:t>לבין עבירת הטרדה באמצעות מתקן בזק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מושא התנאי דנן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יפים הדברים שנאמרו בהלכת לייבל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 w:cs="David"/>
          <w:rtl w:val="true"/>
        </w:rPr>
        <w:t>כדלקמן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ruller40"/>
        <w:bidi w:val="1"/>
        <w:spacing w:before="0" w:after="0"/>
        <w:ind w:start="360" w:end="0"/>
        <w:jc w:val="both"/>
        <w:rPr>
          <w:rFonts w:ascii="David" w:hAnsi="David" w:eastAsia="Calibri" w:cs="David"/>
          <w:spacing w:val="10"/>
        </w:rPr>
      </w:pPr>
      <w:r>
        <w:rPr>
          <w:rFonts w:eastAsia="Calibri" w:cs="David" w:ascii="David" w:hAnsi="David"/>
          <w:spacing w:val="10"/>
          <w:rtl w:val="true"/>
        </w:rPr>
      </w:r>
    </w:p>
    <w:p>
      <w:pPr>
        <w:pStyle w:val="ListParagraph"/>
        <w:spacing w:lineRule="auto" w:line="360" w:before="0" w:after="0"/>
        <w:ind w:start="907" w:end="68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במשפט הפלילי הישראלי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מושג ההטרדה מופיע בהקשרים שונים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כך שגם ביחס לעבירות הטרדה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ניתן לזהות רמות שונות של פירוט והגדרת ההתנהגות האסורה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אולם נראה שסעיף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hyperlink r:id="rId6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הגנת הפרטיות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בשימושו במונח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הטרדה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פותח כאמור פתח רחב במיוחד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שכן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המונח 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הטרדה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 להשלים את המעגל של מיגוון שיטות החשיפה המכוונות של ענייניו הפרטיים של האדם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שאינן יכולות להיכלל במושגים של בילוש או התחקות דווקא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[...].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אינו כולל כל הגדרה של התנהגויות העשויות לעלות כדי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הטרדה אחרת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ואף אינו קובע מסגרת ברורה בגדרה יחול האיסור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[...]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חידוד זה נכון גם נוכח ההשוואה לעבירת ההטרדה בסעיף </w:t>
      </w: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6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חוק התקשורת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בזק ושידורים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1982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לפיו</w:t>
      </w:r>
      <w:r>
        <w:rPr>
          <w:rFonts w:cs="David" w:ascii="David" w:hAnsi="David"/>
          <w:b/>
          <w:bCs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המשתמש במיתקן בזק באופן שיש בו כדי לפגוע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להפחיד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להטריד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ליצור חרדה או להרגיז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דינו – מאסר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אמנם מדובר בסעיף סל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יש לו מסגרת – מקרים בהם ההטרדה נעשית באמצעות מתקן בזק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בכל דבר חקיקה מושג ההטרדה לובש צורה מעט אחרת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למטרות החוק וההתנהגות אותה החוק שואף להסדיר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0"/>
        <w:bidi w:val="1"/>
        <w:spacing w:before="0" w:after="0"/>
        <w:ind w:start="360" w:end="0"/>
        <w:jc w:val="both"/>
        <w:rPr>
          <w:rFonts w:ascii="David" w:hAnsi="David" w:cs="David"/>
          <w:b/>
          <w:bCs/>
          <w:spacing w:val="10"/>
          <w:sz w:val="24"/>
          <w:szCs w:val="24"/>
        </w:rPr>
      </w:pP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כלומר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בשני המקרים 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הטרדה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כללית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שבעבירה של הטרדה באמצעות מתקן בזק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מוגדר שימוש במתקן בזק כחלק מיסודות העבירה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ruller40"/>
        <w:bidi w:val="1"/>
        <w:spacing w:before="0" w:after="0"/>
        <w:ind w:start="360" w:end="0"/>
        <w:jc w:val="both"/>
        <w:rPr>
          <w:rFonts w:ascii="David" w:hAnsi="David" w:cs="David"/>
          <w:spacing w:val="10"/>
        </w:rPr>
      </w:pPr>
      <w:r>
        <w:rPr>
          <w:rFonts w:eastAsia="David" w:cs="David" w:ascii="David" w:hAnsi="David"/>
          <w:spacing w:val="10"/>
          <w:rtl w:val="true"/>
        </w:rPr>
        <w:t xml:space="preserve">  </w:t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משהטריד הנאשם את המתלוננת על ידי שליחת מסרים עם בנו באמצעות הטלפונים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הרי שמתקיים היסוד של ההטרדה באמצעות מתקן בזק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הגם שהנאשם הורשע בפגיעה בפרטיות – היא עבירה שמשקפת פגיעה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חמורה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מעבר להטרדה עצמה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בשים לב שהנאשם ביצע את המעשים המיוחסים לו בעת שצו הגנה אסר עליו להטריד את המתלוננת בכל דרך ובכל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לרבות טלפונית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אזי גם אם הנאשם הטריד את המתלוננת באמצעות בנו כשלוחו – הוא הפר במעשיו את הוראות הצו ואת המאסר המותנה בהקשר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המעשים שביצע הנאשם הם שמפעילים את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ואין רבותא בכך שהוא לא הואשם בעבירה זו וממילא לא הורשע 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0"/>
        <w:bidi w:val="1"/>
        <w:spacing w:before="0" w:after="0"/>
        <w:ind w:start="36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rtl w:val="true"/>
        </w:rPr>
        <w:t>לא זאת אף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פגע במעשיו בערכים המוגנים של שמירה על שלוות נפשה וביטחונה האישי של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מהותו ותכליתו של המאסר המותנה שהוטל עליו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שלא יעבור עבירות בהן הורשע הנאשם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קרי הטרדה באמצעות מתקן בזק והפרת צו שנועד להגן על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הייתה להגן על שלוות נפשה וביטחונה האישי של המתלוננת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 w:cs="David"/>
          <w:rtl w:val="true"/>
        </w:rPr>
        <w:t>משבלש הנאשם אחריה והטריד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 פגע בליבת האיסור הפלילי והערכים החברתיים עליהם נועד התנאי להגן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גם לפי המבחן התוכני מהותי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המאסר המותנה בר הפעלה</w:t>
      </w:r>
      <w:r>
        <w:rPr>
          <w:rFonts w:cs="David" w:ascii="David" w:hAnsi="David"/>
          <w:rtl w:val="true"/>
        </w:rPr>
        <w:t>.</w:t>
      </w:r>
    </w:p>
    <w:p>
      <w:pPr>
        <w:pStyle w:val="ruller40"/>
        <w:bidi w:val="1"/>
        <w:spacing w:before="0" w:after="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rtl w:val="true"/>
        </w:rPr>
        <w:t>בנוגע לשאלה אחרת על אופן הפעלת התנאי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מורה </w:t>
      </w:r>
      <w:hyperlink r:id="rId62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58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6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תקופת עונש מאסר מותנה יש להפעיל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בזו אחר זו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cs="David"/>
          <w:rtl w:val="true"/>
        </w:rPr>
        <w:t>משמע במצטבר לכל מאסר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הפסיקה קבעה כי יש צורך בטעמים חריגים על מנת שלא להפעיל את המאסר המותנה במצטבר </w:t>
      </w:r>
      <w:r>
        <w:rPr>
          <w:rFonts w:cs="David" w:ascii="David" w:hAnsi="David"/>
          <w:rtl w:val="true"/>
        </w:rPr>
        <w:t>(</w:t>
      </w:r>
      <w:hyperlink r:id="rId6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7656/13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דניאל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14.11.2013</w:t>
      </w:r>
      <w:r>
        <w:rPr>
          <w:rFonts w:cs="David" w:ascii="David" w:hAnsi="David"/>
          <w:rtl w:val="true"/>
        </w:rPr>
        <w:t xml:space="preserve">); </w:t>
      </w:r>
      <w:hyperlink r:id="rId6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5458/11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אברג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ל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13.1.2012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 w:cs="David"/>
          <w:rtl w:val="true"/>
        </w:rPr>
        <w:t>כמו כן נפסק כי ככל שגדלה מידת הזיקה בין העבירה הנוכחית לבין עונש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כך תיטה הכף להחלת ברירת המחדל ולהפעלת המאסר המותנה במצטבר </w:t>
      </w:r>
      <w:r>
        <w:rPr>
          <w:rFonts w:cs="David" w:ascii="David" w:hAnsi="David"/>
          <w:rtl w:val="true"/>
        </w:rPr>
        <w:t>(</w:t>
      </w:r>
      <w:hyperlink r:id="rId6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2336/16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מזראיב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14.12.2017</w:t>
      </w:r>
      <w:r>
        <w:rPr>
          <w:rFonts w:cs="David" w:ascii="David" w:hAnsi="David"/>
          <w:rtl w:val="true"/>
        </w:rPr>
        <w:t xml:space="preserve">); </w:t>
      </w:r>
      <w:hyperlink r:id="rId6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5974/13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עודה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16.1.2014</w:t>
      </w:r>
      <w:r>
        <w:rPr>
          <w:rFonts w:cs="David" w:ascii="David" w:hAnsi="David"/>
          <w:rtl w:val="true"/>
        </w:rPr>
        <w:t>)).</w:t>
      </w:r>
    </w:p>
    <w:p>
      <w:pPr>
        <w:pStyle w:val="ruller40"/>
        <w:bidi w:val="1"/>
        <w:spacing w:before="0" w:after="0"/>
        <w:ind w:start="36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ruller40"/>
        <w:numPr>
          <w:ilvl w:val="0"/>
          <w:numId w:val="3"/>
        </w:numPr>
        <w:bidi w:val="1"/>
        <w:spacing w:lineRule="auto" w:line="360" w:before="0" w:after="0"/>
        <w:ind w:hanging="360" w:start="360" w:end="0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rtl w:val="true"/>
        </w:rPr>
        <w:t>במקרה דנן הנאשם לא הצביע על נימוקים מיוחדים מדוע לא יופעל המאסר המותנה כולו במצטבר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אדרבה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פרק הזמן הקצר מאז הטלת המאסר על תנאי ועד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והזיקה ההדוקה שבין התנאי למעשים 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מטים את הכף להפעלתו במצטבר במלואו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לנוכח העובדה שההרתעה לא הועילה והנאשם חזר לסורו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b/>
          <w:bCs/>
          <w:spacing w:val="10"/>
        </w:rPr>
      </w:pPr>
      <w:r>
        <w:rPr>
          <w:rFonts w:cs="David" w:ascii="David" w:hAnsi="David"/>
          <w:b/>
          <w:bCs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לסיכום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הגעתי למסקנה שי</w:t>
      </w:r>
      <w:r>
        <w:rPr>
          <w:rFonts w:ascii="David" w:hAnsi="David"/>
          <w:b/>
          <w:b/>
          <w:bCs/>
          <w:rtl w:val="true"/>
        </w:rPr>
        <w:t xml:space="preserve">ש חובה </w:t>
      </w:r>
      <w:r>
        <w:rPr>
          <w:rFonts w:ascii="David" w:hAnsi="David"/>
          <w:b/>
          <w:b/>
          <w:bCs/>
          <w:rtl w:val="true"/>
        </w:rPr>
        <w:t>לנקוט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ענישה מוחשית על הנאשם לריצוי במאסר של ממש ולא בעבודות שירות</w:t>
      </w:r>
      <w:r>
        <w:rPr>
          <w:rFonts w:ascii="David" w:hAnsi="David"/>
          <w:b/>
          <w:b/>
          <w:bCs/>
          <w:rtl w:val="true"/>
        </w:rPr>
        <w:t xml:space="preserve"> ולכך יתווסף המאסר המותנה</w:t>
      </w:r>
      <w:r>
        <w:rPr>
          <w:rFonts w:cs="David" w:ascii="David" w:hAnsi="David"/>
          <w:rtl w:val="true"/>
        </w:rPr>
        <w:t>.</w:t>
      </w:r>
    </w:p>
    <w:p>
      <w:pPr>
        <w:pStyle w:val="ruller40"/>
        <w:bidi w:val="1"/>
        <w:spacing w:lineRule="auto" w:line="480" w:before="0" w:after="0"/>
        <w:ind w:end="0"/>
        <w:jc w:val="both"/>
        <w:rPr>
          <w:rFonts w:ascii="David" w:hAnsi="David" w:cs="David"/>
          <w:b/>
          <w:bCs/>
          <w:spacing w:val="10"/>
        </w:rPr>
      </w:pPr>
      <w:r>
        <w:rPr>
          <w:rFonts w:cs="David" w:ascii="David" w:hAnsi="David"/>
          <w:b/>
          <w:bCs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אשר על כן אני גוזרת על הנאשם את העונשים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מאסר בפועל למשך </w:t>
      </w:r>
      <w:r>
        <w:rPr>
          <w:rFonts w:eastAsia="Times New Roman" w:cs="David" w:ascii="David" w:hAnsi="David"/>
          <w:sz w:val="24"/>
          <w:szCs w:val="24"/>
        </w:rPr>
        <w:t>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בניכוי ימי מעצרו בהתאם לרישומי שב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עונש המאסר המותנה מ</w:t>
      </w:r>
      <w:hyperlink r:id="rId6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רמלה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12674-03-23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מיום </w:t>
      </w:r>
      <w:r>
        <w:rPr>
          <w:rFonts w:eastAsia="Times New Roman" w:cs="David" w:ascii="David" w:hAnsi="David"/>
          <w:sz w:val="24"/>
          <w:szCs w:val="24"/>
        </w:rPr>
        <w:t>27.4.2023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 יופעל במצטבר לעונש המאסר לעיל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כך שסה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כ יישא הנאשם מאסר בפועל למשך </w:t>
      </w:r>
      <w:r>
        <w:rPr>
          <w:rFonts w:eastAsia="Times New Roman" w:cs="David" w:ascii="David" w:hAnsi="David"/>
          <w:b/>
          <w:bCs/>
          <w:sz w:val="24"/>
          <w:szCs w:val="24"/>
        </w:rPr>
        <w:t>1</w:t>
      </w:r>
      <w:r>
        <w:rPr>
          <w:rFonts w:eastAsia="Times New Roman" w:cs="David" w:ascii="David" w:hAnsi="David"/>
          <w:b/>
          <w:bCs/>
          <w:sz w:val="24"/>
          <w:szCs w:val="24"/>
        </w:rPr>
        <w:t>0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הנאשם יתייצב לריצוי עונשו בבית מעצר 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הדרים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"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ביום </w:t>
      </w:r>
      <w:r>
        <w:rPr>
          <w:rFonts w:eastAsia="Times New Roman" w:cs="David" w:ascii="David" w:hAnsi="David"/>
          <w:sz w:val="24"/>
          <w:szCs w:val="24"/>
          <w:u w:val="single"/>
        </w:rPr>
        <w:t>4.2</w:t>
      </w:r>
      <w:r>
        <w:rPr>
          <w:rFonts w:eastAsia="Times New Roman" w:cs="David" w:ascii="David" w:hAnsi="David"/>
          <w:sz w:val="24"/>
          <w:szCs w:val="24"/>
          <w:u w:val="single"/>
        </w:rPr>
        <w:t>.2024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כשברשותו עותק מגזר הדין ותעודת זהות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מאסר מותנה למשך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והתנאי הוא כי הנאשם לא יעבור עבירות של פגיעה בפרטיות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הפרת הוראה חוקית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צו שנועד להגן על אדם או אלימות זוגית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למשך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 מיום שחרורו ממאסר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ישלם לנפגעת העבירה פיצוי בסך של </w:t>
      </w:r>
      <w:r>
        <w:rPr>
          <w:rFonts w:eastAsia="Times New Roman" w:cs="David" w:ascii="David" w:hAnsi="David"/>
          <w:sz w:val="24"/>
          <w:szCs w:val="24"/>
        </w:rPr>
        <w:t>7,500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שישולם ב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eastAsia="Times New Roman" w:cs="David" w:ascii="David" w:hAnsi="David"/>
          <w:sz w:val="24"/>
          <w:szCs w:val="24"/>
        </w:rPr>
        <w:t>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תשלומים שווים ורצופים החל מיום </w:t>
      </w:r>
      <w:r>
        <w:rPr>
          <w:rFonts w:eastAsia="Times New Roman" w:cs="David" w:ascii="David" w:hAnsi="David"/>
          <w:sz w:val="24"/>
          <w:szCs w:val="24"/>
        </w:rPr>
        <w:t>8.2.2024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ובכל </w:t>
      </w:r>
      <w:r>
        <w:rPr>
          <w:rFonts w:eastAsia="Times New Roman" w:cs="David" w:ascii="David" w:hAnsi="David"/>
          <w:sz w:val="24"/>
          <w:szCs w:val="24"/>
        </w:rPr>
        <w:t>8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בחודש שלאחר מכן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המאשימה תעביר את פרטי נפגעת העבירה למזכירות בית המשפט עד ליום </w:t>
      </w:r>
      <w:r>
        <w:rPr>
          <w:rFonts w:eastAsia="Times New Roman" w:cs="David" w:ascii="David" w:hAnsi="David"/>
          <w:sz w:val="24"/>
          <w:szCs w:val="24"/>
        </w:rPr>
        <w:t>10.1.2024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ותעדכן אותה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תוצאות גזר הדין והפיצוי שנפסק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ישלם קנס בסך </w:t>
      </w:r>
      <w:r>
        <w:rPr>
          <w:rFonts w:eastAsia="Times New Roman" w:cs="David" w:ascii="David" w:hAnsi="David"/>
          <w:sz w:val="24"/>
          <w:szCs w:val="24"/>
        </w:rPr>
        <w:t>1,500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₪,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או </w:t>
      </w:r>
      <w:r>
        <w:rPr>
          <w:rFonts w:eastAsia="Times New Roman" w:cs="David" w:ascii="David" w:hAnsi="David"/>
          <w:sz w:val="24"/>
          <w:szCs w:val="24"/>
        </w:rPr>
        <w:t>10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ימי מאסר תמורתו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הקנס ישולם עד ליום </w:t>
      </w:r>
      <w:r>
        <w:rPr>
          <w:rFonts w:eastAsia="Times New Roman" w:cs="David" w:ascii="David" w:hAnsi="David"/>
          <w:sz w:val="24"/>
          <w:szCs w:val="24"/>
        </w:rPr>
        <w:t>8</w:t>
      </w:r>
      <w:r>
        <w:rPr>
          <w:rFonts w:eastAsia="Times New Roman" w:cs="David" w:ascii="David" w:hAnsi="David"/>
          <w:sz w:val="24"/>
          <w:szCs w:val="24"/>
        </w:rPr>
        <w:t>.</w:t>
      </w:r>
      <w:r>
        <w:rPr>
          <w:rFonts w:eastAsia="Times New Roman" w:cs="David" w:ascii="David" w:hAnsi="David"/>
          <w:sz w:val="24"/>
          <w:szCs w:val="24"/>
        </w:rPr>
        <w:t>7</w:t>
      </w:r>
      <w:r>
        <w:rPr>
          <w:rFonts w:eastAsia="Times New Roman" w:cs="David" w:ascii="David" w:hAnsi="David"/>
          <w:sz w:val="24"/>
          <w:szCs w:val="24"/>
        </w:rPr>
        <w:t>.2024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ככל שקיימת הפקדה בתיק זה או בתיק קשור אליו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בהסכמת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תקוזז לטובת הפיצוי והקנס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והיתרה תושב לו כפוף לכל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עיקול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תשלום הקנס או הפיצוי ייעשה ישירות לחשבון המרכז לגביית קנסות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אגרות והוצאות ברשות האכיפה והגביה באחת הדרכים הבאות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בכרטיס אשראי באתר המקוון של רשות האכיפה והגבייה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חיפוש בגוגל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תשלום גביית קנסות</w:t>
      </w:r>
      <w:r>
        <w:rPr>
          <w:rFonts w:cs="David" w:ascii="David" w:hAnsi="David"/>
          <w:sz w:val="24"/>
          <w:szCs w:val="24"/>
          <w:rtl w:val="true"/>
        </w:rPr>
        <w:t xml:space="preserve">"): </w:t>
      </w:r>
      <w:hyperlink r:id="rId69">
        <w:r>
          <w:rPr>
            <w:rStyle w:val="Hyperlink"/>
            <w:rFonts w:cs="David" w:ascii="David" w:hAnsi="David"/>
            <w:sz w:val="24"/>
            <w:szCs w:val="24"/>
          </w:rPr>
          <w:t>www.eca.gov.il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לשלם בפריסה של 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תשלומים בהסדר קרדיט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באמצעות מוקד שירות טלפוני בשרות עצמי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מרכז הגבייה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sz w:val="24"/>
          <w:szCs w:val="24"/>
        </w:rPr>
        <w:t>35592</w:t>
      </w:r>
      <w:r>
        <w:rPr>
          <w:rFonts w:cs="David" w:ascii="David" w:hAnsi="David"/>
          <w:sz w:val="24"/>
          <w:szCs w:val="24"/>
          <w:rtl w:val="true"/>
        </w:rPr>
        <w:t xml:space="preserve">*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בטלפון  </w:t>
      </w:r>
      <w:r>
        <w:rPr>
          <w:rFonts w:cs="David" w:ascii="David" w:hAnsi="David"/>
          <w:sz w:val="24"/>
          <w:szCs w:val="24"/>
        </w:rPr>
        <w:t>073-2055000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 במזומן בסניפי בנק הדואר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בהצגת תעודת זהות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ללא צורך בשוברים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פתוח הדלת בפני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רכזת מיון מוקדם </w:t>
      </w:r>
      <w:r>
        <w:rPr>
          <w:rFonts w:cs="David" w:ascii="David" w:hAnsi="David"/>
        </w:rPr>
        <w:t>074-7831077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רשמת מאסרים נדחים </w:t>
      </w:r>
      <w:r>
        <w:rPr>
          <w:rFonts w:cs="David" w:ascii="David" w:hAnsi="David"/>
        </w:rPr>
        <w:t>074-7831078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להתעדכן באתר האינטרנט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ברשימת הציוד הראשוני שניתן להביא בעת ההתייצבות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התנאים המגבילים החלים על הנאשם והערבויות הכספיות בצדם יעמדו בתוקפם עד התייצבות הנאשם לריצוי עונש המאסר</w:t>
      </w:r>
      <w:r>
        <w:rPr>
          <w:rFonts w:cs="David" w:ascii="David" w:hAnsi="David"/>
          <w:u w:val="single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מוצא נגד הנאשם צו עיכוב יציאה מהארץ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>זכות ערעור לבית המשפט המחוזי מרכז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 xml:space="preserve">לוד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bookmarkStart w:id="14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טבת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מעין דואק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הנאשם </w:t>
      </w:r>
      <w:bookmarkEnd w:id="14"/>
      <w:r>
        <w:rPr>
          <w:rFonts w:ascii="Arial" w:hAnsi="Arial" w:cs="Arial"/>
          <w:b/>
          <w:b/>
          <w:bCs/>
          <w:rtl w:val="true"/>
        </w:rPr>
        <w:t>ובא כוחו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בנימין בן נתן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אילה אורן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1"/>
      <w:footerReference w:type="default" r:id="rId7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Fix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72092-07-23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אריאל פנחסוב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30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1919" w:hanging="360"/>
      </w:pPr>
      <w:rPr>
        <w:sz w:val="24"/>
        <w:spacing w:val="10"/>
        <w:b w:val="false"/>
        <w:szCs w:val="24"/>
        <w:bCs w:val="false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919" w:hanging="360"/>
      </w:pPr>
      <w:rPr>
        <w:sz w:val="24"/>
        <w:spacing w:val="10"/>
        <w:b w:val="false"/>
        <w:szCs w:val="24"/>
        <w:bCs w:val="false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3z0">
    <w:name w:val="WW8Num3z0"/>
    <w:qFormat/>
    <w:rPr>
      <w:b w:val="false"/>
      <w:bCs w:val="false"/>
      <w:spacing w:val="10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Arial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cs="Arial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631" TargetMode="External"/><Relationship Id="rId3" Type="http://schemas.openxmlformats.org/officeDocument/2006/relationships/hyperlink" Target="http://www.nevo.co.il/law/71631/2.1" TargetMode="External"/><Relationship Id="rId4" Type="http://schemas.openxmlformats.org/officeDocument/2006/relationships/hyperlink" Target="http://www.nevo.co.il/law/70320" TargetMode="External"/><Relationship Id="rId5" Type="http://schemas.openxmlformats.org/officeDocument/2006/relationships/hyperlink" Target="http://www.nevo.co.il/law/70320/7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58" TargetMode="External"/><Relationship Id="rId8" Type="http://schemas.openxmlformats.org/officeDocument/2006/relationships/hyperlink" Target="http://www.nevo.co.il/law/70301/287.b" TargetMode="External"/><Relationship Id="rId9" Type="http://schemas.openxmlformats.org/officeDocument/2006/relationships/hyperlink" Target="http://www.nevo.co.il/law/70301/341" TargetMode="External"/><Relationship Id="rId10" Type="http://schemas.openxmlformats.org/officeDocument/2006/relationships/hyperlink" Target="http://www.nevo.co.il/law/70301/jCdS" TargetMode="External"/><Relationship Id="rId11" Type="http://schemas.openxmlformats.org/officeDocument/2006/relationships/hyperlink" Target="http://www.nevo.co.il/law/74420" TargetMode="External"/><Relationship Id="rId12" Type="http://schemas.openxmlformats.org/officeDocument/2006/relationships/hyperlink" Target="http://www.nevo.co.il/law/74420/30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64a.a" TargetMode="External"/><Relationship Id="rId15" Type="http://schemas.openxmlformats.org/officeDocument/2006/relationships/hyperlink" Target="http://www.nevo.co.il/law/71631/2.1" TargetMode="External"/><Relationship Id="rId16" Type="http://schemas.openxmlformats.org/officeDocument/2006/relationships/hyperlink" Target="http://www.nevo.co.il/law/71631" TargetMode="External"/><Relationship Id="rId17" Type="http://schemas.openxmlformats.org/officeDocument/2006/relationships/hyperlink" Target="http://www.nevo.co.il/case/29461777" TargetMode="External"/><Relationship Id="rId18" Type="http://schemas.openxmlformats.org/officeDocument/2006/relationships/hyperlink" Target="http://www.nevo.co.il/law/70320/7.a" TargetMode="External"/><Relationship Id="rId19" Type="http://schemas.openxmlformats.org/officeDocument/2006/relationships/hyperlink" Target="http://www.nevo.co.il/law/70320" TargetMode="External"/><Relationship Id="rId20" Type="http://schemas.openxmlformats.org/officeDocument/2006/relationships/hyperlink" Target="http://www.nevo.co.il/case/6224493" TargetMode="External"/><Relationship Id="rId21" Type="http://schemas.openxmlformats.org/officeDocument/2006/relationships/hyperlink" Target="http://www.nevo.co.il/case/6234232" TargetMode="External"/><Relationship Id="rId22" Type="http://schemas.openxmlformats.org/officeDocument/2006/relationships/hyperlink" Target="http://www.nevo.co.il/case/26833955" TargetMode="External"/><Relationship Id="rId23" Type="http://schemas.openxmlformats.org/officeDocument/2006/relationships/hyperlink" Target="http://www.nevo.co.il/case/27619941" TargetMode="External"/><Relationship Id="rId24" Type="http://schemas.openxmlformats.org/officeDocument/2006/relationships/hyperlink" Target="http://www.nevo.co.il/case/29968426" TargetMode="External"/><Relationship Id="rId25" Type="http://schemas.openxmlformats.org/officeDocument/2006/relationships/hyperlink" Target="http://www.nevo.co.il/case/21029216" TargetMode="External"/><Relationship Id="rId26" Type="http://schemas.openxmlformats.org/officeDocument/2006/relationships/hyperlink" Target="http://www.nevo.co.il/case/5861429" TargetMode="External"/><Relationship Id="rId27" Type="http://schemas.openxmlformats.org/officeDocument/2006/relationships/hyperlink" Target="http://www.nevo.co.il/case/6099855" TargetMode="External"/><Relationship Id="rId28" Type="http://schemas.openxmlformats.org/officeDocument/2006/relationships/hyperlink" Target="http://www.nevo.co.il/case/28090681" TargetMode="External"/><Relationship Id="rId29" Type="http://schemas.openxmlformats.org/officeDocument/2006/relationships/hyperlink" Target="http://www.nevo.co.il/case/28203543" TargetMode="External"/><Relationship Id="rId30" Type="http://schemas.openxmlformats.org/officeDocument/2006/relationships/hyperlink" Target="http://www.nevo.co.il/case/27883890" TargetMode="External"/><Relationship Id="rId31" Type="http://schemas.openxmlformats.org/officeDocument/2006/relationships/hyperlink" Target="http://www.nevo.co.il/case/26833955" TargetMode="External"/><Relationship Id="rId32" Type="http://schemas.openxmlformats.org/officeDocument/2006/relationships/hyperlink" Target="http://www.nevo.co.il/case/26418331" TargetMode="External"/><Relationship Id="rId33" Type="http://schemas.openxmlformats.org/officeDocument/2006/relationships/hyperlink" Target="http://www.nevo.co.il/case/29239325" TargetMode="External"/><Relationship Id="rId34" Type="http://schemas.openxmlformats.org/officeDocument/2006/relationships/hyperlink" Target="http://www.nevo.co.il/law/70301/287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4420/30" TargetMode="External"/><Relationship Id="rId37" Type="http://schemas.openxmlformats.org/officeDocument/2006/relationships/hyperlink" Target="http://www.nevo.co.il/law/74420" TargetMode="External"/><Relationship Id="rId38" Type="http://schemas.openxmlformats.org/officeDocument/2006/relationships/hyperlink" Target="http://www.nevo.co.il/case/17942576" TargetMode="External"/><Relationship Id="rId39" Type="http://schemas.openxmlformats.org/officeDocument/2006/relationships/hyperlink" Target="http://www.nevo.co.il/case/6123025" TargetMode="External"/><Relationship Id="rId40" Type="http://schemas.openxmlformats.org/officeDocument/2006/relationships/hyperlink" Target="http://www.nevo.co.il/case/5594340" TargetMode="External"/><Relationship Id="rId41" Type="http://schemas.openxmlformats.org/officeDocument/2006/relationships/hyperlink" Target="http://www.nevo.co.il/case/27404363" TargetMode="External"/><Relationship Id="rId42" Type="http://schemas.openxmlformats.org/officeDocument/2006/relationships/hyperlink" Target="http://www.nevo.co.il/case/5691883" TargetMode="External"/><Relationship Id="rId43" Type="http://schemas.openxmlformats.org/officeDocument/2006/relationships/hyperlink" Target="http://www.nevo.co.il/case/5594119" TargetMode="External"/><Relationship Id="rId44" Type="http://schemas.openxmlformats.org/officeDocument/2006/relationships/hyperlink" Target="http://www.nevo.co.il/case/6065628" TargetMode="External"/><Relationship Id="rId45" Type="http://schemas.openxmlformats.org/officeDocument/2006/relationships/hyperlink" Target="http://www.nevo.co.il/case/22116532" TargetMode="External"/><Relationship Id="rId46" Type="http://schemas.openxmlformats.org/officeDocument/2006/relationships/hyperlink" Target="http://www.nevo.co.il/case/20178093" TargetMode="External"/><Relationship Id="rId47" Type="http://schemas.openxmlformats.org/officeDocument/2006/relationships/hyperlink" Target="http://www.nevo.co.il/case/24263426" TargetMode="External"/><Relationship Id="rId48" Type="http://schemas.openxmlformats.org/officeDocument/2006/relationships/hyperlink" Target="http://www.nevo.co.il/case/28020221" TargetMode="External"/><Relationship Id="rId49" Type="http://schemas.openxmlformats.org/officeDocument/2006/relationships/hyperlink" Target="http://www.nevo.co.il/case/25890687" TargetMode="External"/><Relationship Id="rId50" Type="http://schemas.openxmlformats.org/officeDocument/2006/relationships/hyperlink" Target="http://www.nevo.co.il/case/25585562" TargetMode="External"/><Relationship Id="rId51" Type="http://schemas.openxmlformats.org/officeDocument/2006/relationships/hyperlink" Target="http://www.nevo.co.il/law/5227/64a.a" TargetMode="External"/><Relationship Id="rId52" Type="http://schemas.openxmlformats.org/officeDocument/2006/relationships/hyperlink" Target="http://www.nevo.co.il/law/5227" TargetMode="External"/><Relationship Id="rId53" Type="http://schemas.openxmlformats.org/officeDocument/2006/relationships/hyperlink" Target="http://www.nevo.co.il/law/70301/jCdS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1" TargetMode="External"/><Relationship Id="rId56" Type="http://schemas.openxmlformats.org/officeDocument/2006/relationships/hyperlink" Target="http://www.nevo.co.il/law/71631/2.1" TargetMode="External"/><Relationship Id="rId57" Type="http://schemas.openxmlformats.org/officeDocument/2006/relationships/hyperlink" Target="http://www.nevo.co.il/law/71631" TargetMode="External"/><Relationship Id="rId58" Type="http://schemas.openxmlformats.org/officeDocument/2006/relationships/hyperlink" Target="http://www.nevo.co.il/law/71631/2.1" TargetMode="External"/><Relationship Id="rId59" Type="http://schemas.openxmlformats.org/officeDocument/2006/relationships/hyperlink" Target="http://www.nevo.co.il/law/71631" TargetMode="External"/><Relationship Id="rId60" Type="http://schemas.openxmlformats.org/officeDocument/2006/relationships/hyperlink" Target="http://www.nevo.co.il/law/71631" TargetMode="External"/><Relationship Id="rId61" Type="http://schemas.openxmlformats.org/officeDocument/2006/relationships/hyperlink" Target="http://www.nevo.co.il/law/74420" TargetMode="External"/><Relationship Id="rId62" Type="http://schemas.openxmlformats.org/officeDocument/2006/relationships/hyperlink" Target="http://www.nevo.co.il/law/70301/58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10442383" TargetMode="External"/><Relationship Id="rId65" Type="http://schemas.openxmlformats.org/officeDocument/2006/relationships/hyperlink" Target="http://www.nevo.co.il/case/5594359" TargetMode="External"/><Relationship Id="rId66" Type="http://schemas.openxmlformats.org/officeDocument/2006/relationships/hyperlink" Target="http://www.nevo.co.il/case/21053257" TargetMode="External"/><Relationship Id="rId67" Type="http://schemas.openxmlformats.org/officeDocument/2006/relationships/hyperlink" Target="http://www.nevo.co.il/case/7980181" TargetMode="External"/><Relationship Id="rId68" Type="http://schemas.openxmlformats.org/officeDocument/2006/relationships/hyperlink" Target="http://www.nevo.co.il/case/29461777" TargetMode="External"/><Relationship Id="rId69" Type="http://schemas.openxmlformats.org/officeDocument/2006/relationships/hyperlink" Target="http://www.eca.gov.il/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2024-11-07T12:54:00Z</dcterms:created>
  <dc:creator> </dc:creator>
  <dc:description/>
  <cp:keywords/>
  <dc:language>en-IL</dc:language>
  <cp:lastModifiedBy>h1</cp:lastModifiedBy>
  <dcterms:modified xsi:type="dcterms:W3CDTF">2024-11-07T12:54:00Z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אריאל פנחסוב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29461777:2;6224493;6234232;26833955:2;27619941;29968426;21029216;5861429;6099855;28090681;28203543;27883890;26418331;29239325;17942576;6123025;5594340;27404363;5691883;5594119;6065628;22116532;20178093;24263426;28020221;25890687;25585562;10442383</vt:lpwstr>
  </property>
  <property fmtid="{D5CDD505-2E9C-101B-9397-08002B2CF9AE}" pid="9" name="CASESLISTTMP2">
    <vt:lpwstr>5594359;21053257;7980181</vt:lpwstr>
  </property>
  <property fmtid="{D5CDD505-2E9C-101B-9397-08002B2CF9AE}" pid="10" name="CITY">
    <vt:lpwstr>רמ'</vt:lpwstr>
  </property>
  <property fmtid="{D5CDD505-2E9C-101B-9397-08002B2CF9AE}" pid="11" name="DATE">
    <vt:lpwstr>20240103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אילה אורן</vt:lpwstr>
  </property>
  <property fmtid="{D5CDD505-2E9C-101B-9397-08002B2CF9AE}" pid="15" name="LAWLISTTMP1">
    <vt:lpwstr>71631/002.1:3</vt:lpwstr>
  </property>
  <property fmtid="{D5CDD505-2E9C-101B-9397-08002B2CF9AE}" pid="16" name="LAWLISTTMP2">
    <vt:lpwstr>70320/007.a</vt:lpwstr>
  </property>
  <property fmtid="{D5CDD505-2E9C-101B-9397-08002B2CF9AE}" pid="17" name="LAWLISTTMP3">
    <vt:lpwstr>70301/287.b;jCdS;341;058</vt:lpwstr>
  </property>
  <property fmtid="{D5CDD505-2E9C-101B-9397-08002B2CF9AE}" pid="18" name="LAWLISTTMP4">
    <vt:lpwstr>74420/030</vt:lpwstr>
  </property>
  <property fmtid="{D5CDD505-2E9C-101B-9397-08002B2CF9AE}" pid="19" name="LAWLISTTMP5">
    <vt:lpwstr>5227/064a.a</vt:lpwstr>
  </property>
  <property fmtid="{D5CDD505-2E9C-101B-9397-08002B2CF9AE}" pid="20" name="LAWYER">
    <vt:lpwstr>בנימין בן נתן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72092</vt:lpwstr>
  </property>
  <property fmtid="{D5CDD505-2E9C-101B-9397-08002B2CF9AE}" pid="27" name="NEWPARTB">
    <vt:lpwstr>07</vt:lpwstr>
  </property>
  <property fmtid="{D5CDD505-2E9C-101B-9397-08002B2CF9AE}" pid="28" name="NEWPARTC">
    <vt:lpwstr>23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380020240103</vt:lpwstr>
  </property>
  <property fmtid="{D5CDD505-2E9C-101B-9397-08002B2CF9AE}" pid="39" name="TYPE_N_DATE">
    <vt:lpwstr>38020240103</vt:lpwstr>
  </property>
  <property fmtid="{D5CDD505-2E9C-101B-9397-08002B2CF9AE}" pid="40" name="VOLUME">
    <vt:lpwstr/>
  </property>
  <property fmtid="{D5CDD505-2E9C-101B-9397-08002B2CF9AE}" pid="41" name="WORDNUMPAGES">
    <vt:lpwstr>17</vt:lpwstr>
  </property>
</Properties>
</file>