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73275-01-23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מיזערו</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3211"/>
        <w:gridCol w:w="4664"/>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אברהם רובין</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Appellant"/>
            <w:bookmarkEnd w:id="1"/>
            <w:r>
              <w:rPr>
                <w:rFonts w:ascii="David" w:hAnsi="David"/>
                <w:b/>
                <w:b/>
                <w:bCs/>
                <w:sz w:val="28"/>
                <w:sz w:val="28"/>
                <w:szCs w:val="28"/>
                <w:rtl w:val="true"/>
              </w:rPr>
              <w:t>בעניין</w:t>
            </w:r>
            <w:r>
              <w:rPr>
                <w:rFonts w:cs="David" w:ascii="David" w:hAnsi="David"/>
                <w:b/>
                <w:bCs/>
                <w:sz w:val="28"/>
                <w:szCs w:val="28"/>
                <w:rtl w:val="true"/>
              </w:rPr>
              <w:t>:</w:t>
            </w:r>
          </w:p>
        </w:tc>
        <w:tc>
          <w:tcPr>
            <w:tcW w:w="3211"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4" w:type="dxa"/>
            <w:tcBorders/>
            <w:vAlign w:val="center"/>
          </w:tcPr>
          <w:p>
            <w:pPr>
              <w:pStyle w:val="Normal"/>
              <w:suppressLineNumbers/>
              <w:ind w:end="0"/>
              <w:jc w:val="start"/>
              <w:rPr>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1"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w:t>
            </w:r>
            <w:r>
              <w:rPr>
                <w:rFonts w:ascii="Arial" w:hAnsi="Arial" w:cs="Arial"/>
                <w:b/>
                <w:b/>
                <w:bCs/>
                <w:sz w:val="28"/>
                <w:sz w:val="28"/>
                <w:szCs w:val="28"/>
                <w:rtl w:val="true"/>
              </w:rPr>
              <w:t>ם</w:t>
            </w:r>
          </w:p>
        </w:tc>
        <w:tc>
          <w:tcPr>
            <w:tcW w:w="4664" w:type="dxa"/>
            <w:tcBorders/>
            <w:vAlign w:val="center"/>
          </w:tcPr>
          <w:p>
            <w:pPr>
              <w:pStyle w:val="Normal"/>
              <w:suppressLineNumbers/>
              <w:ind w:end="0"/>
              <w:jc w:val="start"/>
              <w:rPr>
                <w:b/>
                <w:bCs/>
                <w:sz w:val="28"/>
                <w:szCs w:val="28"/>
              </w:rPr>
            </w:pPr>
            <w:r>
              <w:rPr>
                <w:rFonts w:ascii="Arial" w:hAnsi="Arial" w:cs="Arial"/>
                <w:b/>
                <w:b/>
                <w:bCs/>
                <w:sz w:val="28"/>
                <w:sz w:val="28"/>
                <w:szCs w:val="28"/>
                <w:rtl w:val="true"/>
              </w:rPr>
              <w:t xml:space="preserve">מוחמד מיזערו </w:t>
            </w:r>
            <w:r>
              <w:rPr>
                <w:rFonts w:ascii="Arial" w:hAnsi="Arial" w:cs="Arial"/>
                <w:b/>
                <w:b/>
                <w:bCs/>
                <w:sz w:val="28"/>
                <w:sz w:val="28"/>
                <w:szCs w:val="28"/>
                <w:rtl w:val="true"/>
              </w:rPr>
              <w:t xml:space="preserve"> </w:t>
            </w:r>
            <w:r>
              <w:rPr>
                <w:b/>
                <w:b/>
                <w:bCs/>
                <w:sz w:val="28"/>
                <w:sz w:val="28"/>
                <w:szCs w:val="28"/>
                <w:rtl w:val="true"/>
              </w:rPr>
              <w:t>ת</w:t>
            </w:r>
            <w:r>
              <w:rPr>
                <w:b/>
                <w:bCs/>
                <w:sz w:val="28"/>
                <w:szCs w:val="28"/>
                <w:rtl w:val="true"/>
              </w:rPr>
              <w:t>.</w:t>
            </w:r>
            <w:r>
              <w:rPr>
                <w:b/>
                <w:b/>
                <w:bCs/>
                <w:sz w:val="28"/>
                <w:sz w:val="28"/>
                <w:szCs w:val="28"/>
                <w:rtl w:val="true"/>
              </w:rPr>
              <w:t>ז</w:t>
            </w:r>
            <w:r>
              <w:rPr>
                <w:b/>
                <w:bCs/>
                <w:sz w:val="28"/>
                <w:szCs w:val="28"/>
                <w:rtl w:val="true"/>
              </w:rPr>
              <w:t xml:space="preserve">. </w:t>
            </w:r>
            <w:r>
              <w:rPr>
                <w:b/>
                <w:bCs/>
                <w:sz w:val="28"/>
                <w:szCs w:val="28"/>
              </w:rPr>
              <w:t>xxxxxxxxx</w:t>
            </w:r>
          </w:p>
          <w:p>
            <w:pPr>
              <w:pStyle w:val="Normal"/>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28</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4">
        <w:r>
          <w:rPr>
            <w:rStyle w:val="Hyperlink"/>
            <w:rFonts w:cs="FrankRuehl" w:ascii="FrankRuehl" w:hAnsi="FrankRuehl"/>
            <w:u w:val="none"/>
          </w:rPr>
          <w:t>29</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5">
        <w:r>
          <w:rPr>
            <w:rStyle w:val="Hyperlink"/>
            <w:rFonts w:cs="FrankRuehl" w:ascii="FrankRuehl" w:hAnsi="FrankRuehl"/>
            <w:u w:val="none"/>
          </w:rPr>
          <w:t>29</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6</w:t>
      </w:r>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8">
        <w:r>
          <w:rPr>
            <w:rStyle w:val="Hyperlink"/>
            <w:rFonts w:cs="FrankRuehl" w:ascii="FrankRuehl" w:hAnsi="FrankRuehl"/>
            <w:u w:val="none"/>
          </w:rPr>
          <w:t>340</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9">
        <w:r>
          <w:rPr>
            <w:rStyle w:val="Hyperlink"/>
            <w:rFonts w:cs="FrankRuehl" w:ascii="FrankRuehl" w:hAnsi="FrankRuehl"/>
            <w:u w:val="none"/>
          </w:rPr>
          <w:t>413</w:t>
        </w:r>
        <w:r>
          <w:rPr>
            <w:rStyle w:val="Hyperlink"/>
            <w:rFonts w:ascii="FrankRuehl" w:hAnsi="FrankRuehl" w:cs="FrankRuehl"/>
            <w:u w:val="none"/>
            <w:rtl w:val="true"/>
          </w:rPr>
          <w:t>ה</w:t>
        </w:r>
      </w:hyperlink>
      <w:r>
        <w:rPr>
          <w:rFonts w:cs="FrankRuehl" w:ascii="FrankRuehl" w:hAnsi="FrankRuehl"/>
          <w:color w:val="0000FF"/>
          <w:rtl w:val="true"/>
        </w:rPr>
        <w:t xml:space="preserve">, </w:t>
      </w:r>
      <w:hyperlink r:id="rId10">
        <w:r>
          <w:rPr>
            <w:rStyle w:val="Hyperlink"/>
            <w:rFonts w:cs="FrankRuehl" w:ascii="FrankRuehl" w:hAnsi="FrankRuehl"/>
            <w:u w:val="none"/>
          </w:rPr>
          <w:t>413</w:t>
        </w:r>
        <w:r>
          <w:rPr>
            <w:rStyle w:val="Hyperlink"/>
            <w:rFonts w:ascii="FrankRuehl" w:hAnsi="FrankRuehl" w:cs="FrankRuehl"/>
            <w:u w:val="none"/>
            <w:rtl w:val="true"/>
          </w:rPr>
          <w:t>ט</w:t>
        </w:r>
      </w:hyperlink>
      <w:r>
        <w:rPr>
          <w:rFonts w:cs="FrankRuehl" w:ascii="FrankRuehl" w:hAnsi="FrankRuehl"/>
          <w:color w:val="0000FF"/>
          <w:rtl w:val="true"/>
        </w:rPr>
        <w:t xml:space="preserve">, </w:t>
      </w:r>
      <w:hyperlink r:id="rId11">
        <w:r>
          <w:rPr>
            <w:rStyle w:val="Hyperlink"/>
            <w:rFonts w:cs="FrankRuehl" w:ascii="FrankRuehl" w:hAnsi="FrankRuehl"/>
            <w:u w:val="none"/>
          </w:rPr>
          <w:t>428</w:t>
        </w:r>
      </w:hyperlink>
    </w:p>
    <w:p>
      <w:pPr>
        <w:pStyle w:val="Normal"/>
        <w:ind w:end="0"/>
        <w:jc w:val="start"/>
        <w:rPr>
          <w:rFonts w:ascii="FrankRuehl" w:hAnsi="FrankRuehl" w:cs="FrankRuehl"/>
          <w:color w:val="0000FF"/>
          <w:sz w:val="28"/>
          <w:szCs w:val="28"/>
        </w:rPr>
      </w:pPr>
      <w:r>
        <w:rPr>
          <w:rFonts w:cs="FrankRuehl" w:ascii="FrankRuehl" w:hAnsi="FrankRuehl"/>
          <w:color w:val="0000FF"/>
          <w:sz w:val="28"/>
          <w:szCs w:val="28"/>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6" w:name="PsakDin"/>
            <w:bookmarkEnd w:id="6"/>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העבירות בהן הורשע הנאשם</w:t>
      </w:r>
    </w:p>
    <w:p>
      <w:pPr>
        <w:pStyle w:val="Normal"/>
        <w:spacing w:lineRule="auto" w:line="360" w:before="0" w:after="0"/>
        <w:ind w:start="720" w:end="0"/>
        <w:contextualSpacing/>
        <w:jc w:val="both"/>
        <w:rPr>
          <w:rFonts w:ascii="Arial" w:hAnsi="Arial" w:cs="Arial"/>
        </w:rPr>
      </w:pPr>
      <w:bookmarkStart w:id="7" w:name="ABSTRACT_START"/>
      <w:bookmarkEnd w:id="7"/>
      <w:r>
        <w:rPr>
          <w:rFonts w:ascii="Arial" w:hAnsi="Arial" w:cs="Arial"/>
          <w:rtl w:val="true"/>
        </w:rPr>
        <w:t>הנאשם הורשע על יסוד הודאתו בעובדות כתב אישום מתוקן</w:t>
      </w:r>
      <w:r>
        <w:rPr>
          <w:rFonts w:cs="Arial" w:ascii="Arial" w:hAnsi="Arial"/>
          <w:rtl w:val="true"/>
        </w:rPr>
        <w:t xml:space="preserve">, </w:t>
      </w:r>
      <w:r>
        <w:rPr>
          <w:rFonts w:ascii="Arial" w:hAnsi="Arial" w:cs="Arial"/>
          <w:rtl w:val="true"/>
        </w:rPr>
        <w:t>במסגרת הסדר טיעון פתוח</w:t>
      </w:r>
      <w:r>
        <w:rPr>
          <w:rFonts w:cs="Arial" w:ascii="Arial" w:hAnsi="Arial"/>
          <w:rtl w:val="true"/>
        </w:rPr>
        <w:t xml:space="preserve">, </w:t>
      </w:r>
      <w:r>
        <w:rPr>
          <w:rFonts w:ascii="Arial" w:hAnsi="Arial" w:cs="Arial"/>
          <w:rtl w:val="true"/>
        </w:rPr>
        <w:t>בביצוע העבירות שלהלן</w:t>
      </w:r>
      <w:r>
        <w:rPr>
          <w:rFonts w:cs="Arial" w:ascii="Arial" w:hAnsi="Arial"/>
          <w:rtl w:val="true"/>
        </w:rPr>
        <w:t xml:space="preserve">: </w:t>
      </w:r>
      <w:r>
        <w:rPr>
          <w:rFonts w:ascii="Arial" w:hAnsi="Arial" w:cs="Arial"/>
          <w:rtl w:val="true"/>
        </w:rPr>
        <w:t>סחיטה באיומים בצוותא</w:t>
      </w:r>
      <w:r>
        <w:rPr>
          <w:rFonts w:cs="Arial" w:ascii="Arial" w:hAnsi="Arial"/>
          <w:rtl w:val="true"/>
        </w:rPr>
        <w:t xml:space="preserve">- </w:t>
      </w:r>
      <w:r>
        <w:rPr>
          <w:rFonts w:ascii="Arial" w:hAnsi="Arial" w:cs="Arial"/>
          <w:rtl w:val="true"/>
        </w:rPr>
        <w:t xml:space="preserve">עבירה לפי </w:t>
      </w:r>
      <w:hyperlink r:id="rId12">
        <w:r>
          <w:rPr>
            <w:rStyle w:val="Hyperlink"/>
            <w:rFonts w:ascii="Arial" w:hAnsi="Arial" w:cs="Arial"/>
            <w:color w:val="0000FF"/>
            <w:rtl w:val="true"/>
          </w:rPr>
          <w:t xml:space="preserve">סעיפים </w:t>
        </w:r>
        <w:r>
          <w:rPr>
            <w:rStyle w:val="Hyperlink"/>
            <w:rFonts w:cs="Arial" w:ascii="Arial" w:hAnsi="Arial"/>
            <w:color w:val="0000FF"/>
          </w:rPr>
          <w:t>428</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13">
        <w:r>
          <w:rPr>
            <w:rStyle w:val="Hyperlink"/>
            <w:rFonts w:cs="Arial" w:ascii="Arial" w:hAnsi="Arial"/>
            <w:color w:val="0000FF"/>
          </w:rPr>
          <w:t>29</w:t>
        </w:r>
        <w:r>
          <w:rPr>
            <w:rStyle w:val="Hyperlink"/>
            <w:rFonts w:ascii="Arial" w:hAnsi="Arial" w:cs="Arial"/>
            <w:color w:val="0000FF"/>
            <w:rtl w:val="true"/>
          </w:rPr>
          <w:t>ב</w:t>
        </w:r>
      </w:hyperlink>
      <w:r>
        <w:rPr>
          <w:rFonts w:ascii="Arial" w:hAnsi="Arial" w:cs="Arial"/>
          <w:rtl w:val="true"/>
        </w:rPr>
        <w:t xml:space="preserve"> ל</w:t>
      </w:r>
      <w:hyperlink r:id="rId1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 xml:space="preserve">להלן – </w:t>
      </w:r>
      <w:r>
        <w:rPr>
          <w:rFonts w:cs="Arial" w:ascii="Arial" w:hAnsi="Arial"/>
          <w:b/>
          <w:bCs/>
          <w:rtl w:val="true"/>
        </w:rPr>
        <w:t>"</w:t>
      </w:r>
      <w:r>
        <w:rPr>
          <w:rFonts w:ascii="Arial" w:hAnsi="Arial" w:cs="Arial"/>
          <w:b/>
          <w:b/>
          <w:bCs/>
          <w:rtl w:val="true"/>
        </w:rPr>
        <w:t>חוק העונשין</w:t>
      </w:r>
      <w:r>
        <w:rPr>
          <w:rFonts w:cs="Arial" w:ascii="Arial" w:hAnsi="Arial"/>
          <w:b/>
          <w:bCs/>
          <w:rtl w:val="true"/>
        </w:rPr>
        <w:t>"</w:t>
      </w:r>
      <w:r>
        <w:rPr>
          <w:rFonts w:cs="Arial" w:ascii="Arial" w:hAnsi="Arial"/>
          <w:rtl w:val="true"/>
        </w:rPr>
        <w:t xml:space="preserve">); </w:t>
      </w:r>
      <w:r>
        <w:rPr>
          <w:rFonts w:ascii="Arial" w:hAnsi="Arial" w:cs="Arial"/>
          <w:rtl w:val="true"/>
        </w:rPr>
        <w:t xml:space="preserve">נשיאת נשק – עבירה לפי </w:t>
      </w:r>
      <w:hyperlink r:id="rId15">
        <w:r>
          <w:rPr>
            <w:rStyle w:val="Hyperlink"/>
            <w:rFonts w:ascii="Arial" w:hAnsi="Arial" w:cs="Arial"/>
            <w:color w:val="0000FF"/>
            <w:rtl w:val="true"/>
          </w:rPr>
          <w:t xml:space="preserve">סעיפים </w:t>
        </w:r>
        <w:r>
          <w:rPr>
            <w:rStyle w:val="Hyperlink"/>
            <w:rFonts w:cs="Arial" w:ascii="Arial" w:hAnsi="Arial"/>
            <w:color w:val="0000FF"/>
          </w:rPr>
          <w:t>144</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16">
        <w:r>
          <w:rPr>
            <w:rStyle w:val="Hyperlink"/>
            <w:rFonts w:cs="Arial" w:ascii="Arial" w:hAnsi="Arial"/>
            <w:color w:val="0000FF"/>
          </w:rPr>
          <w:t>28</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ירי מנשק חם – עבירה לפי </w:t>
      </w:r>
      <w:hyperlink r:id="rId17">
        <w:r>
          <w:rPr>
            <w:rStyle w:val="Hyperlink"/>
            <w:rFonts w:ascii="Arial" w:hAnsi="Arial" w:cs="Arial"/>
            <w:color w:val="0000FF"/>
            <w:rtl w:val="true"/>
          </w:rPr>
          <w:t xml:space="preserve">סעיפים </w:t>
        </w:r>
        <w:r>
          <w:rPr>
            <w:rStyle w:val="Hyperlink"/>
            <w:rFonts w:cs="Arial" w:ascii="Arial" w:hAnsi="Arial"/>
            <w:color w:val="0000FF"/>
          </w:rPr>
          <w:t>340</w:t>
        </w:r>
        <w:r>
          <w:rPr>
            <w:rStyle w:val="Hyperlink"/>
            <w:rFonts w:ascii="Arial" w:hAnsi="Arial" w:cs="Arial"/>
            <w:color w:val="0000FF"/>
            <w:rtl w:val="true"/>
          </w:rPr>
          <w:t>א</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r>
          <w:rPr>
            <w:rStyle w:val="Hyperlink"/>
            <w:rFonts w:cs="Arial" w:ascii="Arial" w:hAnsi="Arial"/>
            <w:color w:val="0000FF"/>
          </w:rPr>
          <w:t>1</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18">
        <w:r>
          <w:rPr>
            <w:rStyle w:val="Hyperlink"/>
            <w:rFonts w:cs="Arial" w:ascii="Arial" w:hAnsi="Arial"/>
            <w:color w:val="0000FF"/>
          </w:rPr>
          <w:t>29</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חבלה במזיד – עבירה לפי </w:t>
      </w:r>
      <w:hyperlink r:id="rId19">
        <w:r>
          <w:rPr>
            <w:rStyle w:val="Hyperlink"/>
            <w:rFonts w:ascii="Arial" w:hAnsi="Arial" w:cs="Arial"/>
            <w:color w:val="0000FF"/>
            <w:rtl w:val="true"/>
          </w:rPr>
          <w:t xml:space="preserve">סעיפים </w:t>
        </w:r>
        <w:r>
          <w:rPr>
            <w:rStyle w:val="Hyperlink"/>
            <w:rFonts w:cs="Arial" w:ascii="Arial" w:hAnsi="Arial"/>
            <w:color w:val="0000FF"/>
          </w:rPr>
          <w:t>413</w:t>
        </w:r>
        <w:r>
          <w:rPr>
            <w:rStyle w:val="Hyperlink"/>
            <w:rFonts w:ascii="Arial" w:hAnsi="Arial" w:cs="Arial"/>
            <w:color w:val="0000FF"/>
            <w:rtl w:val="true"/>
          </w:rPr>
          <w:t>ה</w:t>
        </w:r>
      </w:hyperlink>
      <w:r>
        <w:rPr>
          <w:rFonts w:ascii="Arial" w:hAnsi="Arial" w:cs="Arial"/>
          <w:rtl w:val="true"/>
        </w:rPr>
        <w:t xml:space="preserve"> ו</w:t>
      </w:r>
      <w:r>
        <w:rPr>
          <w:rFonts w:cs="Arial" w:ascii="Arial" w:hAnsi="Arial"/>
          <w:rtl w:val="true"/>
        </w:rPr>
        <w:t xml:space="preserve">- </w:t>
      </w:r>
      <w:hyperlink r:id="rId20">
        <w:r>
          <w:rPr>
            <w:rStyle w:val="Hyperlink"/>
            <w:rFonts w:cs="Arial" w:ascii="Arial" w:hAnsi="Arial"/>
            <w:color w:val="0000FF"/>
          </w:rPr>
          <w:t>29</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שינוי זהות של רכב או של חלק רכב – עבירה לפי </w:t>
      </w:r>
      <w:hyperlink r:id="rId21">
        <w:r>
          <w:rPr>
            <w:rStyle w:val="Hyperlink"/>
            <w:rFonts w:ascii="Arial" w:hAnsi="Arial" w:cs="Arial"/>
            <w:color w:val="0000FF"/>
            <w:rtl w:val="true"/>
          </w:rPr>
          <w:t xml:space="preserve">סעיף </w:t>
        </w:r>
        <w:r>
          <w:rPr>
            <w:rStyle w:val="Hyperlink"/>
            <w:rFonts w:cs="Arial" w:ascii="Arial" w:hAnsi="Arial"/>
            <w:color w:val="0000FF"/>
          </w:rPr>
          <w:t>413</w:t>
        </w:r>
        <w:r>
          <w:rPr>
            <w:rStyle w:val="Hyperlink"/>
            <w:rFonts w:ascii="Arial" w:hAnsi="Arial" w:cs="Arial"/>
            <w:color w:val="0000FF"/>
            <w:rtl w:val="true"/>
          </w:rPr>
          <w:t>ט</w:t>
        </w:r>
      </w:hyperlink>
      <w:r>
        <w:rPr>
          <w:rFonts w:ascii="Arial" w:hAnsi="Arial" w:cs="Arial"/>
          <w:rtl w:val="true"/>
        </w:rPr>
        <w:t xml:space="preserve"> לחוק העונשין</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bookmarkStart w:id="8" w:name="ABSTRACT_END"/>
      <w:bookmarkStart w:id="9" w:name="ABSTRACT_END"/>
      <w:bookmarkEnd w:id="9"/>
    </w:p>
    <w:p>
      <w:pPr>
        <w:pStyle w:val="Normal"/>
        <w:numPr>
          <w:ilvl w:val="0"/>
          <w:numId w:val="2"/>
        </w:numPr>
        <w:spacing w:lineRule="auto" w:line="360" w:before="0" w:after="0"/>
        <w:ind w:hanging="360" w:start="720" w:end="0"/>
        <w:contextualSpacing/>
        <w:jc w:val="both"/>
        <w:rPr>
          <w:rFonts w:ascii="Arial" w:hAnsi="Arial" w:cs="Arial"/>
        </w:rPr>
      </w:pPr>
      <w:r>
        <w:rPr>
          <w:rFonts w:ascii="Arial" w:hAnsi="Arial" w:cs="Arial"/>
          <w:rtl w:val="true"/>
        </w:rPr>
        <w:t>על פי האמור בכתב האישום המתוקן</w:t>
      </w:r>
      <w:r>
        <w:rPr>
          <w:rFonts w:cs="Arial" w:ascii="Arial" w:hAnsi="Arial"/>
          <w:rtl w:val="true"/>
        </w:rPr>
        <w:t xml:space="preserve">, </w:t>
      </w:r>
      <w:r>
        <w:rPr>
          <w:rFonts w:ascii="Arial" w:hAnsi="Arial" w:cs="Arial"/>
          <w:rtl w:val="true"/>
        </w:rPr>
        <w:t xml:space="preserve">עובר ליום </w:t>
      </w:r>
      <w:r>
        <w:rPr>
          <w:rFonts w:cs="Arial" w:ascii="Arial" w:hAnsi="Arial"/>
        </w:rPr>
        <w:t>29.12.22</w:t>
      </w:r>
      <w:r>
        <w:rPr>
          <w:rFonts w:cs="Arial" w:ascii="Arial" w:hAnsi="Arial"/>
          <w:rtl w:val="true"/>
        </w:rPr>
        <w:t xml:space="preserve"> </w:t>
      </w:r>
      <w:r>
        <w:rPr>
          <w:rFonts w:ascii="Arial" w:hAnsi="Arial" w:cs="Arial"/>
          <w:rtl w:val="true"/>
        </w:rPr>
        <w:t xml:space="preserve">קשר הנאשם יחד עם אחרים שזהותם איננה ידועה למאשימה </w:t>
      </w:r>
      <w:r>
        <w:rPr>
          <w:rFonts w:cs="Arial" w:ascii="Arial" w:hAnsi="Arial"/>
          <w:rtl w:val="true"/>
        </w:rPr>
        <w:t>(</w:t>
      </w:r>
      <w:r>
        <w:rPr>
          <w:rFonts w:ascii="Arial" w:hAnsi="Arial" w:cs="Arial"/>
          <w:rtl w:val="true"/>
        </w:rPr>
        <w:t xml:space="preserve">להלן – </w:t>
      </w:r>
      <w:r>
        <w:rPr>
          <w:rFonts w:cs="Arial" w:ascii="Arial" w:hAnsi="Arial"/>
          <w:b/>
          <w:bCs/>
          <w:rtl w:val="true"/>
        </w:rPr>
        <w:t>"</w:t>
      </w:r>
      <w:r>
        <w:rPr>
          <w:rFonts w:ascii="Arial" w:hAnsi="Arial" w:cs="Arial"/>
          <w:b/>
          <w:b/>
          <w:bCs/>
          <w:rtl w:val="true"/>
        </w:rPr>
        <w:t>האחרים</w:t>
      </w:r>
      <w:r>
        <w:rPr>
          <w:rFonts w:cs="Arial" w:ascii="Arial" w:hAnsi="Arial"/>
          <w:b/>
          <w:bCs/>
          <w:rtl w:val="true"/>
        </w:rPr>
        <w:t>"</w:t>
      </w:r>
      <w:r>
        <w:rPr>
          <w:rFonts w:cs="Arial" w:ascii="Arial" w:hAnsi="Arial"/>
          <w:rtl w:val="true"/>
        </w:rPr>
        <w:t xml:space="preserve">), </w:t>
      </w:r>
      <w:r>
        <w:rPr>
          <w:rFonts w:ascii="Arial" w:hAnsi="Arial" w:cs="Arial"/>
          <w:rtl w:val="true"/>
        </w:rPr>
        <w:t xml:space="preserve">קשר </w:t>
      </w:r>
      <w:r>
        <w:rPr>
          <w:rFonts w:ascii="Arial" w:hAnsi="Arial" w:cs="Arial"/>
          <w:rtl w:val="true"/>
        </w:rPr>
        <w:t xml:space="preserve">לסחוט את המתלונן על רקע כספי </w:t>
      </w:r>
      <w:r>
        <w:rPr>
          <w:rFonts w:cs="Arial" w:ascii="Arial" w:hAnsi="Arial"/>
          <w:rtl w:val="true"/>
        </w:rPr>
        <w:t>(</w:t>
      </w:r>
      <w:r>
        <w:rPr>
          <w:rFonts w:ascii="Arial" w:hAnsi="Arial" w:cs="Arial"/>
          <w:rtl w:val="true"/>
        </w:rPr>
        <w:t xml:space="preserve">להלן – </w:t>
      </w:r>
      <w:r>
        <w:rPr>
          <w:rFonts w:cs="Arial" w:ascii="Arial" w:hAnsi="Arial"/>
          <w:b/>
          <w:bCs/>
          <w:rtl w:val="true"/>
        </w:rPr>
        <w:t>"</w:t>
      </w:r>
      <w:r>
        <w:rPr>
          <w:rFonts w:ascii="Arial" w:hAnsi="Arial" w:cs="Arial"/>
          <w:b/>
          <w:b/>
          <w:bCs/>
          <w:rtl w:val="true"/>
        </w:rPr>
        <w:t>התכנית</w:t>
      </w:r>
      <w:r>
        <w:rPr>
          <w:rFonts w:cs="Arial" w:ascii="Arial" w:hAnsi="Arial"/>
          <w:b/>
          <w:bCs/>
          <w:rtl w:val="true"/>
        </w:rPr>
        <w:t>"</w:t>
      </w:r>
      <w:r>
        <w:rPr>
          <w:rFonts w:cs="Arial" w:ascii="Arial" w:hAnsi="Arial"/>
          <w:rtl w:val="true"/>
        </w:rPr>
        <w:t xml:space="preserve">). </w:t>
      </w:r>
      <w:r>
        <w:rPr>
          <w:rFonts w:ascii="Arial" w:hAnsi="Arial" w:cs="Arial"/>
          <w:rtl w:val="true"/>
        </w:rPr>
        <w:t xml:space="preserve">לצורך קידום התכנית הצטייד הנאשם ביום </w:t>
      </w:r>
      <w:r>
        <w:rPr>
          <w:rFonts w:cs="Arial" w:ascii="Arial" w:hAnsi="Arial"/>
        </w:rPr>
        <w:t>29.12.22</w:t>
      </w:r>
      <w:r>
        <w:rPr>
          <w:rFonts w:cs="Arial" w:ascii="Arial" w:hAnsi="Arial"/>
          <w:rtl w:val="true"/>
        </w:rPr>
        <w:t xml:space="preserve"> </w:t>
      </w:r>
      <w:r>
        <w:rPr>
          <w:rFonts w:ascii="Arial" w:hAnsi="Arial" w:cs="Arial"/>
          <w:rtl w:val="true"/>
        </w:rPr>
        <w:t xml:space="preserve">במכונית מסוג טויוטה קורולה </w:t>
      </w:r>
      <w:r>
        <w:rPr>
          <w:rFonts w:cs="Arial" w:ascii="Arial" w:hAnsi="Arial"/>
          <w:rtl w:val="true"/>
        </w:rPr>
        <w:t>(</w:t>
      </w:r>
      <w:r>
        <w:rPr>
          <w:rFonts w:ascii="Arial" w:hAnsi="Arial" w:cs="Arial"/>
          <w:rtl w:val="true"/>
        </w:rPr>
        <w:t xml:space="preserve">להלן – </w:t>
      </w:r>
      <w:r>
        <w:rPr>
          <w:rFonts w:cs="Arial" w:ascii="Arial" w:hAnsi="Arial"/>
          <w:b/>
          <w:bCs/>
          <w:rtl w:val="true"/>
        </w:rPr>
        <w:t>"</w:t>
      </w:r>
      <w:r>
        <w:rPr>
          <w:rFonts w:ascii="Arial" w:hAnsi="Arial" w:cs="Arial"/>
          <w:b/>
          <w:b/>
          <w:bCs/>
          <w:rtl w:val="true"/>
        </w:rPr>
        <w:t>הטויוטה</w:t>
      </w:r>
      <w:r>
        <w:rPr>
          <w:rFonts w:cs="Arial" w:ascii="Arial" w:hAnsi="Arial"/>
          <w:b/>
          <w:bCs/>
          <w:rtl w:val="true"/>
        </w:rPr>
        <w:t>"</w:t>
      </w:r>
      <w:r>
        <w:rPr>
          <w:rFonts w:cs="Arial" w:ascii="Arial" w:hAnsi="Arial"/>
          <w:rtl w:val="true"/>
        </w:rPr>
        <w:t xml:space="preserve">), </w:t>
      </w:r>
      <w:r>
        <w:rPr>
          <w:rFonts w:ascii="Arial" w:hAnsi="Arial" w:cs="Arial"/>
          <w:rtl w:val="true"/>
        </w:rPr>
        <w:t>וכן הצטיידו הנאשם והאחרים באקדח</w:t>
      </w:r>
      <w:r>
        <w:rPr>
          <w:rFonts w:cs="Arial" w:ascii="Arial" w:hAnsi="Arial"/>
          <w:rtl w:val="true"/>
        </w:rPr>
        <w:t xml:space="preserve">. </w:t>
      </w:r>
      <w:r>
        <w:rPr>
          <w:rFonts w:ascii="Arial" w:hAnsi="Arial" w:cs="Arial"/>
          <w:rtl w:val="true"/>
        </w:rPr>
        <w:t xml:space="preserve">בהמשך אותו יום שינה הנאשם את מספר הרכב בלוחית הרישוי </w:t>
      </w:r>
      <w:r>
        <w:rPr>
          <w:rFonts w:ascii="Arial" w:hAnsi="Arial" w:cs="Arial"/>
          <w:rtl w:val="true"/>
        </w:rPr>
        <w:t>של הטויוטה</w:t>
      </w:r>
      <w:r>
        <w:rPr>
          <w:rFonts w:cs="Arial" w:ascii="Arial" w:hAnsi="Arial"/>
          <w:rtl w:val="true"/>
        </w:rPr>
        <w:t xml:space="preserve">, </w:t>
      </w:r>
      <w:r>
        <w:rPr>
          <w:rFonts w:ascii="Arial" w:hAnsi="Arial" w:cs="Arial"/>
          <w:rtl w:val="true"/>
        </w:rPr>
        <w:t xml:space="preserve">זאת </w:t>
      </w:r>
      <w:r>
        <w:rPr>
          <w:rFonts w:ascii="Arial" w:hAnsi="Arial" w:cs="Arial"/>
          <w:rtl w:val="true"/>
        </w:rPr>
        <w:t>באמצעות איזולירבנד שחור</w:t>
      </w:r>
      <w:r>
        <w:rPr>
          <w:rFonts w:cs="Arial" w:ascii="Arial" w:hAnsi="Arial"/>
          <w:rtl w:val="true"/>
        </w:rPr>
        <w:t xml:space="preserve">, </w:t>
      </w:r>
      <w:r>
        <w:rPr>
          <w:rFonts w:ascii="Arial" w:hAnsi="Arial" w:cs="Arial"/>
          <w:rtl w:val="true"/>
        </w:rPr>
        <w:t>כך שלא ניתן יהיה לאתר את הרכב</w:t>
      </w:r>
      <w:r>
        <w:rPr>
          <w:rFonts w:cs="Arial" w:ascii="Arial" w:hAnsi="Arial"/>
          <w:rtl w:val="true"/>
        </w:rPr>
        <w:t xml:space="preserve">. </w:t>
      </w:r>
      <w:r>
        <w:rPr>
          <w:rFonts w:ascii="Arial" w:hAnsi="Arial" w:cs="Arial"/>
          <w:rtl w:val="true"/>
        </w:rPr>
        <w:t xml:space="preserve">בשעה </w:t>
      </w:r>
      <w:r>
        <w:rPr>
          <w:rFonts w:cs="Arial" w:ascii="Arial" w:hAnsi="Arial"/>
        </w:rPr>
        <w:t>13:00</w:t>
      </w:r>
      <w:r>
        <w:rPr>
          <w:rFonts w:cs="Arial" w:ascii="Arial" w:hAnsi="Arial"/>
          <w:rtl w:val="true"/>
        </w:rPr>
        <w:t xml:space="preserve"> </w:t>
      </w:r>
      <w:r>
        <w:rPr>
          <w:rFonts w:ascii="Arial" w:hAnsi="Arial" w:cs="Arial"/>
          <w:rtl w:val="true"/>
        </w:rPr>
        <w:t>של אותו היום התכנסו הנאשם</w:t>
      </w:r>
      <w:r>
        <w:rPr>
          <w:rFonts w:cs="Arial" w:ascii="Arial" w:hAnsi="Arial"/>
          <w:rtl w:val="true"/>
        </w:rPr>
        <w:t xml:space="preserve">, </w:t>
      </w:r>
      <w:r>
        <w:rPr>
          <w:rFonts w:ascii="Arial" w:hAnsi="Arial" w:cs="Arial"/>
          <w:rtl w:val="true"/>
        </w:rPr>
        <w:t>שניים מהאחרים ואדם בשם עלאא בדירתו של האחרון</w:t>
      </w:r>
      <w:r>
        <w:rPr>
          <w:rFonts w:cs="Arial" w:ascii="Arial" w:hAnsi="Arial"/>
          <w:rtl w:val="true"/>
        </w:rPr>
        <w:t xml:space="preserve">, </w:t>
      </w:r>
      <w:r>
        <w:rPr>
          <w:rFonts w:ascii="Arial" w:hAnsi="Arial" w:cs="Arial"/>
          <w:rtl w:val="true"/>
        </w:rPr>
        <w:t xml:space="preserve">ובשעה </w:t>
      </w:r>
      <w:r>
        <w:rPr>
          <w:rFonts w:cs="Arial" w:ascii="Arial" w:hAnsi="Arial"/>
        </w:rPr>
        <w:t>14:00</w:t>
      </w:r>
      <w:r>
        <w:rPr>
          <w:rFonts w:cs="Arial" w:ascii="Arial" w:hAnsi="Arial"/>
          <w:rtl w:val="true"/>
        </w:rPr>
        <w:t xml:space="preserve"> </w:t>
      </w:r>
      <w:r>
        <w:rPr>
          <w:rFonts w:ascii="Arial" w:hAnsi="Arial" w:cs="Arial"/>
          <w:rtl w:val="true"/>
        </w:rPr>
        <w:t xml:space="preserve">יצאו </w:t>
      </w:r>
      <w:r>
        <w:rPr>
          <w:rFonts w:ascii="Arial" w:hAnsi="Arial" w:cs="Arial"/>
          <w:rtl w:val="true"/>
        </w:rPr>
        <w:t xml:space="preserve">הנאשם ושני האחרים </w:t>
      </w:r>
      <w:r>
        <w:rPr>
          <w:rFonts w:ascii="Arial" w:hAnsi="Arial" w:cs="Arial"/>
          <w:rtl w:val="true"/>
        </w:rPr>
        <w:t>לדרכם ל</w:t>
      </w:r>
      <w:r>
        <w:rPr>
          <w:rFonts w:ascii="Arial" w:hAnsi="Arial" w:cs="Arial"/>
          <w:rtl w:val="true"/>
        </w:rPr>
        <w:t xml:space="preserve">שם </w:t>
      </w:r>
      <w:r>
        <w:rPr>
          <w:rFonts w:ascii="Arial" w:hAnsi="Arial" w:cs="Arial"/>
          <w:rtl w:val="true"/>
        </w:rPr>
        <w:t>ביצוע זממם</w:t>
      </w:r>
      <w:r>
        <w:rPr>
          <w:rFonts w:cs="Arial" w:ascii="Arial" w:hAnsi="Arial"/>
          <w:rtl w:val="true"/>
        </w:rPr>
        <w:t xml:space="preserve">, </w:t>
      </w:r>
      <w:r>
        <w:rPr>
          <w:rFonts w:ascii="Arial" w:hAnsi="Arial" w:cs="Arial"/>
          <w:rtl w:val="true"/>
        </w:rPr>
        <w:t>זאת לאחר שקבלו מאדם שזהותו איננה ידועה למאשימה</w:t>
      </w:r>
      <w:r>
        <w:rPr>
          <w:rFonts w:cs="Arial" w:ascii="Arial" w:hAnsi="Arial"/>
          <w:rtl w:val="true"/>
        </w:rPr>
        <w:t>,</w:t>
      </w:r>
      <w:r>
        <w:rPr>
          <w:rFonts w:cs="Arial" w:ascii="Arial" w:hAnsi="Arial"/>
          <w:rtl w:val="true"/>
        </w:rPr>
        <w:t xml:space="preserve"> </w:t>
      </w:r>
      <w:r>
        <w:rPr>
          <w:rFonts w:ascii="Arial" w:hAnsi="Arial" w:cs="Arial"/>
          <w:rtl w:val="true"/>
        </w:rPr>
        <w:t xml:space="preserve">הודעה לפיה המתלונן </w:t>
      </w:r>
      <w:r>
        <w:rPr>
          <w:rFonts w:cs="Arial" w:ascii="Arial" w:hAnsi="Arial"/>
          <w:rtl w:val="true"/>
        </w:rPr>
        <w:t>"</w:t>
      </w:r>
      <w:r>
        <w:rPr>
          <w:rFonts w:ascii="Arial" w:hAnsi="Arial" w:cs="Arial"/>
          <w:rtl w:val="true"/>
        </w:rPr>
        <w:t>הגיע למקום</w:t>
      </w:r>
      <w:r>
        <w:rPr>
          <w:rFonts w:cs="Arial" w:ascii="Arial" w:hAnsi="Arial"/>
          <w:rtl w:val="true"/>
        </w:rPr>
        <w:t xml:space="preserve">" – </w:t>
      </w:r>
      <w:r>
        <w:rPr>
          <w:rFonts w:ascii="Arial" w:hAnsi="Arial" w:cs="Arial"/>
          <w:rtl w:val="true"/>
        </w:rPr>
        <w:t>כלשון כתב האישום</w:t>
      </w:r>
      <w:r>
        <w:rPr>
          <w:rFonts w:cs="Arial" w:ascii="Arial" w:hAnsi="Arial"/>
          <w:rtl w:val="true"/>
        </w:rPr>
        <w:t xml:space="preserve">. </w:t>
      </w:r>
      <w:r>
        <w:rPr>
          <w:rFonts w:ascii="Arial" w:hAnsi="Arial" w:cs="Arial"/>
          <w:rtl w:val="true"/>
        </w:rPr>
        <w:t>הנאשם ושני האחרים יצאו לדרכם ברכב הטויוטה כשברשותם אמצעים לכיסוי פניהם וידיהם</w:t>
      </w:r>
      <w:r>
        <w:rPr>
          <w:rFonts w:cs="Arial" w:ascii="Arial" w:hAnsi="Arial"/>
          <w:rtl w:val="true"/>
        </w:rPr>
        <w:t xml:space="preserve">, </w:t>
      </w:r>
      <w:r>
        <w:rPr>
          <w:rFonts w:ascii="Arial" w:hAnsi="Arial" w:cs="Arial"/>
          <w:rtl w:val="true"/>
        </w:rPr>
        <w:t>ואקדח טעון בתחמושת שהיה במכנסיו של אחד מהאחרים</w:t>
      </w:r>
      <w:r>
        <w:rPr>
          <w:rFonts w:cs="Arial" w:ascii="Arial" w:hAnsi="Arial"/>
          <w:rtl w:val="true"/>
        </w:rPr>
        <w:t xml:space="preserve">. </w:t>
      </w:r>
      <w:r>
        <w:rPr>
          <w:rFonts w:ascii="Arial" w:hAnsi="Arial" w:cs="Arial"/>
          <w:rtl w:val="true"/>
        </w:rPr>
        <w:t>הנאשם היה מודע לכך שאותו אחר מחזיק ונושא עמו  אקדח</w:t>
      </w:r>
      <w:r>
        <w:rPr>
          <w:rFonts w:cs="Arial" w:ascii="Arial" w:hAnsi="Arial"/>
          <w:rtl w:val="true"/>
        </w:rPr>
        <w:t xml:space="preserve">. </w:t>
      </w:r>
      <w:r>
        <w:rPr>
          <w:rFonts w:ascii="Arial" w:hAnsi="Arial" w:cs="Arial"/>
          <w:rtl w:val="true"/>
        </w:rPr>
        <w:t>הנאשם והאחרים הגיעו לחניה הסמוכה לרחוב א</w:t>
      </w:r>
      <w:r>
        <w:rPr>
          <w:rFonts w:cs="Arial" w:ascii="Arial" w:hAnsi="Arial"/>
          <w:rtl w:val="true"/>
        </w:rPr>
        <w:t>-</w:t>
      </w:r>
      <w:r>
        <w:rPr>
          <w:rFonts w:ascii="Arial" w:hAnsi="Arial" w:cs="Arial"/>
          <w:rtl w:val="true"/>
        </w:rPr>
        <w:t xml:space="preserve">זהרה </w:t>
      </w:r>
      <w:r>
        <w:rPr>
          <w:rFonts w:cs="Arial" w:ascii="Arial" w:hAnsi="Arial"/>
        </w:rPr>
        <w:t>6</w:t>
      </w:r>
      <w:r>
        <w:rPr>
          <w:rFonts w:cs="Arial" w:ascii="Arial" w:hAnsi="Arial"/>
          <w:rtl w:val="true"/>
        </w:rPr>
        <w:t xml:space="preserve">, </w:t>
      </w:r>
      <w:r>
        <w:rPr>
          <w:rFonts w:ascii="Arial" w:hAnsi="Arial" w:cs="Arial"/>
          <w:rtl w:val="true"/>
        </w:rPr>
        <w:t>הצופה לעבר צומת הרחובות א</w:t>
      </w:r>
      <w:r>
        <w:rPr>
          <w:rFonts w:cs="Arial" w:ascii="Arial" w:hAnsi="Arial"/>
          <w:rtl w:val="true"/>
        </w:rPr>
        <w:t>-</w:t>
      </w:r>
      <w:r>
        <w:rPr>
          <w:rFonts w:ascii="Arial" w:hAnsi="Arial" w:cs="Arial"/>
          <w:rtl w:val="true"/>
        </w:rPr>
        <w:t>זהרה ודב יוסף</w:t>
      </w:r>
      <w:r>
        <w:rPr>
          <w:rFonts w:cs="Arial" w:ascii="Arial" w:hAnsi="Arial"/>
          <w:rtl w:val="true"/>
        </w:rPr>
        <w:t xml:space="preserve">, </w:t>
      </w:r>
      <w:r>
        <w:rPr>
          <w:rFonts w:ascii="Arial" w:hAnsi="Arial" w:cs="Arial"/>
          <w:rtl w:val="true"/>
        </w:rPr>
        <w:t xml:space="preserve">שם המתינו השלושה ברכב </w:t>
      </w:r>
      <w:r>
        <w:rPr>
          <w:rFonts w:ascii="Arial" w:hAnsi="Arial" w:cs="Arial"/>
          <w:rtl w:val="true"/>
        </w:rPr>
        <w:t xml:space="preserve">הטויוטה </w:t>
      </w:r>
      <w:r>
        <w:rPr>
          <w:rFonts w:ascii="Arial" w:hAnsi="Arial" w:cs="Arial"/>
          <w:rtl w:val="true"/>
        </w:rPr>
        <w:t>כשהם מוכנים לביצוע התכנית</w:t>
      </w:r>
      <w:r>
        <w:rPr>
          <w:rFonts w:cs="Arial" w:ascii="Arial" w:hAnsi="Arial"/>
          <w:rtl w:val="true"/>
        </w:rPr>
        <w:t xml:space="preserve">. </w:t>
      </w:r>
      <w:r>
        <w:rPr>
          <w:rFonts w:ascii="Arial" w:hAnsi="Arial" w:cs="Arial"/>
          <w:rtl w:val="true"/>
        </w:rPr>
        <w:t xml:space="preserve">בשעה </w:t>
      </w:r>
      <w:r>
        <w:rPr>
          <w:rFonts w:cs="Arial" w:ascii="Arial" w:hAnsi="Arial"/>
        </w:rPr>
        <w:t>15:17</w:t>
      </w:r>
      <w:r>
        <w:rPr>
          <w:rFonts w:cs="Arial" w:ascii="Arial" w:hAnsi="Arial"/>
          <w:rtl w:val="true"/>
        </w:rPr>
        <w:t xml:space="preserve"> </w:t>
      </w:r>
      <w:r>
        <w:rPr>
          <w:rFonts w:ascii="Arial" w:hAnsi="Arial" w:cs="Arial"/>
          <w:rtl w:val="true"/>
        </w:rPr>
        <w:t>לערך הגיע המתלונן ברכבו לצומת האמורה והמתין בה ברמזור</w:t>
      </w:r>
      <w:r>
        <w:rPr>
          <w:rFonts w:cs="Arial" w:ascii="Arial" w:hAnsi="Arial"/>
          <w:rtl w:val="true"/>
        </w:rPr>
        <w:t xml:space="preserve">. </w:t>
      </w:r>
      <w:r>
        <w:rPr>
          <w:rFonts w:ascii="Arial" w:hAnsi="Arial" w:cs="Arial"/>
          <w:rtl w:val="true"/>
        </w:rPr>
        <w:t>או אז</w:t>
      </w:r>
      <w:r>
        <w:rPr>
          <w:rFonts w:cs="Arial" w:ascii="Arial" w:hAnsi="Arial"/>
          <w:rtl w:val="true"/>
        </w:rPr>
        <w:t xml:space="preserve">, </w:t>
      </w:r>
      <w:r>
        <w:rPr>
          <w:rFonts w:ascii="Arial" w:hAnsi="Arial" w:cs="Arial"/>
          <w:rtl w:val="true"/>
        </w:rPr>
        <w:t>נסעו הנאשם ושני האחרים לעבר הצומת</w:t>
      </w:r>
      <w:r>
        <w:rPr>
          <w:rFonts w:cs="Arial" w:ascii="Arial" w:hAnsi="Arial"/>
          <w:rtl w:val="true"/>
        </w:rPr>
        <w:t>,</w:t>
      </w:r>
      <w:r>
        <w:rPr>
          <w:rFonts w:cs="Arial" w:ascii="Arial" w:hAnsi="Arial"/>
          <w:rtl w:val="true"/>
        </w:rPr>
        <w:t xml:space="preserve"> </w:t>
      </w:r>
      <w:r>
        <w:rPr>
          <w:rFonts w:ascii="Arial" w:hAnsi="Arial" w:cs="Arial"/>
          <w:rtl w:val="true"/>
        </w:rPr>
        <w:t>תוך שהם עקפו בדרכם קו הפרדה רצוף ונסעו בנתיב הנסיעה הנגדי</w:t>
      </w:r>
      <w:r>
        <w:rPr>
          <w:rFonts w:cs="Arial" w:ascii="Arial" w:hAnsi="Arial"/>
          <w:rtl w:val="true"/>
        </w:rPr>
        <w:t>,</w:t>
      </w:r>
      <w:r>
        <w:rPr>
          <w:rFonts w:cs="Arial" w:ascii="Arial" w:hAnsi="Arial"/>
          <w:rtl w:val="true"/>
        </w:rPr>
        <w:t xml:space="preserve"> </w:t>
      </w:r>
      <w:r>
        <w:rPr>
          <w:rFonts w:ascii="Arial" w:hAnsi="Arial" w:cs="Arial"/>
          <w:rtl w:val="true"/>
        </w:rPr>
        <w:t>זאת כדי לעקוף</w:t>
      </w:r>
      <w:r>
        <w:rPr>
          <w:rFonts w:ascii="Arial" w:hAnsi="Arial" w:cs="Arial"/>
          <w:rtl w:val="true"/>
        </w:rPr>
        <w:t xml:space="preserve"> טור של כלי רכב שהמתינו לשינוי האור ברמזור</w:t>
      </w:r>
      <w:r>
        <w:rPr>
          <w:rFonts w:cs="Arial" w:ascii="Arial" w:hAnsi="Arial"/>
          <w:rtl w:val="true"/>
        </w:rPr>
        <w:t xml:space="preserve">. </w:t>
      </w:r>
      <w:r>
        <w:rPr>
          <w:rFonts w:ascii="Arial" w:hAnsi="Arial" w:cs="Arial"/>
          <w:rtl w:val="true"/>
        </w:rPr>
        <w:t xml:space="preserve">בסיומו של מהלך זה </w:t>
      </w:r>
      <w:r>
        <w:rPr>
          <w:rFonts w:ascii="Arial" w:hAnsi="Arial" w:cs="Arial"/>
          <w:rtl w:val="true"/>
        </w:rPr>
        <w:t>הנאש</w:t>
      </w:r>
      <w:r>
        <w:rPr>
          <w:rFonts w:ascii="Arial" w:hAnsi="Arial" w:cs="Arial"/>
          <w:rtl w:val="true"/>
        </w:rPr>
        <w:t>ם</w:t>
      </w:r>
      <w:r>
        <w:rPr>
          <w:rFonts w:ascii="Arial" w:hAnsi="Arial" w:cs="Arial"/>
          <w:rtl w:val="true"/>
        </w:rPr>
        <w:t xml:space="preserve"> ושני האחרים חסמו את הצומת ואת רכבו של המתלונן שעמד ראשון ברמזור</w:t>
      </w:r>
      <w:r>
        <w:rPr>
          <w:rFonts w:cs="Arial" w:ascii="Arial" w:hAnsi="Arial"/>
          <w:rtl w:val="true"/>
        </w:rPr>
        <w:t>.</w:t>
      </w:r>
      <w:r>
        <w:rPr>
          <w:rFonts w:cs="Arial" w:ascii="Arial" w:hAnsi="Arial"/>
          <w:rtl w:val="true"/>
        </w:rPr>
        <w:t xml:space="preserve"> </w:t>
      </w:r>
      <w:r>
        <w:rPr>
          <w:rFonts w:ascii="Arial" w:hAnsi="Arial" w:cs="Arial"/>
          <w:rtl w:val="true"/>
        </w:rPr>
        <w:t>בהמשך לכך</w:t>
      </w:r>
      <w:r>
        <w:rPr>
          <w:rFonts w:cs="Arial" w:ascii="Arial" w:hAnsi="Arial"/>
          <w:rtl w:val="true"/>
        </w:rPr>
        <w:t xml:space="preserve">, </w:t>
      </w:r>
      <w:r>
        <w:rPr>
          <w:rFonts w:ascii="Arial" w:hAnsi="Arial" w:cs="Arial"/>
          <w:rtl w:val="true"/>
        </w:rPr>
        <w:t>שניים מבני החבורה יצאו מהרכב כאשר אחד מהשניים</w:t>
      </w:r>
      <w:r>
        <w:rPr>
          <w:rFonts w:cs="Arial" w:ascii="Arial" w:hAnsi="Arial"/>
          <w:rtl w:val="true"/>
        </w:rPr>
        <w:t xml:space="preserve">, </w:t>
      </w:r>
      <w:r>
        <w:rPr>
          <w:rFonts w:ascii="Arial" w:hAnsi="Arial" w:cs="Arial"/>
          <w:rtl w:val="true"/>
        </w:rPr>
        <w:t>שאיננו הנאשם</w:t>
      </w:r>
      <w:r>
        <w:rPr>
          <w:rFonts w:cs="Arial" w:ascii="Arial" w:hAnsi="Arial"/>
          <w:rtl w:val="true"/>
        </w:rPr>
        <w:t xml:space="preserve">, </w:t>
      </w:r>
      <w:r>
        <w:rPr>
          <w:rFonts w:ascii="Arial" w:hAnsi="Arial" w:cs="Arial"/>
          <w:rtl w:val="true"/>
        </w:rPr>
        <w:t xml:space="preserve">החזיק באקדח וירה </w:t>
      </w:r>
      <w:r>
        <w:rPr>
          <w:rFonts w:ascii="Arial" w:hAnsi="Arial" w:cs="Arial"/>
          <w:rtl w:val="true"/>
        </w:rPr>
        <w:t xml:space="preserve">באמצעותו </w:t>
      </w:r>
      <w:r>
        <w:rPr>
          <w:rFonts w:ascii="Arial" w:hAnsi="Arial" w:cs="Arial"/>
          <w:rtl w:val="true"/>
        </w:rPr>
        <w:t>לעבר רכב המתלונן ממרחק קצר</w:t>
      </w:r>
      <w:r>
        <w:rPr>
          <w:rFonts w:cs="Arial" w:ascii="Arial" w:hAnsi="Arial"/>
          <w:rtl w:val="true"/>
        </w:rPr>
        <w:t xml:space="preserve">, </w:t>
      </w:r>
      <w:r>
        <w:rPr>
          <w:rFonts w:ascii="Arial" w:hAnsi="Arial" w:cs="Arial"/>
          <w:rtl w:val="true"/>
        </w:rPr>
        <w:t>תוך שהוא התקדם לעבר דלת הנהג</w:t>
      </w:r>
      <w:r>
        <w:rPr>
          <w:rFonts w:cs="Arial" w:ascii="Arial" w:hAnsi="Arial"/>
          <w:rtl w:val="true"/>
        </w:rPr>
        <w:t xml:space="preserve">, </w:t>
      </w:r>
      <w:r>
        <w:rPr>
          <w:rFonts w:ascii="Arial" w:hAnsi="Arial" w:cs="Arial"/>
          <w:rtl w:val="true"/>
        </w:rPr>
        <w:t>ואילו השני התקדם לעבר דלת הנוסע</w:t>
      </w:r>
      <w:r>
        <w:rPr>
          <w:rFonts w:cs="Arial" w:ascii="Arial" w:hAnsi="Arial"/>
          <w:rtl w:val="true"/>
        </w:rPr>
        <w:t xml:space="preserve">, </w:t>
      </w:r>
      <w:r>
        <w:rPr>
          <w:rFonts w:ascii="Arial" w:hAnsi="Arial" w:cs="Arial"/>
          <w:rtl w:val="true"/>
        </w:rPr>
        <w:t>הכ</w:t>
      </w:r>
      <w:r>
        <w:rPr>
          <w:rFonts w:ascii="Arial" w:hAnsi="Arial" w:cs="Arial"/>
          <w:rtl w:val="true"/>
        </w:rPr>
        <w:t>ו</w:t>
      </w:r>
      <w:r>
        <w:rPr>
          <w:rFonts w:ascii="Arial" w:hAnsi="Arial" w:cs="Arial"/>
          <w:rtl w:val="true"/>
        </w:rPr>
        <w:t>ל במטרה להניע את המתלונן למסור את כספו</w:t>
      </w:r>
      <w:r>
        <w:rPr>
          <w:rFonts w:cs="Arial" w:ascii="Arial" w:hAnsi="Arial"/>
          <w:rtl w:val="true"/>
        </w:rPr>
        <w:t xml:space="preserve">. </w:t>
      </w:r>
      <w:r>
        <w:rPr>
          <w:rFonts w:ascii="Arial" w:hAnsi="Arial" w:cs="Arial"/>
          <w:rtl w:val="true"/>
        </w:rPr>
        <w:t xml:space="preserve">בתגובה </w:t>
      </w:r>
      <w:r>
        <w:rPr>
          <w:rFonts w:ascii="Arial" w:hAnsi="Arial" w:cs="Arial"/>
          <w:rtl w:val="true"/>
        </w:rPr>
        <w:t>למתרחש</w:t>
      </w:r>
      <w:r>
        <w:rPr>
          <w:rFonts w:ascii="Arial" w:hAnsi="Arial" w:cs="Arial"/>
          <w:rtl w:val="true"/>
        </w:rPr>
        <w:t xml:space="preserve"> עלה המתלונן עם רכבו על אי תנועה</w:t>
      </w:r>
      <w:r>
        <w:rPr>
          <w:rFonts w:cs="Arial" w:ascii="Arial" w:hAnsi="Arial"/>
          <w:rtl w:val="true"/>
        </w:rPr>
        <w:t xml:space="preserve">, </w:t>
      </w:r>
      <w:r>
        <w:rPr>
          <w:rFonts w:ascii="Arial" w:hAnsi="Arial" w:cs="Arial"/>
          <w:rtl w:val="true"/>
        </w:rPr>
        <w:t>עקף את רכב הטויוטה של הנאשם והאחרים</w:t>
      </w:r>
      <w:r>
        <w:rPr>
          <w:rFonts w:cs="Arial" w:ascii="Arial" w:hAnsi="Arial"/>
          <w:rtl w:val="true"/>
        </w:rPr>
        <w:t xml:space="preserve">, </w:t>
      </w:r>
      <w:r>
        <w:rPr>
          <w:rFonts w:ascii="Arial" w:hAnsi="Arial" w:cs="Arial"/>
          <w:rtl w:val="true"/>
        </w:rPr>
        <w:t>ונמלט מהמקום</w:t>
      </w:r>
      <w:r>
        <w:rPr>
          <w:rFonts w:cs="Arial" w:ascii="Arial" w:hAnsi="Arial"/>
          <w:rtl w:val="true"/>
        </w:rPr>
        <w:t xml:space="preserve">, </w:t>
      </w:r>
      <w:r>
        <w:rPr>
          <w:rFonts w:ascii="Arial" w:hAnsi="Arial" w:cs="Arial"/>
          <w:rtl w:val="true"/>
        </w:rPr>
        <w:t>בעוד האחר עם האקדח ירה לעברו שתי יריות נוספות שפגעו בחלקו האחורי התחתון של רכבו</w:t>
      </w:r>
      <w:r>
        <w:rPr>
          <w:rFonts w:cs="Arial" w:ascii="Arial" w:hAnsi="Arial"/>
          <w:rtl w:val="true"/>
        </w:rPr>
        <w:t xml:space="preserve">. </w:t>
      </w:r>
      <w:r>
        <w:rPr>
          <w:rFonts w:ascii="Arial" w:hAnsi="Arial" w:cs="Arial"/>
          <w:rtl w:val="true"/>
        </w:rPr>
        <w:t>הנאשם והאחרים נמלטו מהמקום ונסעו במהירות מהמקום</w:t>
      </w:r>
      <w:r>
        <w:rPr>
          <w:rFonts w:cs="Arial" w:ascii="Arial" w:hAnsi="Arial"/>
          <w:rtl w:val="true"/>
        </w:rPr>
        <w:t xml:space="preserve">. </w:t>
      </w:r>
      <w:r>
        <w:rPr>
          <w:rFonts w:ascii="Arial" w:hAnsi="Arial" w:cs="Arial"/>
          <w:rtl w:val="true"/>
        </w:rPr>
        <w:t>לאחר מכן</w:t>
      </w:r>
      <w:r>
        <w:rPr>
          <w:rFonts w:ascii="Arial" w:hAnsi="Arial" w:cs="Arial"/>
          <w:rtl w:val="true"/>
        </w:rPr>
        <w:t xml:space="preserve"> נפגש הנאשם עם עלאא הנזכר לעיל</w:t>
      </w:r>
      <w:r>
        <w:rPr>
          <w:rFonts w:cs="Arial" w:ascii="Arial" w:hAnsi="Arial"/>
          <w:rtl w:val="true"/>
        </w:rPr>
        <w:t xml:space="preserve">, </w:t>
      </w:r>
      <w:r>
        <w:rPr>
          <w:rFonts w:ascii="Arial" w:hAnsi="Arial" w:cs="Arial"/>
          <w:rtl w:val="true"/>
        </w:rPr>
        <w:t>עדכן אותו כי רכב הטויוטה נתפס על ידי המשטרה</w:t>
      </w:r>
      <w:r>
        <w:rPr>
          <w:rFonts w:cs="Arial" w:ascii="Arial" w:hAnsi="Arial"/>
          <w:rtl w:val="true"/>
        </w:rPr>
        <w:t xml:space="preserve">, </w:t>
      </w:r>
      <w:r>
        <w:rPr>
          <w:rFonts w:ascii="Arial" w:hAnsi="Arial" w:cs="Arial"/>
          <w:rtl w:val="true"/>
        </w:rPr>
        <w:t>והורה לו לזרוק את כרטיס הסים שברשותו</w:t>
      </w:r>
      <w:r>
        <w:rPr>
          <w:rFonts w:cs="Arial" w:ascii="Arial" w:hAnsi="Arial"/>
          <w:rtl w:val="true"/>
        </w:rPr>
        <w:t xml:space="preserve">. </w:t>
      </w:r>
      <w:r>
        <w:rPr>
          <w:rFonts w:ascii="Arial" w:hAnsi="Arial" w:cs="Arial"/>
          <w:rtl w:val="true"/>
        </w:rPr>
        <w:t>עלאא זרק את הכרטיס כפי שהורה לו הנאשם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בגין מעשים אלו הורשע הנאשם בעבירות שפורטו לעיל</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תסקירים</w:t>
      </w:r>
    </w:p>
    <w:p>
      <w:pPr>
        <w:pStyle w:val="Normal"/>
        <w:spacing w:lineRule="auto" w:line="360" w:before="0" w:after="0"/>
        <w:ind w:start="720" w:end="0"/>
        <w:contextualSpacing/>
        <w:jc w:val="both"/>
        <w:rPr>
          <w:rFonts w:ascii="Arial" w:hAnsi="Arial" w:cs="Arial"/>
        </w:rPr>
      </w:pPr>
      <w:r>
        <w:rPr>
          <w:rFonts w:ascii="Arial" w:hAnsi="Arial" w:cs="Arial"/>
          <w:rtl w:val="true"/>
        </w:rPr>
        <w:t>בעניינו של הנאשם לא התבקש תסקיר</w:t>
      </w:r>
      <w:r>
        <w:rPr>
          <w:rFonts w:cs="Arial" w:ascii="Arial" w:hAnsi="Arial"/>
          <w:rtl w:val="true"/>
        </w:rPr>
        <w:t xml:space="preserve">. </w:t>
      </w:r>
      <w:r>
        <w:rPr>
          <w:rFonts w:ascii="Arial" w:hAnsi="Arial" w:cs="Arial"/>
          <w:rtl w:val="true"/>
        </w:rPr>
        <w:t>כמו כן לא הוגשו תסקיר נפגע עבירה או הצהרת נפגע עבירה</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ראיות וטענות המאשימה לעונש</w:t>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המאשימה הגישה כראייה גיליון רישום פלילי של הנאשם </w:t>
      </w:r>
      <w:r>
        <w:rPr>
          <w:rFonts w:cs="Arial" w:ascii="Arial" w:hAnsi="Arial"/>
          <w:rtl w:val="true"/>
        </w:rPr>
        <w:t>(</w:t>
      </w:r>
      <w:r>
        <w:rPr>
          <w:rFonts w:ascii="Arial" w:hAnsi="Arial" w:cs="Arial"/>
          <w:rtl w:val="true"/>
        </w:rPr>
        <w:t>תע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אשר על פרטיו </w:t>
      </w:r>
      <w:r>
        <w:rPr>
          <w:rFonts w:ascii="Arial" w:hAnsi="Arial" w:cs="Arial"/>
          <w:rtl w:val="true"/>
        </w:rPr>
        <w:t>א</w:t>
      </w:r>
      <w:r>
        <w:rPr>
          <w:rFonts w:ascii="Arial" w:hAnsi="Arial" w:cs="Arial"/>
          <w:rtl w:val="true"/>
        </w:rPr>
        <w:t>עמוד בהמשך</w:t>
      </w:r>
      <w:r>
        <w:rPr>
          <w:rFonts w:cs="Arial" w:ascii="Arial" w:hAnsi="Arial"/>
          <w:rtl w:val="true"/>
        </w:rPr>
        <w:t>.</w:t>
      </w:r>
      <w:r>
        <w:rPr>
          <w:rFonts w:cs="Arial" w:ascii="Arial" w:hAnsi="Arial"/>
          <w:rtl w:val="true"/>
        </w:rPr>
        <w:t xml:space="preserve"> </w:t>
      </w:r>
      <w:r>
        <w:rPr>
          <w:rFonts w:ascii="Arial" w:hAnsi="Arial" w:cs="Arial"/>
          <w:rtl w:val="true"/>
        </w:rPr>
        <w:t>עם זאת א</w:t>
      </w:r>
      <w:r>
        <w:rPr>
          <w:rFonts w:ascii="Arial" w:hAnsi="Arial" w:cs="Arial"/>
          <w:rtl w:val="true"/>
        </w:rPr>
        <w:t>ציין כבר עתה</w:t>
      </w:r>
      <w:r>
        <w:rPr>
          <w:rFonts w:cs="Arial" w:ascii="Arial" w:hAnsi="Arial"/>
          <w:rtl w:val="true"/>
        </w:rPr>
        <w:t>,</w:t>
      </w:r>
      <w:r>
        <w:rPr>
          <w:rFonts w:cs="Arial" w:ascii="Arial" w:hAnsi="Arial"/>
          <w:rtl w:val="true"/>
        </w:rPr>
        <w:t xml:space="preserve"> </w:t>
      </w:r>
      <w:r>
        <w:rPr>
          <w:rFonts w:ascii="Arial" w:hAnsi="Arial" w:cs="Arial"/>
          <w:rtl w:val="true"/>
        </w:rPr>
        <w:t xml:space="preserve">כי המאשימה טענה </w:t>
      </w:r>
      <w:r>
        <w:rPr>
          <w:rFonts w:ascii="Arial" w:hAnsi="Arial" w:cs="Arial"/>
          <w:rtl w:val="true"/>
        </w:rPr>
        <w:t>ש</w:t>
      </w:r>
      <w:r>
        <w:rPr>
          <w:rFonts w:ascii="Arial" w:hAnsi="Arial" w:cs="Arial"/>
          <w:rtl w:val="true"/>
        </w:rPr>
        <w:t>בגין ה</w:t>
      </w:r>
      <w:r>
        <w:rPr>
          <w:rFonts w:ascii="Arial" w:hAnsi="Arial" w:cs="Arial"/>
          <w:rtl w:val="true"/>
        </w:rPr>
        <w:t>ה</w:t>
      </w:r>
      <w:r>
        <w:rPr>
          <w:rFonts w:ascii="Arial" w:hAnsi="Arial" w:cs="Arial"/>
          <w:rtl w:val="true"/>
        </w:rPr>
        <w:t>רשעה קודמת תלוי ועומד נגד האשם עונש מאסר על תנאי בר הפעלה</w:t>
      </w:r>
      <w:r>
        <w:rPr>
          <w:rFonts w:cs="Arial" w:ascii="Arial" w:hAnsi="Arial"/>
          <w:rtl w:val="true"/>
        </w:rPr>
        <w:t xml:space="preserve">, </w:t>
      </w:r>
      <w:r>
        <w:rPr>
          <w:rFonts w:ascii="Arial" w:hAnsi="Arial" w:cs="Arial"/>
          <w:rtl w:val="true"/>
        </w:rPr>
        <w:t xml:space="preserve">אלא שבהמשך הדרך הובהר שלא כך הדבר </w:t>
      </w:r>
      <w:r>
        <w:rPr>
          <w:rFonts w:cs="Arial" w:ascii="Arial" w:hAnsi="Arial"/>
          <w:rtl w:val="true"/>
        </w:rPr>
        <w:t>(</w:t>
      </w:r>
      <w:r>
        <w:rPr>
          <w:rFonts w:ascii="Arial" w:hAnsi="Arial" w:cs="Arial"/>
          <w:rtl w:val="true"/>
        </w:rPr>
        <w:t xml:space="preserve">ראו – החלטה מיום </w:t>
      </w:r>
      <w:r>
        <w:rPr>
          <w:rFonts w:cs="Arial" w:ascii="Arial" w:hAnsi="Arial"/>
        </w:rPr>
        <w:t>7.5.24</w:t>
      </w:r>
      <w:r>
        <w:rPr>
          <w:rFonts w:cs="Arial" w:ascii="Arial" w:hAnsi="Arial"/>
          <w:rtl w:val="true"/>
        </w:rPr>
        <w:t xml:space="preserve">, </w:t>
      </w:r>
      <w:r>
        <w:rPr>
          <w:rFonts w:ascii="Arial" w:hAnsi="Arial" w:cs="Arial"/>
          <w:rtl w:val="true"/>
        </w:rPr>
        <w:t>שבעקבותיה לא הגישה המאשימה דבר</w:t>
      </w:r>
      <w:r>
        <w:rPr>
          <w:rFonts w:cs="Arial" w:ascii="Arial" w:hAnsi="Arial"/>
          <w:rtl w:val="true"/>
        </w:rPr>
        <w:t xml:space="preserve">). </w:t>
      </w:r>
      <w:r>
        <w:rPr>
          <w:rFonts w:ascii="Arial" w:hAnsi="Arial" w:cs="Arial"/>
          <w:rtl w:val="true"/>
        </w:rPr>
        <w:t>כמו כן הגישה המאשימה כראייה כתב אישום שהוגש בא</w:t>
      </w:r>
      <w:r>
        <w:rPr>
          <w:rFonts w:ascii="Arial" w:hAnsi="Arial" w:cs="Arial"/>
          <w:rtl w:val="true"/>
        </w:rPr>
        <w:t>ו</w:t>
      </w:r>
      <w:r>
        <w:rPr>
          <w:rFonts w:ascii="Arial" w:hAnsi="Arial" w:cs="Arial"/>
          <w:rtl w:val="true"/>
        </w:rPr>
        <w:t xml:space="preserve">תה פרשה </w:t>
      </w:r>
      <w:r>
        <w:rPr>
          <w:rFonts w:ascii="Arial" w:hAnsi="Arial" w:cs="Arial"/>
          <w:rtl w:val="true"/>
        </w:rPr>
        <w:t>נגד</w:t>
      </w:r>
      <w:r>
        <w:rPr>
          <w:rFonts w:ascii="Arial" w:hAnsi="Arial" w:cs="Arial"/>
          <w:rtl w:val="true"/>
        </w:rPr>
        <w:t xml:space="preserve"> עלאא הנזכר לעיל </w:t>
      </w:r>
      <w:r>
        <w:rPr>
          <w:rFonts w:cs="Arial" w:ascii="Arial" w:hAnsi="Arial"/>
          <w:rtl w:val="true"/>
        </w:rPr>
        <w:t>(</w:t>
      </w:r>
      <w:r>
        <w:rPr>
          <w:rFonts w:ascii="Arial" w:hAnsi="Arial" w:cs="Arial"/>
          <w:rtl w:val="true"/>
        </w:rPr>
        <w:t>תע</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הודעה על הסדר טיעון במסגרתו הודה עלאא בביצוע עבירה של סיוע לניסיון שוד </w:t>
      </w:r>
      <w:r>
        <w:rPr>
          <w:rFonts w:cs="Arial" w:ascii="Arial" w:hAnsi="Arial"/>
          <w:rtl w:val="true"/>
        </w:rPr>
        <w:t>(</w:t>
      </w:r>
      <w:r>
        <w:rPr>
          <w:rFonts w:ascii="Arial" w:hAnsi="Arial" w:cs="Arial"/>
          <w:rtl w:val="true"/>
        </w:rPr>
        <w:t>תע</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וכן גזר דין לפיו אימץ בית המשפט את העונש המוסכם לו טענו הצדדים</w:t>
      </w:r>
      <w:r>
        <w:rPr>
          <w:rFonts w:cs="Arial" w:ascii="Arial" w:hAnsi="Arial"/>
          <w:rtl w:val="true"/>
        </w:rPr>
        <w:t xml:space="preserve">, </w:t>
      </w:r>
      <w:r>
        <w:rPr>
          <w:rFonts w:ascii="Arial" w:hAnsi="Arial" w:cs="Arial"/>
          <w:rtl w:val="true"/>
        </w:rPr>
        <w:t xml:space="preserve">וגזר על עלאא </w:t>
      </w:r>
      <w:r>
        <w:rPr>
          <w:rFonts w:cs="Arial" w:ascii="Arial" w:hAnsi="Arial"/>
        </w:rPr>
        <w:t>9</w:t>
      </w:r>
      <w:r>
        <w:rPr>
          <w:rFonts w:cs="Arial" w:ascii="Arial" w:hAnsi="Arial"/>
          <w:rtl w:val="true"/>
        </w:rPr>
        <w:t xml:space="preserve"> </w:t>
      </w:r>
      <w:r>
        <w:rPr>
          <w:rFonts w:ascii="Arial" w:hAnsi="Arial" w:cs="Arial"/>
          <w:rtl w:val="true"/>
        </w:rPr>
        <w:t xml:space="preserve">חודשי מאסר בפועל </w:t>
      </w:r>
      <w:r>
        <w:rPr>
          <w:rFonts w:cs="Arial" w:ascii="Arial" w:hAnsi="Arial"/>
          <w:rtl w:val="true"/>
        </w:rPr>
        <w:t>(</w:t>
      </w:r>
      <w:r>
        <w:rPr>
          <w:rFonts w:ascii="Arial" w:hAnsi="Arial" w:cs="Arial"/>
          <w:rtl w:val="true"/>
        </w:rPr>
        <w:t>תע</w:t>
      </w:r>
      <w:r>
        <w:rPr>
          <w:rFonts w:cs="Arial" w:ascii="Arial" w:hAnsi="Arial"/>
          <w:rtl w:val="true"/>
        </w:rPr>
        <w:t>/</w:t>
      </w:r>
      <w:r>
        <w:rPr>
          <w:rFonts w:cs="Arial" w:ascii="Arial" w:hAnsi="Arial"/>
        </w:rPr>
        <w:t>3</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rPr>
      </w:pPr>
      <w:r>
        <w:rPr>
          <w:rFonts w:ascii="Arial" w:hAnsi="Arial" w:cs="Arial"/>
          <w:rtl w:val="true"/>
        </w:rPr>
        <w:t>במסגרת טיעוני</w:t>
      </w:r>
      <w:r>
        <w:rPr>
          <w:rFonts w:ascii="Arial" w:hAnsi="Arial" w:cs="Arial"/>
          <w:rtl w:val="true"/>
        </w:rPr>
        <w:t>ה</w:t>
      </w:r>
      <w:r>
        <w:rPr>
          <w:rFonts w:ascii="Arial" w:hAnsi="Arial" w:cs="Arial"/>
          <w:rtl w:val="true"/>
        </w:rPr>
        <w:t xml:space="preserve"> עמדה באת כוח המאשימה על הנסיבות שמקנות לעבירות שביצע הנאשם חומרה יתירה – תכנון מוקדם</w:t>
      </w:r>
      <w:r>
        <w:rPr>
          <w:rFonts w:cs="Arial" w:ascii="Arial" w:hAnsi="Arial"/>
          <w:rtl w:val="true"/>
        </w:rPr>
        <w:t xml:space="preserve">, </w:t>
      </w:r>
      <w:r>
        <w:rPr>
          <w:rFonts w:ascii="Arial" w:hAnsi="Arial" w:cs="Arial"/>
          <w:rtl w:val="true"/>
        </w:rPr>
        <w:t>ביצוע בחבורה</w:t>
      </w:r>
      <w:r>
        <w:rPr>
          <w:rFonts w:cs="Arial" w:ascii="Arial" w:hAnsi="Arial"/>
          <w:rtl w:val="true"/>
        </w:rPr>
        <w:t xml:space="preserve">, </w:t>
      </w:r>
      <w:r>
        <w:rPr>
          <w:rFonts w:ascii="Arial" w:hAnsi="Arial" w:cs="Arial"/>
          <w:rtl w:val="true"/>
        </w:rPr>
        <w:t>הצטיידות בנשק ושימוש בו באזור מגורים ועוד</w:t>
      </w:r>
      <w:r>
        <w:rPr>
          <w:rFonts w:cs="Arial" w:ascii="Arial" w:hAnsi="Arial"/>
          <w:rtl w:val="true"/>
        </w:rPr>
        <w:t xml:space="preserve">. </w:t>
      </w:r>
      <w:r>
        <w:rPr>
          <w:rFonts w:ascii="Arial" w:hAnsi="Arial" w:cs="Arial"/>
          <w:rtl w:val="true"/>
        </w:rPr>
        <w:t>באת כוח המאשימה טענה כי עובדות כתב האישום מלמדות על חלקו הדומיננטי של הנאשם בקשירת הקשר וביישומו</w:t>
      </w:r>
      <w:r>
        <w:rPr>
          <w:rFonts w:cs="Arial" w:ascii="Arial" w:hAnsi="Arial"/>
          <w:rtl w:val="true"/>
        </w:rPr>
        <w:t xml:space="preserve">. </w:t>
      </w:r>
      <w:r>
        <w:rPr>
          <w:rFonts w:ascii="Arial" w:hAnsi="Arial" w:cs="Arial"/>
          <w:rtl w:val="true"/>
        </w:rPr>
        <w:t>באת כוח המאשימה טענה כי לנוכח העובדה שנורו מהנשק יריות הרי שהנזק שצפוי היה להיגרם כתוצאה מביצוע העבירות הוא נזק חמור</w:t>
      </w:r>
      <w:r>
        <w:rPr>
          <w:rFonts w:cs="Arial" w:ascii="Arial" w:hAnsi="Arial"/>
          <w:rtl w:val="true"/>
        </w:rPr>
        <w:t xml:space="preserve">. </w:t>
      </w:r>
      <w:r>
        <w:rPr>
          <w:rFonts w:ascii="Arial" w:hAnsi="Arial" w:cs="Arial"/>
          <w:rtl w:val="true"/>
        </w:rPr>
        <w:t>בהסתמך על פסיקה שהגישה טענה באת כוח המאשימה</w:t>
      </w:r>
      <w:r>
        <w:rPr>
          <w:rFonts w:cs="Arial" w:ascii="Arial" w:hAnsi="Arial"/>
          <w:rtl w:val="true"/>
        </w:rPr>
        <w:t xml:space="preserve">, </w:t>
      </w:r>
      <w:r>
        <w:rPr>
          <w:rFonts w:ascii="Arial" w:hAnsi="Arial" w:cs="Arial"/>
          <w:rtl w:val="true"/>
        </w:rPr>
        <w:t xml:space="preserve">כי ראוי להעמיד את מתחם העונש ההולם על </w:t>
      </w:r>
      <w:r>
        <w:rPr>
          <w:rFonts w:cs="Arial" w:ascii="Arial" w:hAnsi="Arial"/>
        </w:rPr>
        <w:t>5</w:t>
      </w:r>
      <w:r>
        <w:rPr>
          <w:rFonts w:cs="Arial" w:ascii="Arial" w:hAnsi="Arial"/>
          <w:rtl w:val="true"/>
        </w:rPr>
        <w:t xml:space="preserve"> </w:t>
      </w:r>
      <w:r>
        <w:rPr>
          <w:rFonts w:ascii="Arial" w:hAnsi="Arial" w:cs="Arial"/>
          <w:rtl w:val="true"/>
        </w:rPr>
        <w:t xml:space="preserve">עד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וכי לנוכח היעדר נסיבות מקלות של ממש שאינן קשורות בביצוע העבירה</w:t>
      </w:r>
      <w:r>
        <w:rPr>
          <w:rFonts w:cs="Arial" w:ascii="Arial" w:hAnsi="Arial"/>
          <w:rtl w:val="true"/>
        </w:rPr>
        <w:t xml:space="preserve">, </w:t>
      </w:r>
      <w:r>
        <w:rPr>
          <w:rFonts w:ascii="Arial" w:hAnsi="Arial" w:cs="Arial"/>
          <w:rtl w:val="true"/>
        </w:rPr>
        <w:t>למעט הודאתו של הנאשם</w:t>
      </w:r>
      <w:r>
        <w:rPr>
          <w:rFonts w:cs="Arial" w:ascii="Arial" w:hAnsi="Arial"/>
          <w:rtl w:val="true"/>
        </w:rPr>
        <w:t xml:space="preserve">, </w:t>
      </w:r>
      <w:r>
        <w:rPr>
          <w:rFonts w:ascii="Arial" w:hAnsi="Arial" w:cs="Arial"/>
          <w:rtl w:val="true"/>
        </w:rPr>
        <w:t xml:space="preserve">ראוי לגזור עליו עונש של </w:t>
      </w:r>
      <w:r>
        <w:rPr>
          <w:rFonts w:cs="Arial" w:ascii="Arial" w:hAnsi="Arial"/>
        </w:rPr>
        <w:t>6</w:t>
      </w:r>
      <w:r>
        <w:rPr>
          <w:rFonts w:cs="Arial" w:ascii="Arial" w:hAnsi="Arial"/>
          <w:rtl w:val="true"/>
        </w:rPr>
        <w:t xml:space="preserve"> </w:t>
      </w:r>
      <w:r>
        <w:rPr>
          <w:rFonts w:ascii="Arial" w:hAnsi="Arial" w:cs="Arial"/>
          <w:rtl w:val="true"/>
        </w:rPr>
        <w:t>וחצי שנות מאסר</w:t>
      </w:r>
      <w:r>
        <w:rPr>
          <w:rFonts w:cs="Arial" w:ascii="Arial" w:hAnsi="Arial"/>
          <w:rtl w:val="true"/>
        </w:rPr>
        <w:t xml:space="preserve">. </w:t>
      </w:r>
      <w:r>
        <w:rPr>
          <w:rFonts w:ascii="Arial" w:hAnsi="Arial" w:cs="Arial"/>
          <w:rtl w:val="true"/>
        </w:rPr>
        <w:t>באת כוח המאשימה הדגישה</w:t>
      </w:r>
      <w:r>
        <w:rPr>
          <w:rFonts w:cs="Arial" w:ascii="Arial" w:hAnsi="Arial"/>
          <w:rtl w:val="true"/>
        </w:rPr>
        <w:t>,</w:t>
      </w:r>
      <w:r>
        <w:rPr>
          <w:rFonts w:cs="Arial" w:ascii="Arial" w:hAnsi="Arial"/>
          <w:rtl w:val="true"/>
        </w:rPr>
        <w:t xml:space="preserve"> </w:t>
      </w:r>
      <w:r>
        <w:rPr>
          <w:rFonts w:ascii="Arial" w:hAnsi="Arial" w:cs="Arial"/>
          <w:rtl w:val="true"/>
        </w:rPr>
        <w:t xml:space="preserve">כי במסגרת הסדר הטיעון הוסכם </w:t>
      </w:r>
      <w:r>
        <w:rPr>
          <w:rFonts w:ascii="Arial" w:hAnsi="Arial" w:cs="Arial"/>
          <w:rtl w:val="true"/>
        </w:rPr>
        <w:t>שה</w:t>
      </w:r>
      <w:r>
        <w:rPr>
          <w:rFonts w:ascii="Arial" w:hAnsi="Arial" w:cs="Arial"/>
          <w:rtl w:val="true"/>
        </w:rPr>
        <w:t>מאסר המו</w:t>
      </w:r>
      <w:r>
        <w:rPr>
          <w:rFonts w:ascii="Arial" w:hAnsi="Arial" w:cs="Arial"/>
          <w:rtl w:val="true"/>
        </w:rPr>
        <w:t>ת</w:t>
      </w:r>
      <w:r>
        <w:rPr>
          <w:rFonts w:ascii="Arial" w:hAnsi="Arial" w:cs="Arial"/>
          <w:rtl w:val="true"/>
        </w:rPr>
        <w:t>נה שייגזר על הנאשם יכלול גם עבירה של שיבוש מהלכי משפט</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ראיות וטענות הנאשם לעונש</w:t>
      </w:r>
    </w:p>
    <w:p>
      <w:pPr>
        <w:pStyle w:val="Normal"/>
        <w:spacing w:lineRule="auto" w:line="360" w:before="0" w:after="0"/>
        <w:ind w:start="720" w:end="0"/>
        <w:contextualSpacing/>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הגיש כראייה לעניין העונש את גזר הדין  שניתן נגד הנאשם בתיק קודם </w:t>
      </w:r>
      <w:r>
        <w:rPr>
          <w:rFonts w:cs="Arial" w:ascii="Arial" w:hAnsi="Arial"/>
          <w:rtl w:val="true"/>
        </w:rPr>
        <w:t>(</w:t>
      </w:r>
      <w:r>
        <w:rPr>
          <w:rFonts w:ascii="Arial" w:hAnsi="Arial" w:cs="Arial"/>
          <w:rtl w:val="true"/>
        </w:rPr>
        <w:t>נע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זאת על מנת להוכיח כי לא תלוי ועומד </w:t>
      </w:r>
      <w:r>
        <w:rPr>
          <w:rFonts w:ascii="Arial" w:hAnsi="Arial" w:cs="Arial"/>
          <w:rtl w:val="true"/>
        </w:rPr>
        <w:t>נגדו</w:t>
      </w:r>
      <w:r>
        <w:rPr>
          <w:rFonts w:ascii="Arial" w:hAnsi="Arial" w:cs="Arial"/>
          <w:rtl w:val="true"/>
        </w:rPr>
        <w:t xml:space="preserve"> עונש מאסר מותנה</w:t>
      </w:r>
      <w:r>
        <w:rPr>
          <w:rFonts w:cs="Arial" w:ascii="Arial" w:hAnsi="Arial"/>
          <w:rtl w:val="true"/>
        </w:rPr>
        <w:t xml:space="preserve">. </w:t>
      </w:r>
      <w:r>
        <w:rPr>
          <w:rFonts w:ascii="Arial" w:hAnsi="Arial" w:cs="Arial"/>
          <w:rtl w:val="true"/>
        </w:rPr>
        <w:t>כאמור לעיל</w:t>
      </w:r>
      <w:r>
        <w:rPr>
          <w:rFonts w:cs="Arial" w:ascii="Arial" w:hAnsi="Arial"/>
          <w:rtl w:val="true"/>
        </w:rPr>
        <w:t xml:space="preserve">, </w:t>
      </w:r>
      <w:r>
        <w:rPr>
          <w:rFonts w:ascii="Arial" w:hAnsi="Arial" w:cs="Arial"/>
          <w:rtl w:val="true"/>
        </w:rPr>
        <w:t>המד</w:t>
      </w:r>
      <w:r>
        <w:rPr>
          <w:rFonts w:ascii="Arial" w:hAnsi="Arial" w:cs="Arial"/>
          <w:rtl w:val="true"/>
        </w:rPr>
        <w:t>י</w:t>
      </w:r>
      <w:r>
        <w:rPr>
          <w:rFonts w:ascii="Arial" w:hAnsi="Arial" w:cs="Arial"/>
          <w:rtl w:val="true"/>
        </w:rPr>
        <w:t>נה לא חולקת עוד על טענה זו</w:t>
      </w:r>
      <w:r>
        <w:rPr>
          <w:rFonts w:cs="Arial" w:ascii="Arial" w:hAnsi="Arial"/>
          <w:rtl w:val="true"/>
        </w:rPr>
        <w:t xml:space="preserve">. </w:t>
      </w:r>
      <w:r>
        <w:rPr>
          <w:rFonts w:ascii="Arial" w:hAnsi="Arial" w:cs="Arial"/>
          <w:rtl w:val="true"/>
        </w:rPr>
        <w:t>כן הגיש ב</w:t>
      </w:r>
      <w:r>
        <w:rPr>
          <w:rFonts w:cs="Arial" w:ascii="Arial" w:hAnsi="Arial"/>
          <w:rtl w:val="true"/>
        </w:rPr>
        <w:t>"</w:t>
      </w:r>
      <w:r>
        <w:rPr>
          <w:rFonts w:ascii="Arial" w:hAnsi="Arial" w:cs="Arial"/>
          <w:rtl w:val="true"/>
        </w:rPr>
        <w:t xml:space="preserve">כ הנאשם תדפיס ידיעה חדשותית בדבר הירצחו של אחיו הגדול של הנאשם בשנת </w:t>
      </w:r>
      <w:r>
        <w:rPr>
          <w:rFonts w:cs="Arial" w:ascii="Arial" w:hAnsi="Arial"/>
        </w:rPr>
        <w:t>2021</w:t>
      </w:r>
      <w:r>
        <w:rPr>
          <w:rFonts w:cs="Arial" w:ascii="Arial" w:hAnsi="Arial"/>
          <w:rtl w:val="true"/>
        </w:rPr>
        <w:t xml:space="preserve"> (</w:t>
      </w:r>
      <w:r>
        <w:rPr>
          <w:rFonts w:ascii="Arial" w:hAnsi="Arial" w:cs="Arial"/>
          <w:rtl w:val="true"/>
        </w:rPr>
        <w:t>נע</w:t>
      </w:r>
      <w:r>
        <w:rPr>
          <w:rFonts w:cs="Arial" w:ascii="Arial" w:hAnsi="Arial"/>
          <w:rtl w:val="true"/>
        </w:rPr>
        <w:t>/</w:t>
      </w:r>
      <w:r>
        <w:rPr>
          <w:rFonts w:cs="Arial" w:ascii="Arial" w:hAnsi="Arial"/>
        </w:rPr>
        <w:t>2</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בטיעוניו טען בא כוח הנאשם</w:t>
      </w:r>
      <w:r>
        <w:rPr>
          <w:rFonts w:cs="Arial" w:ascii="Arial" w:hAnsi="Arial"/>
          <w:rtl w:val="true"/>
        </w:rPr>
        <w:t>,</w:t>
      </w:r>
      <w:r>
        <w:rPr>
          <w:rFonts w:cs="Arial" w:ascii="Arial" w:hAnsi="Arial"/>
          <w:rtl w:val="true"/>
        </w:rPr>
        <w:t xml:space="preserve"> </w:t>
      </w:r>
      <w:r>
        <w:rPr>
          <w:rFonts w:ascii="Arial" w:hAnsi="Arial" w:cs="Arial"/>
          <w:rtl w:val="true"/>
        </w:rPr>
        <w:t>כי הגם שבכתב האישום נאמר כי הנאשם היה מודע לנשק שנשא עמו אחד מהאחרים</w:t>
      </w:r>
      <w:r>
        <w:rPr>
          <w:rFonts w:cs="Arial" w:ascii="Arial" w:hAnsi="Arial"/>
          <w:rtl w:val="true"/>
        </w:rPr>
        <w:t>,</w:t>
      </w:r>
      <w:r>
        <w:rPr>
          <w:rFonts w:cs="Arial" w:ascii="Arial" w:hAnsi="Arial"/>
          <w:rtl w:val="true"/>
        </w:rPr>
        <w:t xml:space="preserve"> </w:t>
      </w:r>
      <w:r>
        <w:rPr>
          <w:rFonts w:ascii="Arial" w:hAnsi="Arial" w:cs="Arial"/>
          <w:rtl w:val="true"/>
        </w:rPr>
        <w:t>הרי שאין טענה לפיה הנאשם היה מודע לכך שהאחר יעשה שימוש בנשק במהלך ביצוע עבירת הסחיטה</w:t>
      </w:r>
      <w:r>
        <w:rPr>
          <w:rFonts w:cs="Arial" w:ascii="Arial" w:hAnsi="Arial"/>
          <w:rtl w:val="true"/>
        </w:rPr>
        <w:t xml:space="preserve">. </w:t>
      </w:r>
      <w:r>
        <w:rPr>
          <w:rFonts w:ascii="Arial" w:hAnsi="Arial" w:cs="Arial"/>
          <w:rtl w:val="true"/>
        </w:rPr>
        <w:t>יאמר כבר עתה</w:t>
      </w:r>
      <w:r>
        <w:rPr>
          <w:rFonts w:cs="Arial" w:ascii="Arial" w:hAnsi="Arial"/>
          <w:rtl w:val="true"/>
        </w:rPr>
        <w:t>,</w:t>
      </w:r>
      <w:r>
        <w:rPr>
          <w:rFonts w:cs="Arial" w:ascii="Arial" w:hAnsi="Arial"/>
          <w:rtl w:val="true"/>
        </w:rPr>
        <w:t xml:space="preserve"> </w:t>
      </w:r>
      <w:r>
        <w:rPr>
          <w:rFonts w:ascii="Arial" w:hAnsi="Arial" w:cs="Arial"/>
          <w:rtl w:val="true"/>
        </w:rPr>
        <w:t>כי דין טענה זו להידחות</w:t>
      </w:r>
      <w:r>
        <w:rPr>
          <w:rFonts w:cs="Arial" w:ascii="Arial" w:hAnsi="Arial"/>
          <w:rtl w:val="true"/>
        </w:rPr>
        <w:t xml:space="preserve">. </w:t>
      </w:r>
      <w:r>
        <w:rPr>
          <w:rFonts w:ascii="Arial" w:hAnsi="Arial" w:cs="Arial"/>
          <w:rtl w:val="true"/>
        </w:rPr>
        <w:t>הנאשם הודה בביצוע בצוותא של עבירות נשיאת נשק וירי מנשק</w:t>
      </w:r>
      <w:r>
        <w:rPr>
          <w:rFonts w:cs="Arial" w:ascii="Arial" w:hAnsi="Arial"/>
          <w:rtl w:val="true"/>
        </w:rPr>
        <w:t xml:space="preserve">, </w:t>
      </w:r>
      <w:r>
        <w:rPr>
          <w:rFonts w:ascii="Arial" w:hAnsi="Arial" w:cs="Arial"/>
          <w:rtl w:val="true"/>
        </w:rPr>
        <w:t>למרות שלא הוא נשא את הנשק וירה בו בפועל</w:t>
      </w:r>
      <w:r>
        <w:rPr>
          <w:rFonts w:cs="Arial" w:ascii="Arial" w:hAnsi="Arial"/>
          <w:rtl w:val="true"/>
        </w:rPr>
        <w:t xml:space="preserve">, </w:t>
      </w:r>
      <w:r>
        <w:rPr>
          <w:rFonts w:ascii="Arial" w:hAnsi="Arial" w:cs="Arial"/>
          <w:rtl w:val="true"/>
        </w:rPr>
        <w:t>ומכאן שהוא</w:t>
      </w:r>
      <w:r>
        <w:rPr>
          <w:rFonts w:ascii="Arial" w:hAnsi="Arial" w:cs="Arial"/>
          <w:rtl w:val="true"/>
        </w:rPr>
        <w:t xml:space="preserve"> מוחזק כמי</w:t>
      </w:r>
      <w:r>
        <w:rPr>
          <w:rFonts w:ascii="Arial" w:hAnsi="Arial" w:cs="Arial"/>
          <w:rtl w:val="true"/>
        </w:rPr>
        <w:t xml:space="preserve"> </w:t>
      </w:r>
      <w:r>
        <w:rPr>
          <w:rFonts w:ascii="Arial" w:hAnsi="Arial" w:cs="Arial"/>
          <w:rtl w:val="true"/>
        </w:rPr>
        <w:t>שהיה שותף בנשיאת הנשק ובירי שבוצע ממנו</w:t>
      </w:r>
      <w:r>
        <w:rPr>
          <w:rFonts w:cs="Arial" w:ascii="Arial" w:hAnsi="Arial"/>
          <w:rtl w:val="true"/>
        </w:rPr>
        <w:t xml:space="preserve">, </w:t>
      </w:r>
      <w:r>
        <w:rPr>
          <w:rFonts w:ascii="Arial" w:hAnsi="Arial" w:cs="Arial"/>
          <w:rtl w:val="true"/>
        </w:rPr>
        <w:t>וממילא הוא מוחזק כמי ש</w:t>
      </w:r>
      <w:r>
        <w:rPr>
          <w:rFonts w:ascii="Arial" w:hAnsi="Arial" w:cs="Arial"/>
          <w:rtl w:val="true"/>
        </w:rPr>
        <w:t>היה מודע מראש לאפשרות שייעשה שימוש בנשק במהלך הסחיטה</w:t>
      </w:r>
      <w:r>
        <w:rPr>
          <w:rFonts w:cs="Arial" w:ascii="Arial" w:hAnsi="Arial"/>
          <w:rtl w:val="true"/>
        </w:rPr>
        <w:t xml:space="preserve">. </w:t>
      </w:r>
    </w:p>
    <w:p>
      <w:pPr>
        <w:pStyle w:val="Normal"/>
        <w:spacing w:lineRule="auto" w:line="360" w:before="0" w:after="0"/>
        <w:ind w:start="720" w:end="0"/>
        <w:contextualSpacing/>
        <w:jc w:val="both"/>
        <w:rPr/>
      </w:pPr>
      <w:r>
        <w:rPr>
          <w:rFonts w:ascii="Arial" w:hAnsi="Arial" w:cs="Arial"/>
          <w:rtl w:val="true"/>
        </w:rPr>
        <w:t>בא כוח הנאשם טען</w:t>
      </w:r>
      <w:r>
        <w:rPr>
          <w:rFonts w:cs="Arial" w:ascii="Arial" w:hAnsi="Arial"/>
          <w:rtl w:val="true"/>
        </w:rPr>
        <w:t>,</w:t>
      </w:r>
      <w:r>
        <w:rPr>
          <w:rFonts w:cs="Arial" w:ascii="Arial" w:hAnsi="Arial"/>
          <w:rtl w:val="true"/>
        </w:rPr>
        <w:t xml:space="preserve"> </w:t>
      </w:r>
      <w:r>
        <w:rPr>
          <w:rFonts w:ascii="Arial" w:hAnsi="Arial" w:cs="Arial"/>
          <w:rtl w:val="true"/>
        </w:rPr>
        <w:t>כי הנזק שצפוי היה להיגרם כתוצאה מביצוע העבירה איננו חמור כפי שטענה המאשימה</w:t>
      </w:r>
      <w:r>
        <w:rPr>
          <w:rFonts w:cs="Arial" w:ascii="Arial" w:hAnsi="Arial"/>
          <w:rtl w:val="true"/>
        </w:rPr>
        <w:t>,</w:t>
      </w:r>
      <w:r>
        <w:rPr>
          <w:rFonts w:cs="Arial" w:ascii="Arial" w:hAnsi="Arial"/>
          <w:rtl w:val="true"/>
        </w:rPr>
        <w:t xml:space="preserve"> </w:t>
      </w:r>
      <w:r>
        <w:rPr>
          <w:rFonts w:ascii="Arial" w:hAnsi="Arial" w:cs="Arial"/>
          <w:rtl w:val="true"/>
        </w:rPr>
        <w:t xml:space="preserve">כיוון שהנאשם וחבריו בקשו </w:t>
      </w:r>
      <w:r>
        <w:rPr>
          <w:rFonts w:cs="Arial" w:ascii="Arial" w:hAnsi="Arial"/>
          <w:b/>
          <w:bCs/>
          <w:rtl w:val="true"/>
        </w:rPr>
        <w:t>"</w:t>
      </w:r>
      <w:r>
        <w:rPr>
          <w:rFonts w:ascii="Arial" w:hAnsi="Arial" w:cs="Arial"/>
          <w:b/>
          <w:b/>
          <w:bCs/>
          <w:rtl w:val="true"/>
        </w:rPr>
        <w:t>שהסחיטה תתגשם</w:t>
      </w:r>
      <w:r>
        <w:rPr>
          <w:rFonts w:cs="Arial" w:ascii="Arial" w:hAnsi="Arial"/>
          <w:b/>
          <w:bCs/>
          <w:rtl w:val="true"/>
        </w:rPr>
        <w:t xml:space="preserve">, </w:t>
      </w:r>
      <w:r>
        <w:rPr>
          <w:rFonts w:ascii="Arial" w:hAnsi="Arial" w:cs="Arial"/>
          <w:b/>
          <w:b/>
          <w:bCs/>
          <w:rtl w:val="true"/>
        </w:rPr>
        <w:t>ואין זה נכון שהוא</w:t>
      </w:r>
      <w:r>
        <w:rPr>
          <w:rFonts w:ascii="Arial" w:hAnsi="Arial" w:cs="Arial"/>
          <w:rtl w:val="true"/>
        </w:rPr>
        <w:t xml:space="preserve"> </w:t>
      </w:r>
      <w:r>
        <w:rPr>
          <w:rFonts w:cs="Arial" w:ascii="Arial" w:hAnsi="Arial"/>
          <w:rtl w:val="true"/>
        </w:rPr>
        <w:t>(</w:t>
      </w:r>
      <w:r>
        <w:rPr>
          <w:rFonts w:ascii="Arial" w:hAnsi="Arial" w:cs="Arial"/>
          <w:rtl w:val="true"/>
        </w:rPr>
        <w:t>המתלונן</w:t>
      </w:r>
      <w:r>
        <w:rPr>
          <w:rFonts w:cs="Arial" w:ascii="Arial" w:hAnsi="Arial"/>
          <w:rtl w:val="true"/>
        </w:rPr>
        <w:t xml:space="preserve">) </w:t>
      </w:r>
      <w:r>
        <w:rPr>
          <w:rFonts w:ascii="Arial" w:hAnsi="Arial" w:cs="Arial"/>
          <w:b/>
          <w:b/>
          <w:bCs/>
          <w:rtl w:val="true"/>
        </w:rPr>
        <w:t>יקפח את חייו והסחיטה לא תתגשם</w:t>
      </w:r>
      <w:r>
        <w:rPr>
          <w:rFonts w:cs="Arial" w:ascii="Arial" w:hAnsi="Arial"/>
          <w:b/>
          <w:bCs/>
          <w:rtl w:val="true"/>
        </w:rPr>
        <w:t xml:space="preserve">"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cs="Arial" w:ascii="Arial" w:hAnsi="Arial"/>
        </w:rPr>
        <w:t>18-17</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בא כוח הנאשם טען</w:t>
      </w:r>
      <w:r>
        <w:rPr>
          <w:rFonts w:cs="Arial" w:ascii="Arial" w:hAnsi="Arial"/>
          <w:rtl w:val="true"/>
        </w:rPr>
        <w:t>,</w:t>
      </w:r>
      <w:r>
        <w:rPr>
          <w:rFonts w:cs="Arial" w:ascii="Arial" w:hAnsi="Arial"/>
          <w:rtl w:val="true"/>
        </w:rPr>
        <w:t xml:space="preserve"> </w:t>
      </w:r>
      <w:r>
        <w:rPr>
          <w:rFonts w:ascii="Arial" w:hAnsi="Arial" w:cs="Arial"/>
          <w:rtl w:val="true"/>
        </w:rPr>
        <w:t>כי משיקולי</w:t>
      </w:r>
      <w:r>
        <w:rPr>
          <w:rFonts w:ascii="Arial" w:hAnsi="Arial" w:cs="Arial"/>
          <w:rtl w:val="true"/>
        </w:rPr>
        <w:t>ם  הנוגעים לאחידות ה</w:t>
      </w:r>
      <w:r>
        <w:rPr>
          <w:rFonts w:ascii="Arial" w:hAnsi="Arial" w:cs="Arial"/>
          <w:rtl w:val="true"/>
        </w:rPr>
        <w:t xml:space="preserve">ענישה יש להביא בחשבון כי </w:t>
      </w:r>
      <w:r>
        <w:rPr>
          <w:rFonts w:ascii="Arial" w:hAnsi="Arial" w:cs="Arial"/>
          <w:rtl w:val="true"/>
        </w:rPr>
        <w:t xml:space="preserve">על </w:t>
      </w:r>
      <w:r>
        <w:rPr>
          <w:rFonts w:ascii="Arial" w:hAnsi="Arial" w:cs="Arial"/>
          <w:rtl w:val="true"/>
        </w:rPr>
        <w:t xml:space="preserve">עלאא </w:t>
      </w:r>
      <w:r>
        <w:rPr>
          <w:rFonts w:ascii="Arial" w:hAnsi="Arial" w:cs="Arial"/>
          <w:rtl w:val="true"/>
        </w:rPr>
        <w:t>ש</w:t>
      </w:r>
      <w:r>
        <w:rPr>
          <w:rFonts w:ascii="Arial" w:hAnsi="Arial" w:cs="Arial"/>
          <w:rtl w:val="true"/>
        </w:rPr>
        <w:t xml:space="preserve">הורשע בעבירה של סיוע לניסיון שוד מזויין נגזר עונש קל של </w:t>
      </w:r>
      <w:r>
        <w:rPr>
          <w:rFonts w:cs="Arial" w:ascii="Arial" w:hAnsi="Arial"/>
        </w:rPr>
        <w:t>9</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בא כוח הנאשם טען</w:t>
      </w:r>
      <w:r>
        <w:rPr>
          <w:rFonts w:cs="Arial" w:ascii="Arial" w:hAnsi="Arial"/>
          <w:rtl w:val="true"/>
        </w:rPr>
        <w:t>,</w:t>
      </w:r>
      <w:r>
        <w:rPr>
          <w:rFonts w:cs="Arial" w:ascii="Arial" w:hAnsi="Arial"/>
          <w:rtl w:val="true"/>
        </w:rPr>
        <w:t xml:space="preserve"> </w:t>
      </w:r>
      <w:r>
        <w:rPr>
          <w:rFonts w:ascii="Arial" w:hAnsi="Arial" w:cs="Arial"/>
          <w:rtl w:val="true"/>
        </w:rPr>
        <w:t>כי יש להבחין בין עניינו של הנאשם שלפניי לבין הנסיבות שהתקיימו באירועים מושא פסקי הדין אליהם הפנתה המאשימה</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בא כוח הנאשם טען</w:t>
      </w:r>
      <w:r>
        <w:rPr>
          <w:rFonts w:cs="Arial" w:ascii="Arial" w:hAnsi="Arial"/>
          <w:rtl w:val="true"/>
        </w:rPr>
        <w:t>,</w:t>
      </w:r>
      <w:r>
        <w:rPr>
          <w:rFonts w:cs="Arial" w:ascii="Arial" w:hAnsi="Arial"/>
          <w:rtl w:val="true"/>
        </w:rPr>
        <w:t xml:space="preserve"> </w:t>
      </w:r>
      <w:r>
        <w:rPr>
          <w:rFonts w:ascii="Arial" w:hAnsi="Arial" w:cs="Arial"/>
          <w:rtl w:val="true"/>
        </w:rPr>
        <w:t xml:space="preserve">כי הנאשם עצור עד תום ההליכים במשך תקופה ארוכה בשל טעות שנעשתה בתחילת הדרך </w:t>
      </w:r>
      <w:r>
        <w:rPr>
          <w:rFonts w:ascii="Arial" w:hAnsi="Arial" w:cs="Arial"/>
          <w:rtl w:val="true"/>
        </w:rPr>
        <w:t>בכך ש</w:t>
      </w:r>
      <w:r>
        <w:rPr>
          <w:rFonts w:ascii="Arial" w:hAnsi="Arial" w:cs="Arial"/>
          <w:rtl w:val="true"/>
        </w:rPr>
        <w:t>יוחסה לו הרשעה קודמת בעבירת סחר בנשק שלא הוא ביצע אלא דודו</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במישור הנס</w:t>
      </w:r>
      <w:r>
        <w:rPr>
          <w:rFonts w:ascii="Arial" w:hAnsi="Arial" w:cs="Arial"/>
          <w:rtl w:val="true"/>
        </w:rPr>
        <w:t>יב</w:t>
      </w:r>
      <w:r>
        <w:rPr>
          <w:rFonts w:ascii="Arial" w:hAnsi="Arial" w:cs="Arial"/>
          <w:rtl w:val="true"/>
        </w:rPr>
        <w:t>ות שאינן קשורות בביצוע העבירה הפנה בא כוח הנאשם להודאתו של הנאשם</w:t>
      </w:r>
      <w:r>
        <w:rPr>
          <w:rFonts w:cs="Arial" w:ascii="Arial" w:hAnsi="Arial"/>
          <w:rtl w:val="true"/>
        </w:rPr>
        <w:t xml:space="preserve">, </w:t>
      </w:r>
      <w:r>
        <w:rPr>
          <w:rFonts w:ascii="Arial" w:hAnsi="Arial" w:cs="Arial"/>
          <w:rtl w:val="true"/>
        </w:rPr>
        <w:t>ולנסיבות הטרגיות של רצח אחיו הגדול של הנאשם</w:t>
      </w:r>
      <w:r>
        <w:rPr>
          <w:rFonts w:cs="Arial" w:ascii="Arial" w:hAnsi="Arial"/>
          <w:rtl w:val="true"/>
        </w:rPr>
        <w:t xml:space="preserve">, </w:t>
      </w:r>
      <w:r>
        <w:rPr>
          <w:rFonts w:ascii="Arial" w:hAnsi="Arial" w:cs="Arial"/>
          <w:rtl w:val="true"/>
        </w:rPr>
        <w:t>אשר גרם למשבר גדול אצל הנאשם ובני משפחתו</w:t>
      </w:r>
      <w:r>
        <w:rPr>
          <w:rFonts w:cs="Arial" w:ascii="Arial" w:hAnsi="Arial"/>
          <w:rtl w:val="true"/>
        </w:rPr>
        <w:t xml:space="preserve">. </w:t>
      </w:r>
      <w:r>
        <w:rPr>
          <w:rFonts w:ascii="Arial" w:hAnsi="Arial" w:cs="Arial"/>
          <w:rtl w:val="true"/>
        </w:rPr>
        <w:t>בא כוח הנאשם ציין</w:t>
      </w:r>
      <w:r>
        <w:rPr>
          <w:rFonts w:cs="Arial" w:ascii="Arial" w:hAnsi="Arial"/>
          <w:rtl w:val="true"/>
        </w:rPr>
        <w:t>,</w:t>
      </w:r>
      <w:r>
        <w:rPr>
          <w:rFonts w:cs="Arial" w:ascii="Arial" w:hAnsi="Arial"/>
          <w:rtl w:val="true"/>
        </w:rPr>
        <w:t xml:space="preserve"> </w:t>
      </w:r>
      <w:r>
        <w:rPr>
          <w:rFonts w:ascii="Arial" w:hAnsi="Arial" w:cs="Arial"/>
          <w:rtl w:val="true"/>
        </w:rPr>
        <w:t>כי משפחתו של הנאשם כועסת מאוד על כך שהוא ביצע את העבירות</w:t>
      </w:r>
      <w:r>
        <w:rPr>
          <w:rFonts w:cs="Arial" w:ascii="Arial" w:hAnsi="Arial"/>
          <w:rtl w:val="true"/>
        </w:rPr>
        <w:t xml:space="preserve">, </w:t>
      </w:r>
      <w:r>
        <w:rPr>
          <w:rFonts w:ascii="Arial" w:hAnsi="Arial" w:cs="Arial"/>
          <w:rtl w:val="true"/>
        </w:rPr>
        <w:t>וציין כי בשל כך אביו של הנאשם לא דיבר עמו ולא הגיע לדיונים עד לדיון האחרון של שמיעת הטיעונים לעונש</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בסיכומו של דבר טען בא כוח הנאשם</w:t>
      </w:r>
      <w:r>
        <w:rPr>
          <w:rFonts w:cs="Arial" w:ascii="Arial" w:hAnsi="Arial"/>
          <w:rtl w:val="true"/>
        </w:rPr>
        <w:t xml:space="preserve">, </w:t>
      </w:r>
      <w:r>
        <w:rPr>
          <w:rFonts w:ascii="Arial" w:hAnsi="Arial" w:cs="Arial"/>
          <w:rtl w:val="true"/>
        </w:rPr>
        <w:t xml:space="preserve">כי יש להעמיד את מתחם העונש ההולם על </w:t>
      </w:r>
      <w:r>
        <w:rPr>
          <w:rFonts w:cs="Arial" w:ascii="Arial" w:hAnsi="Arial"/>
        </w:rPr>
        <w:t>28</w:t>
      </w:r>
      <w:r>
        <w:rPr>
          <w:rFonts w:cs="Arial" w:ascii="Arial" w:hAnsi="Arial"/>
          <w:rtl w:val="true"/>
        </w:rPr>
        <w:t xml:space="preserve"> </w:t>
      </w:r>
      <w:r>
        <w:rPr>
          <w:rFonts w:ascii="Arial" w:hAnsi="Arial" w:cs="Arial"/>
          <w:rtl w:val="true"/>
        </w:rPr>
        <w:t xml:space="preserve">עד </w:t>
      </w:r>
      <w:r>
        <w:rPr>
          <w:rFonts w:cs="Arial" w:ascii="Arial" w:hAnsi="Arial"/>
        </w:rPr>
        <w:t>60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דברי הנאשם ואביו</w:t>
      </w:r>
    </w:p>
    <w:p>
      <w:pPr>
        <w:pStyle w:val="Normal"/>
        <w:spacing w:lineRule="auto" w:line="360" w:before="0" w:after="0"/>
        <w:ind w:start="720" w:end="0"/>
        <w:contextualSpacing/>
        <w:jc w:val="both"/>
        <w:rPr>
          <w:rFonts w:ascii="Arial" w:hAnsi="Arial" w:cs="Arial"/>
          <w:b/>
          <w:bCs/>
          <w:u w:val="single"/>
        </w:rPr>
      </w:pPr>
      <w:r>
        <w:rPr>
          <w:rFonts w:ascii="Arial" w:hAnsi="Arial" w:cs="Arial"/>
          <w:rtl w:val="true"/>
        </w:rPr>
        <w:t>בסיום שמיעת הטיעונים לעונש השמיע אביו של הנאשם מספר דברים</w:t>
      </w:r>
      <w:r>
        <w:rPr>
          <w:rFonts w:cs="Arial" w:ascii="Arial" w:hAnsi="Arial"/>
          <w:rtl w:val="true"/>
        </w:rPr>
        <w:t xml:space="preserve">. </w:t>
      </w:r>
      <w:r>
        <w:rPr>
          <w:rFonts w:ascii="Arial" w:hAnsi="Arial" w:cs="Arial"/>
          <w:rtl w:val="true"/>
        </w:rPr>
        <w:t>האב הביע צער בשמו ובשם משפחתו על העבירות שביצע הנאשם</w:t>
      </w:r>
      <w:r>
        <w:rPr>
          <w:rFonts w:cs="Arial" w:ascii="Arial" w:hAnsi="Arial"/>
          <w:rtl w:val="true"/>
        </w:rPr>
        <w:t xml:space="preserve">. </w:t>
      </w:r>
      <w:r>
        <w:rPr>
          <w:rFonts w:ascii="Arial" w:hAnsi="Arial" w:cs="Arial"/>
          <w:rtl w:val="true"/>
        </w:rPr>
        <w:t>האב ציין כי את העבירות ביצע הנאשם על רקע  כעסו על הירצחו של אחיו</w:t>
      </w:r>
      <w:r>
        <w:rPr>
          <w:rFonts w:cs="Arial" w:ascii="Arial" w:hAnsi="Arial"/>
          <w:rtl w:val="true"/>
        </w:rPr>
        <w:t xml:space="preserve">. </w:t>
      </w:r>
      <w:r>
        <w:rPr>
          <w:rFonts w:ascii="Arial" w:hAnsi="Arial" w:cs="Arial"/>
          <w:rtl w:val="true"/>
        </w:rPr>
        <w:t>לדברי האב הנאשם מתחרט על מעשיו</w:t>
      </w:r>
      <w:r>
        <w:rPr>
          <w:rFonts w:cs="Arial" w:ascii="Arial" w:hAnsi="Arial"/>
          <w:rtl w:val="true"/>
        </w:rPr>
        <w:t xml:space="preserve">. </w:t>
      </w:r>
      <w:r>
        <w:rPr>
          <w:rFonts w:ascii="Arial" w:hAnsi="Arial" w:cs="Arial"/>
          <w:rtl w:val="true"/>
        </w:rPr>
        <w:t>אביו של הנאשם ביקש כי בית המשפט ירחם על הנאשם על רקע קשריו הטובים עם ילדיו של אחיו המנוח</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גם הנאשם השמיע דברים קצרים בסיום שמיעת הטיעונים לעונש</w:t>
      </w:r>
      <w:r>
        <w:rPr>
          <w:rFonts w:cs="Arial" w:ascii="Arial" w:hAnsi="Arial"/>
          <w:rtl w:val="true"/>
        </w:rPr>
        <w:t xml:space="preserve">. </w:t>
      </w:r>
      <w:r>
        <w:rPr>
          <w:rFonts w:ascii="Arial" w:hAnsi="Arial" w:cs="Arial"/>
          <w:rtl w:val="true"/>
        </w:rPr>
        <w:t xml:space="preserve">הנאשם אמר כי הוא מצטער ומתחרט </w:t>
      </w:r>
      <w:r>
        <w:rPr>
          <w:rFonts w:cs="Arial" w:ascii="Arial" w:hAnsi="Arial"/>
          <w:rtl w:val="true"/>
        </w:rPr>
        <w:t>"</w:t>
      </w:r>
      <w:r>
        <w:rPr>
          <w:rFonts w:ascii="Arial" w:hAnsi="Arial" w:cs="Arial"/>
          <w:rtl w:val="true"/>
        </w:rPr>
        <w:t>על מה שהיה</w:t>
      </w:r>
      <w:r>
        <w:rPr>
          <w:rFonts w:cs="Arial" w:ascii="Arial" w:hAnsi="Arial"/>
          <w:rtl w:val="true"/>
        </w:rPr>
        <w:t xml:space="preserve">", </w:t>
      </w:r>
      <w:r>
        <w:rPr>
          <w:rFonts w:ascii="Arial" w:hAnsi="Arial" w:cs="Arial"/>
          <w:rtl w:val="true"/>
        </w:rPr>
        <w:t>והוא ביקש את רחמי בית המשפט בעבור ילדי אחיו</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ימים ספורים לפני מתן גזר הדין הגיש ב</w:t>
      </w:r>
      <w:r>
        <w:rPr>
          <w:rFonts w:cs="Arial" w:ascii="Arial" w:hAnsi="Arial"/>
          <w:rtl w:val="true"/>
        </w:rPr>
        <w:t>"</w:t>
      </w:r>
      <w:r>
        <w:rPr>
          <w:rFonts w:ascii="Arial" w:hAnsi="Arial" w:cs="Arial"/>
          <w:rtl w:val="true"/>
        </w:rPr>
        <w:t>כ הנאשם הודעה בשמו של הנאשם</w:t>
      </w:r>
      <w:r>
        <w:rPr>
          <w:rFonts w:cs="Arial" w:ascii="Arial" w:hAnsi="Arial"/>
          <w:rtl w:val="true"/>
        </w:rPr>
        <w:t xml:space="preserve">, </w:t>
      </w:r>
      <w:r>
        <w:rPr>
          <w:rFonts w:ascii="Arial" w:hAnsi="Arial" w:cs="Arial"/>
          <w:rtl w:val="true"/>
        </w:rPr>
        <w:t>בה הוא ציין כי בשיחותיו עם הנאשם לאחר שמיעת הטיעונים לעונש ביקש ממנו הנאשם להביא לידיעת בית המשפט את רגשות צערו הרב על מעשיו ואת שאיפתו העזה לעלות על דרך של שיקום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u w:val="single"/>
        </w:rPr>
      </w:pPr>
      <w:r>
        <w:rPr>
          <w:rFonts w:ascii="Arial" w:hAnsi="Arial" w:cs="Arial"/>
          <w:b/>
          <w:b/>
          <w:bCs/>
          <w:u w:val="single"/>
          <w:rtl w:val="true"/>
        </w:rPr>
        <w:t>דיון והכרעה</w:t>
      </w:r>
    </w:p>
    <w:p>
      <w:pPr>
        <w:pStyle w:val="Normal"/>
        <w:spacing w:lineRule="auto" w:line="360" w:before="0" w:after="0"/>
        <w:ind w:start="720" w:end="0"/>
        <w:contextualSpacing/>
        <w:jc w:val="both"/>
        <w:rPr>
          <w:rFonts w:ascii="Arial" w:hAnsi="Arial" w:cs="Arial"/>
          <w:u w:val="single"/>
        </w:rPr>
      </w:pPr>
      <w:r>
        <w:rPr>
          <w:rFonts w:cs="Arial" w:ascii="Arial" w:hAnsi="Arial"/>
          <w:u w:val="single"/>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מתחם העונש ההולם – הערכים המוגנים</w:t>
      </w:r>
      <w:r>
        <w:rPr>
          <w:rFonts w:cs="Arial" w:ascii="Arial" w:hAnsi="Arial"/>
          <w:b/>
          <w:bCs/>
          <w:u w:val="single"/>
          <w:rtl w:val="true"/>
        </w:rPr>
        <w:t xml:space="preserve">, </w:t>
      </w:r>
      <w:r>
        <w:rPr>
          <w:rFonts w:ascii="Arial" w:hAnsi="Arial" w:cs="Arial"/>
          <w:b/>
          <w:b/>
          <w:bCs/>
          <w:u w:val="single"/>
          <w:rtl w:val="true"/>
        </w:rPr>
        <w:t>מידת הפגיעה בהם</w:t>
      </w:r>
      <w:r>
        <w:rPr>
          <w:rFonts w:cs="Arial" w:ascii="Arial" w:hAnsi="Arial"/>
          <w:b/>
          <w:bCs/>
          <w:u w:val="single"/>
          <w:rtl w:val="true"/>
        </w:rPr>
        <w:t xml:space="preserve">, </w:t>
      </w:r>
      <w:r>
        <w:rPr>
          <w:rFonts w:ascii="Arial" w:hAnsi="Arial" w:cs="Arial"/>
          <w:b/>
          <w:b/>
          <w:bCs/>
          <w:u w:val="single"/>
          <w:rtl w:val="true"/>
        </w:rPr>
        <w:t xml:space="preserve">והענישה הנוהגת </w:t>
      </w:r>
    </w:p>
    <w:p>
      <w:pPr>
        <w:pStyle w:val="Normal"/>
        <w:spacing w:lineRule="auto" w:line="360" w:before="0" w:after="0"/>
        <w:ind w:start="720" w:end="0"/>
        <w:contextualSpacing/>
        <w:jc w:val="both"/>
        <w:rPr>
          <w:rFonts w:ascii="Arial" w:hAnsi="Arial" w:cs="Arial"/>
        </w:rPr>
      </w:pPr>
      <w:r>
        <w:rPr>
          <w:rFonts w:ascii="Arial" w:hAnsi="Arial" w:cs="Arial"/>
          <w:rtl w:val="true"/>
        </w:rPr>
        <w:t>במקרה זה העבירות העיקריות שביצע הנאשם – סחיטה באיומים ועבירות נשק – הן עבירות חמורות</w:t>
      </w:r>
      <w:r>
        <w:rPr>
          <w:rFonts w:cs="Arial" w:ascii="Arial" w:hAnsi="Arial"/>
          <w:rtl w:val="true"/>
        </w:rPr>
        <w:t xml:space="preserve">, </w:t>
      </w:r>
      <w:r>
        <w:rPr>
          <w:rFonts w:ascii="Arial" w:hAnsi="Arial" w:cs="Arial"/>
          <w:rtl w:val="true"/>
        </w:rPr>
        <w:t>שכל אחת מהן פוגעת קשות בערכים מוגנים חשובים</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בכל הנוגע לעבירות הנשק</w:t>
      </w:r>
      <w:r>
        <w:rPr>
          <w:rFonts w:cs="Arial" w:ascii="Arial" w:hAnsi="Arial"/>
          <w:rtl w:val="true"/>
        </w:rPr>
        <w:t xml:space="preserve">, </w:t>
      </w:r>
      <w:r>
        <w:rPr>
          <w:rFonts w:ascii="Arial" w:hAnsi="Arial" w:cs="Arial"/>
          <w:rtl w:val="true"/>
        </w:rPr>
        <w:t xml:space="preserve">הפסיקה עמדה לא פעם ולא פעמיים על סכנתן של עבירות </w:t>
      </w:r>
      <w:r>
        <w:rPr>
          <w:rFonts w:ascii="Arial" w:hAnsi="Arial" w:cs="Arial"/>
          <w:rtl w:val="true"/>
        </w:rPr>
        <w:t xml:space="preserve">אלו </w:t>
      </w:r>
      <w:r>
        <w:rPr>
          <w:rFonts w:ascii="Arial" w:hAnsi="Arial" w:cs="Arial"/>
          <w:rtl w:val="true"/>
        </w:rPr>
        <w:t>לשלום הציבור</w:t>
      </w:r>
      <w:r>
        <w:rPr>
          <w:rFonts w:cs="Arial" w:ascii="Arial" w:hAnsi="Arial"/>
          <w:rtl w:val="true"/>
        </w:rPr>
        <w:t xml:space="preserve">, </w:t>
      </w:r>
      <w:r>
        <w:rPr>
          <w:rFonts w:ascii="Arial" w:hAnsi="Arial" w:cs="Arial"/>
          <w:rtl w:val="true"/>
        </w:rPr>
        <w:t>ועל הענישה המחמירה המתחייבת מכך</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1417" w:end="851"/>
        <w:contextualSpacing/>
        <w:jc w:val="both"/>
        <w:rPr/>
      </w:pPr>
      <w:r>
        <w:rPr>
          <w:rFonts w:cs="Arial" w:ascii="Arial" w:hAnsi="Arial"/>
          <w:b/>
          <w:bCs/>
          <w:rtl w:val="true"/>
        </w:rPr>
        <w:t>"</w:t>
      </w:r>
      <w:r>
        <w:rPr>
          <w:rFonts w:ascii="David" w:hAnsi="David"/>
          <w:b/>
          <w:b/>
          <w:bCs/>
          <w:rtl w:val="true"/>
        </w:rPr>
        <w:t>עבירות הנשק מצויות על סדר יומו של בית משפט זה דרך שגרה</w:t>
      </w:r>
      <w:r>
        <w:rPr>
          <w:rFonts w:cs="David" w:ascii="David" w:hAnsi="David"/>
          <w:b/>
          <w:bCs/>
          <w:rtl w:val="true"/>
        </w:rPr>
        <w:t xml:space="preserve">. </w:t>
      </w:r>
      <w:r>
        <w:rPr>
          <w:rFonts w:ascii="David" w:hAnsi="David"/>
          <w:b/>
          <w:b/>
          <w:bCs/>
          <w:rtl w:val="true"/>
        </w:rPr>
        <w:t>עובדה זו מהווה השתקפות של תמונת האלימות והפשיעה בנשק הגואה בחברה הישראלית</w:t>
      </w:r>
      <w:r>
        <w:rPr>
          <w:rFonts w:cs="David" w:ascii="David" w:hAnsi="David"/>
          <w:b/>
          <w:bCs/>
          <w:rtl w:val="true"/>
        </w:rPr>
        <w:t xml:space="preserve">, </w:t>
      </w:r>
      <w:r>
        <w:rPr>
          <w:rFonts w:ascii="David" w:hAnsi="David"/>
          <w:b/>
          <w:b/>
          <w:bCs/>
          <w:rtl w:val="true"/>
        </w:rPr>
        <w:t>ובחברה הערבית בפרט</w:t>
      </w:r>
      <w:r>
        <w:rPr>
          <w:rFonts w:cs="David" w:ascii="David" w:hAnsi="David"/>
          <w:b/>
          <w:bCs/>
          <w:rtl w:val="true"/>
        </w:rPr>
        <w:t xml:space="preserve">; </w:t>
      </w:r>
      <w:r>
        <w:rPr>
          <w:rFonts w:ascii="David" w:hAnsi="David"/>
          <w:b/>
          <w:b/>
          <w:bCs/>
          <w:rtl w:val="true"/>
        </w:rPr>
        <w:t>של תמונת הקורבנות מעבירות הנשק המציגה גידול מידי שנה</w:t>
      </w:r>
      <w:r>
        <w:rPr>
          <w:rFonts w:cs="David" w:ascii="David" w:hAnsi="David"/>
          <w:b/>
          <w:bCs/>
          <w:rtl w:val="true"/>
        </w:rPr>
        <w:t xml:space="preserve">; </w:t>
      </w:r>
      <w:r>
        <w:rPr>
          <w:rFonts w:ascii="David" w:hAnsi="David"/>
          <w:b/>
          <w:b/>
          <w:bCs/>
          <w:rtl w:val="true"/>
        </w:rPr>
        <w:t>ושל רמת האכיפה בכל המתייחס להחזקת נשק לא חוקי</w:t>
      </w:r>
      <w:r>
        <w:rPr>
          <w:rFonts w:cs="David" w:ascii="David" w:hAnsi="David"/>
          <w:b/>
          <w:bCs/>
          <w:rtl w:val="true"/>
        </w:rPr>
        <w:t xml:space="preserve">. </w:t>
      </w:r>
      <w:r>
        <w:rPr>
          <w:rFonts w:ascii="David" w:hAnsi="David"/>
          <w:b/>
          <w:b/>
          <w:bCs/>
          <w:rtl w:val="true"/>
        </w:rPr>
        <w:t>כבר תואר כי המצב הגיע לכדי מצב חירום לאומי</w:t>
      </w:r>
      <w:r>
        <w:rPr>
          <w:rFonts w:cs="David" w:ascii="David" w:hAnsi="David"/>
          <w:b/>
          <w:bCs/>
          <w:rtl w:val="true"/>
        </w:rPr>
        <w:t xml:space="preserve">. </w:t>
      </w:r>
      <w:r>
        <w:rPr>
          <w:rFonts w:ascii="David" w:hAnsi="David"/>
          <w:b/>
          <w:b/>
          <w:bCs/>
          <w:rtl w:val="true"/>
        </w:rPr>
        <w:t>על רקע זה</w:t>
      </w:r>
      <w:r>
        <w:rPr>
          <w:rFonts w:cs="David" w:ascii="David" w:hAnsi="David"/>
          <w:b/>
          <w:bCs/>
          <w:rtl w:val="true"/>
        </w:rPr>
        <w:t xml:space="preserve">, </w:t>
      </w:r>
      <w:r>
        <w:rPr>
          <w:rFonts w:ascii="David" w:hAnsi="David"/>
          <w:b/>
          <w:b/>
          <w:bCs/>
          <w:rtl w:val="true"/>
        </w:rPr>
        <w:t>ניכרת בפסיקה מגמה של הקשחת מדיניות הענישה בעבירות נשק</w:t>
      </w:r>
      <w:r>
        <w:rPr>
          <w:rFonts w:cs="David" w:ascii="David" w:hAnsi="David"/>
          <w:b/>
          <w:bCs/>
          <w:rtl w:val="true"/>
        </w:rPr>
        <w:t xml:space="preserve">, </w:t>
      </w:r>
      <w:r>
        <w:rPr>
          <w:rFonts w:ascii="David" w:hAnsi="David"/>
          <w:b/>
          <w:b/>
          <w:bCs/>
          <w:rtl w:val="true"/>
        </w:rPr>
        <w:t xml:space="preserve">תוך מתן משקל מרכזי לשיקול של הרתעת הכלל </w:t>
      </w:r>
      <w:r>
        <w:rPr>
          <w:rFonts w:cs="David" w:ascii="David" w:hAnsi="David"/>
          <w:b/>
          <w:bCs/>
          <w:rtl w:val="true"/>
        </w:rPr>
        <w:t xml:space="preserve">.... </w:t>
      </w:r>
      <w:r>
        <w:rPr>
          <w:rFonts w:ascii="David" w:hAnsi="David"/>
          <w:b/>
          <w:b/>
          <w:bCs/>
          <w:rtl w:val="true"/>
        </w:rPr>
        <w:t>ענישה זו כוללת לרוב עונשי מאסר ממושכים לריצוי בפועל</w:t>
      </w:r>
      <w:r>
        <w:rPr>
          <w:rFonts w:cs="David" w:ascii="David" w:hAnsi="David"/>
          <w:b/>
          <w:bCs/>
          <w:rtl w:val="true"/>
        </w:rPr>
        <w:t xml:space="preserve">, </w:t>
      </w:r>
      <w:r>
        <w:rPr>
          <w:rFonts w:ascii="David" w:hAnsi="David"/>
          <w:b/>
          <w:b/>
          <w:bCs/>
          <w:rtl w:val="true"/>
        </w:rPr>
        <w:t>המושתים גם על נאשמים צעירים נעדרי עבר פלילי</w:t>
      </w:r>
      <w:r>
        <w:rPr>
          <w:rFonts w:cs="David" w:ascii="David" w:hAnsi="David"/>
          <w:b/>
          <w:bCs/>
          <w:rtl w:val="true"/>
        </w:rPr>
        <w:t xml:space="preserve">... </w:t>
      </w:r>
      <w:r>
        <w:rPr>
          <w:rFonts w:ascii="David" w:hAnsi="David"/>
          <w:b/>
          <w:b/>
          <w:bCs/>
          <w:rtl w:val="true"/>
        </w:rPr>
        <w:t>למגמה זו ניתן</w:t>
      </w:r>
      <w:r>
        <w:rPr>
          <w:rFonts w:cs="David" w:ascii="David" w:hAnsi="David"/>
          <w:b/>
          <w:bCs/>
          <w:rtl w:val="true"/>
        </w:rPr>
        <w:t xml:space="preserve">, </w:t>
      </w:r>
      <w:r>
        <w:rPr>
          <w:rFonts w:ascii="David" w:hAnsi="David"/>
          <w:b/>
          <w:b/>
          <w:bCs/>
          <w:rtl w:val="true"/>
        </w:rPr>
        <w:t>כידוע</w:t>
      </w:r>
      <w:r>
        <w:rPr>
          <w:rFonts w:cs="David" w:ascii="David" w:hAnsi="David"/>
          <w:b/>
          <w:bCs/>
          <w:rtl w:val="true"/>
        </w:rPr>
        <w:t xml:space="preserve">, </w:t>
      </w:r>
      <w:r>
        <w:rPr>
          <w:rFonts w:ascii="David" w:hAnsi="David"/>
          <w:b/>
          <w:b/>
          <w:bCs/>
          <w:rtl w:val="true"/>
        </w:rPr>
        <w:t xml:space="preserve">ביטוי סטטוטורי בתיקון </w:t>
      </w:r>
      <w:r>
        <w:rPr>
          <w:rFonts w:ascii="David" w:hAnsi="David"/>
          <w:b/>
          <w:b/>
          <w:bCs/>
          <w:color w:val="000000"/>
          <w:rtl w:val="true"/>
        </w:rPr>
        <w:t>מס</w:t>
      </w:r>
      <w:r>
        <w:rPr>
          <w:rFonts w:cs="David" w:ascii="David" w:hAnsi="David"/>
          <w:b/>
          <w:bCs/>
          <w:color w:val="000000"/>
          <w:rtl w:val="true"/>
        </w:rPr>
        <w:t xml:space="preserve">' </w:t>
      </w:r>
      <w:r>
        <w:rPr>
          <w:rFonts w:cs="David" w:ascii="David" w:hAnsi="David"/>
          <w:b/>
          <w:bCs/>
          <w:color w:val="000000"/>
        </w:rPr>
        <w:t>140</w:t>
      </w:r>
      <w:r>
        <w:rPr>
          <w:rFonts w:cs="David" w:ascii="David" w:hAnsi="David"/>
          <w:b/>
          <w:bCs/>
          <w:rtl w:val="true"/>
        </w:rPr>
        <w:t xml:space="preserve"> </w:t>
      </w:r>
      <w:r>
        <w:rPr>
          <w:rFonts w:ascii="David" w:hAnsi="David"/>
          <w:b/>
          <w:b/>
          <w:bCs/>
          <w:rtl w:val="true"/>
        </w:rPr>
        <w:t>ל</w:t>
      </w:r>
      <w:hyperlink r:id="rId22">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בו נקבע כי העונש שיושת על עברייני נשק לא יפחת מרבע העונש המרבי שנקבע לאותה עבירה</w:t>
      </w:r>
      <w:r>
        <w:rPr>
          <w:rFonts w:cs="David" w:ascii="David" w:hAnsi="David"/>
          <w:b/>
          <w:bCs/>
          <w:rtl w:val="true"/>
        </w:rPr>
        <w:t xml:space="preserve">, </w:t>
      </w:r>
      <w:r>
        <w:rPr>
          <w:rFonts w:ascii="David" w:hAnsi="David"/>
          <w:b/>
          <w:b/>
          <w:bCs/>
          <w:rtl w:val="true"/>
        </w:rPr>
        <w:t>אלא אם החליט בית המשפט מטעמים מיוחדים שיירשמו להקל בעונש</w:t>
      </w:r>
      <w:r>
        <w:rPr>
          <w:rFonts w:cs="David" w:ascii="David" w:hAnsi="David"/>
          <w:b/>
          <w:bCs/>
          <w:rtl w:val="true"/>
        </w:rPr>
        <w:t xml:space="preserve">.... </w:t>
      </w:r>
      <w:r>
        <w:rPr>
          <w:rFonts w:ascii="David" w:hAnsi="David"/>
          <w:b/>
          <w:b/>
          <w:bCs/>
          <w:rtl w:val="true"/>
        </w:rPr>
        <w:t>אף שהתיקון אינו חל בענייננו</w:t>
      </w:r>
      <w:r>
        <w:rPr>
          <w:rFonts w:cs="David" w:ascii="David" w:hAnsi="David"/>
          <w:b/>
          <w:bCs/>
          <w:rtl w:val="true"/>
        </w:rPr>
        <w:t xml:space="preserve">, </w:t>
      </w:r>
      <w:r>
        <w:rPr>
          <w:rFonts w:ascii="David" w:hAnsi="David"/>
          <w:b/>
          <w:b/>
          <w:bCs/>
          <w:rtl w:val="true"/>
        </w:rPr>
        <w:t>יש בו כדי לשקף את רצון המחוקק להחמיר בענישת עברייני הנשק</w:t>
      </w:r>
      <w:r>
        <w:rPr>
          <w:rFonts w:cs="David" w:ascii="David" w:hAnsi="David"/>
          <w:b/>
          <w:bCs/>
          <w:rtl w:val="true"/>
        </w:rPr>
        <w:t>....</w:t>
      </w:r>
    </w:p>
    <w:p>
      <w:pPr>
        <w:pStyle w:val="Normal"/>
        <w:spacing w:lineRule="auto" w:line="360" w:before="0" w:after="0"/>
        <w:ind w:start="1417" w:end="851"/>
        <w:contextualSpacing/>
        <w:jc w:val="both"/>
        <w:rPr>
          <w:rFonts w:ascii="David" w:hAnsi="David" w:cs="David"/>
          <w:b/>
          <w:bCs/>
        </w:rPr>
      </w:pPr>
      <w:r>
        <w:rPr>
          <w:rFonts w:ascii="David" w:hAnsi="David"/>
          <w:b/>
          <w:b/>
          <w:bCs/>
          <w:rtl w:val="true"/>
        </w:rPr>
        <w:t>הנאשמים הורשעו בעבירה של נשיאה והובלת נשק</w:t>
      </w:r>
      <w:r>
        <w:rPr>
          <w:rFonts w:cs="David" w:ascii="David" w:hAnsi="David"/>
          <w:b/>
          <w:bCs/>
          <w:rtl w:val="true"/>
        </w:rPr>
        <w:t xml:space="preserve">. </w:t>
      </w:r>
      <w:r>
        <w:rPr>
          <w:rFonts w:ascii="David" w:hAnsi="David"/>
          <w:b/>
          <w:b/>
          <w:bCs/>
          <w:rtl w:val="true"/>
        </w:rPr>
        <w:t>בהתייחס לעבירה זו נקבע</w:t>
      </w:r>
      <w:r>
        <w:rPr>
          <w:rFonts w:cs="David" w:ascii="David" w:hAnsi="David"/>
          <w:b/>
          <w:bCs/>
          <w:rtl w:val="true"/>
        </w:rPr>
        <w:t xml:space="preserve">, </w:t>
      </w:r>
      <w:r>
        <w:rPr>
          <w:rFonts w:ascii="David" w:hAnsi="David"/>
          <w:b/>
          <w:b/>
          <w:bCs/>
          <w:rtl w:val="true"/>
        </w:rPr>
        <w:t>כי זו נועדה להגן על ערך חיי האדם</w:t>
      </w:r>
      <w:r>
        <w:rPr>
          <w:rFonts w:cs="David" w:ascii="David" w:hAnsi="David"/>
          <w:b/>
          <w:bCs/>
          <w:rtl w:val="true"/>
        </w:rPr>
        <w:t xml:space="preserve">, </w:t>
      </w:r>
      <w:r>
        <w:rPr>
          <w:rFonts w:ascii="David" w:hAnsi="David"/>
          <w:b/>
          <w:b/>
          <w:bCs/>
          <w:rtl w:val="true"/>
        </w:rPr>
        <w:t>שלמות גופו ונפשו</w:t>
      </w:r>
      <w:r>
        <w:rPr>
          <w:rFonts w:cs="David" w:ascii="David" w:hAnsi="David"/>
          <w:b/>
          <w:bCs/>
          <w:rtl w:val="true"/>
        </w:rPr>
        <w:t xml:space="preserve">, </w:t>
      </w:r>
      <w:r>
        <w:rPr>
          <w:rFonts w:ascii="David" w:hAnsi="David"/>
          <w:b/>
          <w:b/>
          <w:bCs/>
          <w:rtl w:val="true"/>
        </w:rPr>
        <w:t>ולקדם שמירה על הסדר הציבורי ועל אורח חיים תקין</w:t>
      </w:r>
      <w:r>
        <w:rPr>
          <w:rFonts w:cs="David" w:ascii="David" w:hAnsi="David"/>
          <w:b/>
          <w:bCs/>
          <w:rtl w:val="true"/>
        </w:rPr>
        <w:t xml:space="preserve">, </w:t>
      </w:r>
      <w:r>
        <w:rPr>
          <w:rFonts w:ascii="David" w:hAnsi="David"/>
          <w:b/>
          <w:b/>
          <w:bCs/>
          <w:rtl w:val="true"/>
        </w:rPr>
        <w:t>שלו ובטוח</w:t>
      </w:r>
      <w:r>
        <w:rPr>
          <w:rFonts w:cs="David" w:ascii="David" w:hAnsi="David"/>
          <w:b/>
          <w:bCs/>
          <w:rtl w:val="true"/>
        </w:rPr>
        <w:t xml:space="preserve">.... </w:t>
      </w:r>
      <w:r>
        <w:rPr>
          <w:rFonts w:ascii="David" w:hAnsi="David"/>
          <w:b/>
          <w:b/>
          <w:bCs/>
          <w:rtl w:val="true"/>
        </w:rPr>
        <w:t>כן הודגש כי עבירה זו</w:t>
      </w:r>
      <w:r>
        <w:rPr>
          <w:rFonts w:cs="David" w:ascii="David" w:hAnsi="David"/>
          <w:b/>
          <w:bCs/>
          <w:rtl w:val="true"/>
        </w:rPr>
        <w:t xml:space="preserve">, </w:t>
      </w:r>
      <w:r>
        <w:rPr>
          <w:rFonts w:ascii="David" w:hAnsi="David"/>
          <w:b/>
          <w:b/>
          <w:bCs/>
          <w:rtl w:val="true"/>
        </w:rPr>
        <w:t>הגם שאינה כוללת ירי בנשק</w:t>
      </w:r>
      <w:r>
        <w:rPr>
          <w:rFonts w:cs="David" w:ascii="David" w:hAnsi="David"/>
          <w:b/>
          <w:bCs/>
          <w:rtl w:val="true"/>
        </w:rPr>
        <w:t xml:space="preserve">, </w:t>
      </w:r>
      <w:r>
        <w:rPr>
          <w:rFonts w:ascii="David" w:hAnsi="David"/>
          <w:b/>
          <w:b/>
          <w:bCs/>
          <w:rtl w:val="true"/>
        </w:rPr>
        <w:t xml:space="preserve">היא בגדר </w:t>
      </w:r>
      <w:r>
        <w:rPr>
          <w:rFonts w:cs="David" w:ascii="David" w:hAnsi="David"/>
          <w:b/>
          <w:bCs/>
          <w:rtl w:val="true"/>
        </w:rPr>
        <w:t>"</w:t>
      </w:r>
      <w:r>
        <w:rPr>
          <w:rFonts w:ascii="David" w:hAnsi="David"/>
          <w:b/>
          <w:b/>
          <w:bCs/>
          <w:rtl w:val="true"/>
        </w:rPr>
        <w:t>הסנונית הראשונה</w:t>
      </w:r>
      <w:r>
        <w:rPr>
          <w:rFonts w:cs="David" w:ascii="David" w:hAnsi="David"/>
          <w:b/>
          <w:bCs/>
          <w:rtl w:val="true"/>
        </w:rPr>
        <w:t xml:space="preserve">, </w:t>
      </w:r>
      <w:r>
        <w:rPr>
          <w:rFonts w:ascii="David" w:hAnsi="David"/>
          <w:b/>
          <w:b/>
          <w:bCs/>
          <w:rtl w:val="true"/>
        </w:rPr>
        <w:t>בואכה מעשים חמורים יותר – חבלה חמורה</w:t>
      </w:r>
      <w:r>
        <w:rPr>
          <w:rFonts w:cs="David" w:ascii="David" w:hAnsi="David"/>
          <w:b/>
          <w:bCs/>
          <w:rtl w:val="true"/>
        </w:rPr>
        <w:t xml:space="preserve">, </w:t>
      </w:r>
      <w:r>
        <w:rPr>
          <w:rFonts w:ascii="David" w:hAnsi="David"/>
          <w:b/>
          <w:b/>
          <w:bCs/>
          <w:rtl w:val="true"/>
        </w:rPr>
        <w:t>שוד מזוין</w:t>
      </w:r>
      <w:r>
        <w:rPr>
          <w:rFonts w:cs="David" w:ascii="David" w:hAnsi="David"/>
          <w:b/>
          <w:bCs/>
          <w:rtl w:val="true"/>
        </w:rPr>
        <w:t xml:space="preserve">, </w:t>
      </w:r>
      <w:r>
        <w:rPr>
          <w:rFonts w:ascii="David" w:hAnsi="David"/>
          <w:b/>
          <w:b/>
          <w:bCs/>
          <w:rtl w:val="true"/>
        </w:rPr>
        <w:t>רצח</w:t>
      </w:r>
      <w:r>
        <w:rPr>
          <w:rFonts w:cs="David" w:ascii="David" w:hAnsi="David"/>
          <w:b/>
          <w:bCs/>
          <w:rtl w:val="true"/>
        </w:rPr>
        <w:t xml:space="preserve">, </w:t>
      </w:r>
      <w:r>
        <w:rPr>
          <w:rFonts w:ascii="David" w:hAnsi="David"/>
          <w:b/>
          <w:b/>
          <w:bCs/>
          <w:rtl w:val="true"/>
        </w:rPr>
        <w:t>וכיוצא באלה</w:t>
      </w:r>
      <w:r>
        <w:rPr>
          <w:rFonts w:cs="David" w:ascii="David" w:hAnsi="David"/>
          <w:b/>
          <w:bCs/>
          <w:rtl w:val="true"/>
        </w:rPr>
        <w:t>" (</w:t>
      </w:r>
      <w:r>
        <w:rPr>
          <w:rFonts w:ascii="David" w:hAnsi="David"/>
          <w:b/>
          <w:b/>
          <w:bCs/>
          <w:rtl w:val="true"/>
        </w:rPr>
        <w:t>שם</w:t>
      </w:r>
      <w:r>
        <w:rPr>
          <w:rFonts w:cs="David" w:ascii="David" w:hAnsi="David"/>
          <w:b/>
          <w:bCs/>
          <w:rtl w:val="true"/>
        </w:rPr>
        <w:t xml:space="preserve">, </w:t>
      </w:r>
      <w:r>
        <w:rPr>
          <w:rFonts w:ascii="David" w:hAnsi="David"/>
          <w:b/>
          <w:b/>
          <w:bCs/>
          <w:rtl w:val="true"/>
        </w:rPr>
        <w:t>שם</w:t>
      </w:r>
      <w:r>
        <w:rPr>
          <w:rFonts w:cs="David" w:ascii="David" w:hAnsi="David"/>
          <w:b/>
          <w:bCs/>
          <w:rtl w:val="true"/>
        </w:rPr>
        <w:t xml:space="preserve">). </w:t>
      </w:r>
      <w:r>
        <w:rPr>
          <w:rFonts w:ascii="David" w:hAnsi="David"/>
          <w:b/>
          <w:b/>
          <w:bCs/>
          <w:rtl w:val="true"/>
        </w:rPr>
        <w:t>בפסיקה מן העת האחרונה ביקש בית משפט לתת סימנים בעבירה זו בקובעו</w:t>
      </w:r>
      <w:r>
        <w:rPr>
          <w:rFonts w:cs="David" w:ascii="David" w:hAnsi="David"/>
          <w:b/>
          <w:bCs/>
          <w:rtl w:val="true"/>
        </w:rPr>
        <w:t xml:space="preserve">, </w:t>
      </w:r>
      <w:r>
        <w:rPr>
          <w:rFonts w:ascii="David" w:hAnsi="David"/>
          <w:b/>
          <w:b/>
          <w:bCs/>
          <w:rtl w:val="true"/>
        </w:rPr>
        <w:t>על יסוד רמת הענישה שנקבעה בפסיקתו של בית משפט זה</w:t>
      </w:r>
      <w:r>
        <w:rPr>
          <w:rFonts w:cs="David" w:ascii="David" w:hAnsi="David"/>
          <w:b/>
          <w:bCs/>
          <w:rtl w:val="true"/>
        </w:rPr>
        <w:t xml:space="preserve">, </w:t>
      </w:r>
      <w:r>
        <w:rPr>
          <w:rFonts w:ascii="David" w:hAnsi="David"/>
          <w:b/>
          <w:b/>
          <w:bCs/>
          <w:rtl w:val="true"/>
        </w:rPr>
        <w:t>כי ככלל מתחם ענישה ראוי לנאשם בגיר בגין עבירה של נשיאת נשק חם במרחב הציבורי</w:t>
      </w:r>
      <w:r>
        <w:rPr>
          <w:rFonts w:cs="David" w:ascii="David" w:hAnsi="David"/>
          <w:b/>
          <w:bCs/>
          <w:rtl w:val="true"/>
        </w:rPr>
        <w:t xml:space="preserve">, </w:t>
      </w:r>
      <w:r>
        <w:rPr>
          <w:rFonts w:ascii="David" w:hAnsi="David"/>
          <w:b/>
          <w:b/>
          <w:bCs/>
          <w:rtl w:val="true"/>
        </w:rPr>
        <w:t xml:space="preserve">נע בין </w:t>
      </w:r>
      <w:r>
        <w:rPr>
          <w:rFonts w:cs="David" w:ascii="David" w:hAnsi="David"/>
          <w:b/>
          <w:bCs/>
        </w:rPr>
        <w:t>30</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כן נקבע כי </w:t>
      </w:r>
      <w:r>
        <w:rPr>
          <w:rFonts w:cs="David" w:ascii="David" w:hAnsi="David"/>
          <w:b/>
          <w:bCs/>
          <w:rtl w:val="true"/>
        </w:rPr>
        <w:t>"</w:t>
      </w:r>
      <w:r>
        <w:rPr>
          <w:rFonts w:ascii="David" w:hAnsi="David"/>
          <w:b/>
          <w:b/>
          <w:bCs/>
          <w:rtl w:val="true"/>
        </w:rPr>
        <w:t>באין נסיבות מיוחדות לחומרא או לקולא</w:t>
      </w:r>
      <w:r>
        <w:rPr>
          <w:rFonts w:cs="David" w:ascii="David" w:hAnsi="David"/>
          <w:b/>
          <w:bCs/>
          <w:rtl w:val="true"/>
        </w:rPr>
        <w:t xml:space="preserve">, </w:t>
      </w:r>
      <w:r>
        <w:rPr>
          <w:rFonts w:ascii="David" w:hAnsi="David"/>
          <w:b/>
          <w:b/>
          <w:bCs/>
          <w:rtl w:val="true"/>
        </w:rPr>
        <w:t xml:space="preserve">יהא זה בהחלט סביר אם בית משפט יטיל על נאשם כאמור עונש של </w:t>
      </w:r>
      <w:r>
        <w:rPr>
          <w:rFonts w:cs="David" w:ascii="David" w:hAnsi="David"/>
          <w:b/>
          <w:bCs/>
        </w:rPr>
        <w:t>36</w:t>
      </w:r>
      <w:r>
        <w:rPr>
          <w:rFonts w:cs="David" w:ascii="David" w:hAnsi="David"/>
          <w:b/>
          <w:bCs/>
          <w:rtl w:val="true"/>
        </w:rPr>
        <w:t xml:space="preserve"> </w:t>
      </w:r>
      <w:r>
        <w:rPr>
          <w:rFonts w:ascii="David" w:hAnsi="David"/>
          <w:b/>
          <w:b/>
          <w:bCs/>
          <w:rtl w:val="true"/>
        </w:rPr>
        <w:t>חודשי מאסר לריצוי בפועל</w:t>
      </w:r>
      <w:r>
        <w:rPr>
          <w:rFonts w:cs="David" w:ascii="David" w:hAnsi="David"/>
          <w:b/>
          <w:bCs/>
          <w:rtl w:val="true"/>
        </w:rPr>
        <w:t>" (</w:t>
      </w:r>
      <w:hyperlink r:id="rId2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5602/22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cs="David" w:ascii="David" w:hAnsi="David"/>
          <w:b/>
          <w:bCs/>
          <w:rtl w:val="true"/>
        </w:rPr>
        <w:t xml:space="preserve">, </w:t>
      </w:r>
      <w:r>
        <w:rPr>
          <w:rFonts w:ascii="David" w:hAnsi="David"/>
          <w:b/>
          <w:b/>
          <w:bCs/>
          <w:rtl w:val="true"/>
        </w:rPr>
        <w:t xml:space="preserve">פסקה </w:t>
      </w:r>
      <w:r>
        <w:rPr>
          <w:rFonts w:cs="David" w:ascii="David" w:hAnsi="David"/>
          <w:b/>
          <w:bCs/>
        </w:rPr>
        <w:t>16</w:t>
      </w:r>
      <w:r>
        <w:rPr>
          <w:rFonts w:cs="David" w:ascii="David" w:hAnsi="David"/>
          <w:b/>
          <w:bCs/>
          <w:rtl w:val="true"/>
        </w:rPr>
        <w:t xml:space="preserve"> (</w:t>
      </w:r>
      <w:r>
        <w:rPr>
          <w:rFonts w:cs="David" w:ascii="David" w:hAnsi="David"/>
          <w:b/>
          <w:bCs/>
        </w:rPr>
        <w:t>14.9.2022</w:t>
      </w:r>
      <w:r>
        <w:rPr>
          <w:rFonts w:cs="David" w:ascii="David" w:hAnsi="David"/>
          <w:b/>
          <w:bCs/>
          <w:rtl w:val="true"/>
        </w:rPr>
        <w:t xml:space="preserve">)), </w:t>
      </w:r>
      <w:r>
        <w:rPr>
          <w:rFonts w:ascii="David" w:hAnsi="David"/>
          <w:b/>
          <w:b/>
          <w:bCs/>
          <w:rtl w:val="true"/>
        </w:rPr>
        <w:t xml:space="preserve">וכי </w:t>
      </w:r>
      <w:r>
        <w:rPr>
          <w:rFonts w:cs="David" w:ascii="David" w:hAnsi="David"/>
          <w:b/>
          <w:bCs/>
          <w:rtl w:val="true"/>
        </w:rPr>
        <w:t>"</w:t>
      </w:r>
      <w:r>
        <w:rPr>
          <w:rFonts w:ascii="David" w:hAnsi="David"/>
          <w:b/>
          <w:b/>
          <w:bCs/>
          <w:rtl w:val="true"/>
        </w:rPr>
        <w:t>מאסר בפועל בסביבתן של שלוש שנים הולם הובלה ונשיאה חד</w:t>
      </w:r>
      <w:r>
        <w:rPr>
          <w:rFonts w:cs="David" w:ascii="David" w:hAnsi="David"/>
          <w:b/>
          <w:bCs/>
          <w:rtl w:val="true"/>
        </w:rPr>
        <w:t>-</w:t>
      </w:r>
      <w:r>
        <w:rPr>
          <w:rFonts w:ascii="David" w:hAnsi="David"/>
          <w:b/>
          <w:b/>
          <w:bCs/>
          <w:rtl w:val="true"/>
        </w:rPr>
        <w:t>פעמית של נשק</w:t>
      </w:r>
      <w:r>
        <w:rPr>
          <w:rFonts w:cs="David" w:ascii="David" w:hAnsi="David"/>
          <w:b/>
          <w:bCs/>
          <w:rtl w:val="true"/>
        </w:rPr>
        <w:t>" (</w:t>
      </w:r>
      <w:hyperlink r:id="rId2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4077/22</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13</w:t>
      </w:r>
      <w:r>
        <w:rPr>
          <w:rFonts w:cs="David" w:ascii="David" w:hAnsi="David"/>
          <w:b/>
          <w:bCs/>
          <w:rtl w:val="true"/>
        </w:rPr>
        <w:t xml:space="preserve"> (</w:t>
      </w:r>
      <w:r>
        <w:rPr>
          <w:rFonts w:cs="David" w:ascii="David" w:hAnsi="David"/>
          <w:b/>
          <w:bCs/>
        </w:rPr>
        <w:t>28.7.2022</w:t>
      </w:r>
      <w:r>
        <w:rPr>
          <w:rFonts w:cs="David" w:ascii="David" w:hAnsi="David"/>
          <w:b/>
          <w:bCs/>
          <w:rtl w:val="true"/>
        </w:rPr>
        <w:t>))".</w:t>
      </w:r>
    </w:p>
    <w:p>
      <w:pPr>
        <w:pStyle w:val="Normal"/>
        <w:spacing w:lineRule="auto" w:line="360" w:before="0" w:after="0"/>
        <w:ind w:start="1417" w:end="851"/>
        <w:contextualSpacing/>
        <w:jc w:val="both"/>
        <w:rPr/>
      </w:pPr>
      <w:r>
        <w:rPr>
          <w:rFonts w:cs="David" w:ascii="David" w:hAnsi="David"/>
          <w:rtl w:val="true"/>
        </w:rPr>
        <w:t>(</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7971/23</w:t>
        </w:r>
      </w:hyperlink>
      <w:r>
        <w:rPr>
          <w:rFonts w:cs="David" w:ascii="David" w:hAnsi="David"/>
          <w:rtl w:val="true"/>
        </w:rPr>
        <w:t xml:space="preserve"> </w:t>
      </w:r>
      <w:r>
        <w:rPr>
          <w:rFonts w:ascii="David" w:hAnsi="David"/>
          <w:b/>
          <w:b/>
          <w:bCs/>
          <w:rtl w:val="true"/>
        </w:rPr>
        <w:t>מג</w:t>
      </w:r>
      <w:r>
        <w:rPr>
          <w:rFonts w:cs="David" w:ascii="David" w:hAnsi="David"/>
          <w:b/>
          <w:bCs/>
          <w:rtl w:val="true"/>
        </w:rPr>
        <w:t>'</w:t>
      </w:r>
      <w:r>
        <w:rPr>
          <w:rFonts w:ascii="David" w:hAnsi="David"/>
          <w:b/>
          <w:b/>
          <w:bCs/>
          <w:rtl w:val="true"/>
        </w:rPr>
        <w:t>ד אגבאריה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בפסקאות </w:t>
      </w:r>
      <w:r>
        <w:rPr>
          <w:rFonts w:cs="David" w:ascii="David" w:hAnsi="David"/>
        </w:rPr>
        <w:t>12-11</w:t>
      </w:r>
      <w:r>
        <w:rPr>
          <w:rFonts w:cs="David" w:ascii="David" w:hAnsi="David"/>
          <w:rtl w:val="true"/>
        </w:rPr>
        <w:t xml:space="preserve"> (</w:t>
      </w:r>
      <w:r>
        <w:rPr>
          <w:rFonts w:cs="David" w:ascii="David" w:hAnsi="David"/>
        </w:rPr>
        <w:t>26.5.24</w:t>
      </w:r>
      <w:r>
        <w:rPr>
          <w:rFonts w:cs="David" w:ascii="David" w:hAnsi="David"/>
          <w:rtl w:val="true"/>
        </w:rPr>
        <w:t>)).</w:t>
      </w:r>
    </w:p>
    <w:p>
      <w:pPr>
        <w:pStyle w:val="Normal"/>
        <w:spacing w:lineRule="auto" w:line="360" w:before="0" w:after="0"/>
        <w:ind w:start="1417" w:end="851"/>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בית המשפט העליון אף הדגיש בפסיקתו</w:t>
      </w:r>
      <w:r>
        <w:rPr>
          <w:rFonts w:cs="David" w:ascii="David" w:hAnsi="David"/>
          <w:rtl w:val="true"/>
        </w:rPr>
        <w:t xml:space="preserve">, </w:t>
      </w:r>
      <w:r>
        <w:rPr>
          <w:rFonts w:ascii="David" w:hAnsi="David"/>
          <w:rtl w:val="true"/>
        </w:rPr>
        <w:t>כי חומרה יתירה</w:t>
      </w:r>
      <w:r>
        <w:rPr>
          <w:rFonts w:ascii="David" w:hAnsi="David"/>
          <w:rtl w:val="true"/>
        </w:rPr>
        <w:t xml:space="preserve"> </w:t>
      </w:r>
      <w:r>
        <w:rPr>
          <w:rFonts w:ascii="David" w:hAnsi="David"/>
          <w:rtl w:val="true"/>
        </w:rPr>
        <w:t>גלומה בעבירות נשיאת נשק המבוצעות כחלק מתכנית עבריינית קונקרטית לביצוע ירי</w:t>
      </w:r>
      <w:r>
        <w:rPr>
          <w:rFonts w:ascii="David" w:hAnsi="David"/>
          <w:rtl w:val="true"/>
        </w:rPr>
        <w:t xml:space="preserve"> </w:t>
      </w:r>
      <w:r>
        <w:rPr>
          <w:rFonts w:cs="David" w:ascii="David" w:hAnsi="David"/>
          <w:rtl w:val="true"/>
        </w:rPr>
        <w:t>(</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6559/23</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חוסיין חסארמה</w:t>
      </w:r>
      <w:r>
        <w:rPr>
          <w:rFonts w:ascii="David" w:hAnsi="David"/>
          <w:rtl w:val="true"/>
        </w:rPr>
        <w:t xml:space="preserve"> בפסקה </w:t>
      </w:r>
      <w:r>
        <w:rPr>
          <w:rFonts w:cs="David" w:ascii="David" w:hAnsi="David"/>
        </w:rPr>
        <w:t>9</w:t>
      </w:r>
      <w:r>
        <w:rPr>
          <w:rFonts w:cs="David" w:ascii="David" w:hAnsi="David"/>
          <w:rtl w:val="true"/>
        </w:rPr>
        <w:t xml:space="preserve"> (</w:t>
      </w:r>
      <w:r>
        <w:rPr>
          <w:rFonts w:cs="David" w:ascii="David" w:hAnsi="David"/>
        </w:rPr>
        <w:t>2.6.24</w:t>
      </w:r>
      <w:r>
        <w:rPr>
          <w:rFonts w:cs="David" w:ascii="David" w:hAnsi="David"/>
          <w:rtl w:val="true"/>
        </w:rPr>
        <w:t xml:space="preserve">), </w:t>
      </w:r>
      <w:r>
        <w:rPr>
          <w:rFonts w:ascii="David" w:hAnsi="David"/>
          <w:rtl w:val="true"/>
        </w:rPr>
        <w:t xml:space="preserve">להלן </w:t>
      </w:r>
      <w:r>
        <w:rPr>
          <w:rFonts w:cs="David" w:ascii="David" w:hAnsi="David"/>
          <w:rtl w:val="true"/>
        </w:rPr>
        <w:t xml:space="preserve">- </w:t>
      </w:r>
      <w:r>
        <w:rPr>
          <w:rFonts w:cs="David" w:ascii="David" w:hAnsi="David"/>
          <w:b/>
          <w:bCs/>
          <w:rtl w:val="true"/>
        </w:rPr>
        <w:t>"</w:t>
      </w:r>
      <w:r>
        <w:rPr>
          <w:rFonts w:ascii="David" w:hAnsi="David"/>
          <w:b/>
          <w:b/>
          <w:bCs/>
          <w:rtl w:val="true"/>
        </w:rPr>
        <w:t>עניין חסארמה</w:t>
      </w:r>
      <w:r>
        <w:rPr>
          <w:rFonts w:cs="David" w:ascii="David" w:hAnsi="David"/>
          <w:b/>
          <w:bCs/>
          <w:rtl w:val="true"/>
        </w:rPr>
        <w:t>"</w:t>
      </w:r>
      <w:r>
        <w:rPr>
          <w:rFonts w:cs="David" w:ascii="David" w:hAnsi="David"/>
          <w:rtl w:val="true"/>
        </w:rPr>
        <w:t>).</w:t>
      </w:r>
      <w:r>
        <w:rPr>
          <w:rFonts w:cs="David" w:ascii="David" w:hAnsi="David"/>
          <w:rtl w:val="true"/>
        </w:rPr>
        <w:t xml:space="preserve"> </w:t>
      </w:r>
      <w:r>
        <w:rPr>
          <w:rFonts w:ascii="David" w:hAnsi="David"/>
          <w:rtl w:val="true"/>
        </w:rPr>
        <w:t xml:space="preserve">בית המשפט העליון עמד </w:t>
      </w:r>
      <w:r>
        <w:rPr>
          <w:rFonts w:ascii="David" w:hAnsi="David"/>
          <w:rtl w:val="true"/>
        </w:rPr>
        <w:t xml:space="preserve">בעניין </w:t>
      </w:r>
      <w:r>
        <w:rPr>
          <w:rFonts w:ascii="David" w:hAnsi="David"/>
          <w:b/>
          <w:b/>
          <w:bCs/>
          <w:rtl w:val="true"/>
        </w:rPr>
        <w:t>חסארמה</w:t>
      </w:r>
      <w:r>
        <w:rPr>
          <w:rFonts w:ascii="David" w:hAnsi="David"/>
          <w:rtl w:val="true"/>
        </w:rPr>
        <w:t xml:space="preserve"> על הרציונאל העונשי שעומד מאחורי העבירות של נשיאה והובלת נשק  </w:t>
      </w:r>
      <w:r>
        <w:rPr>
          <w:rFonts w:cs="David" w:ascii="David" w:hAnsi="David"/>
          <w:rtl w:val="true"/>
        </w:rPr>
        <w:t xml:space="preserve">- </w:t>
      </w:r>
      <w:r>
        <w:rPr>
          <w:rFonts w:cs="David" w:ascii="David" w:hAnsi="David"/>
          <w:b/>
          <w:bCs/>
          <w:rtl w:val="true"/>
        </w:rPr>
        <w:t>"</w:t>
      </w:r>
      <w:r>
        <w:rPr>
          <w:rFonts w:ascii="David" w:hAnsi="David"/>
          <w:b/>
          <w:b/>
          <w:bCs/>
          <w:rtl w:val="true"/>
        </w:rPr>
        <w:t>מדובר במעשי הכנה שחומרתם מגיעה כדי סיכון ממשי וחמור לפרט ולחברה כאחד</w:t>
      </w:r>
      <w:r>
        <w:rPr>
          <w:rFonts w:cs="David" w:ascii="David" w:hAnsi="David"/>
          <w:b/>
          <w:bCs/>
          <w:rtl w:val="true"/>
        </w:rPr>
        <w:t>"</w:t>
      </w:r>
      <w:r>
        <w:rPr>
          <w:rFonts w:cs="David" w:ascii="David" w:hAnsi="David"/>
          <w:rtl w:val="true"/>
        </w:rPr>
        <w:t xml:space="preserve"> (</w:t>
      </w:r>
      <w:r>
        <w:rPr>
          <w:rFonts w:ascii="David" w:hAnsi="David"/>
          <w:rtl w:val="true"/>
        </w:rPr>
        <w:t>שם</w:t>
      </w:r>
      <w:r>
        <w:rPr>
          <w:rFonts w:cs="David" w:ascii="David" w:hAnsi="David"/>
          <w:rtl w:val="true"/>
        </w:rPr>
        <w:t xml:space="preserve">, </w:t>
      </w:r>
      <w:r>
        <w:rPr>
          <w:rFonts w:ascii="David" w:hAnsi="David"/>
          <w:rtl w:val="true"/>
        </w:rPr>
        <w:t xml:space="preserve">בפסקה </w:t>
      </w:r>
      <w:r>
        <w:rPr>
          <w:rFonts w:cs="David" w:ascii="David" w:hAnsi="David"/>
        </w:rPr>
        <w:t>10</w:t>
      </w:r>
      <w:r>
        <w:rPr>
          <w:rFonts w:cs="David" w:ascii="David" w:hAnsi="David"/>
          <w:rtl w:val="true"/>
        </w:rPr>
        <w:t xml:space="preserve">) – </w:t>
      </w:r>
      <w:r>
        <w:rPr>
          <w:rFonts w:ascii="David" w:hAnsi="David"/>
          <w:rtl w:val="true"/>
        </w:rPr>
        <w:t xml:space="preserve">ועל כך </w:t>
      </w:r>
      <w:r>
        <w:rPr>
          <w:rFonts w:ascii="David" w:hAnsi="David"/>
          <w:rtl w:val="true"/>
        </w:rPr>
        <w:t>ש</w:t>
      </w:r>
      <w:r>
        <w:rPr>
          <w:rFonts w:ascii="David" w:hAnsi="David"/>
          <w:rtl w:val="true"/>
        </w:rPr>
        <w:t>במקרים בהם נשיאת הנשק מהווה חלק מתכנית קונקרטית של ביצוע ירי</w:t>
      </w:r>
      <w:r>
        <w:rPr>
          <w:rFonts w:cs="David" w:ascii="David" w:hAnsi="David"/>
          <w:rtl w:val="true"/>
        </w:rPr>
        <w:t xml:space="preserve">, </w:t>
      </w:r>
      <w:r>
        <w:rPr>
          <w:rFonts w:ascii="David" w:hAnsi="David"/>
          <w:rtl w:val="true"/>
        </w:rPr>
        <w:t xml:space="preserve">להבדיל מנשיאת נשק </w:t>
      </w:r>
      <w:r>
        <w:rPr>
          <w:rFonts w:cs="David" w:ascii="David" w:hAnsi="David"/>
          <w:rtl w:val="true"/>
        </w:rPr>
        <w:t>"</w:t>
      </w:r>
      <w:r>
        <w:rPr>
          <w:rFonts w:ascii="David" w:hAnsi="David"/>
          <w:rtl w:val="true"/>
        </w:rPr>
        <w:t>סתם</w:t>
      </w:r>
      <w:r>
        <w:rPr>
          <w:rFonts w:cs="David" w:ascii="David" w:hAnsi="David"/>
          <w:rtl w:val="true"/>
        </w:rPr>
        <w:t xml:space="preserve">" </w:t>
      </w:r>
      <w:r>
        <w:rPr>
          <w:rFonts w:ascii="David" w:hAnsi="David"/>
          <w:rtl w:val="true"/>
        </w:rPr>
        <w:t>אשר יוצרת סיכון כללי לציבור</w:t>
      </w:r>
      <w:r>
        <w:rPr>
          <w:rFonts w:cs="David" w:ascii="David" w:hAnsi="David"/>
          <w:rtl w:val="true"/>
        </w:rPr>
        <w:t>,</w:t>
      </w:r>
      <w:r>
        <w:rPr>
          <w:rFonts w:cs="David" w:ascii="David" w:hAnsi="David"/>
          <w:rtl w:val="true"/>
        </w:rPr>
        <w:t xml:space="preserve"> </w:t>
      </w:r>
      <w:r>
        <w:rPr>
          <w:rFonts w:ascii="David" w:hAnsi="David"/>
          <w:rtl w:val="true"/>
        </w:rPr>
        <w:t xml:space="preserve">ראוי כי העונש שייגזר על העבריין ישקף נדבך נוסף זה של חומרה </w:t>
      </w:r>
      <w:r>
        <w:rPr>
          <w:rFonts w:cs="David" w:ascii="David" w:hAnsi="David"/>
          <w:rtl w:val="true"/>
        </w:rPr>
        <w:t>(</w:t>
      </w:r>
      <w:r>
        <w:rPr>
          <w:rFonts w:ascii="David" w:hAnsi="David"/>
          <w:rtl w:val="true"/>
        </w:rPr>
        <w:t>שם</w:t>
      </w:r>
      <w:r>
        <w:rPr>
          <w:rFonts w:cs="David" w:ascii="David" w:hAnsi="David"/>
          <w:rtl w:val="true"/>
        </w:rPr>
        <w:t xml:space="preserve">, </w:t>
      </w:r>
      <w:r>
        <w:rPr>
          <w:rFonts w:ascii="David" w:hAnsi="David"/>
          <w:rtl w:val="true"/>
        </w:rPr>
        <w:t xml:space="preserve">בפסקה </w:t>
      </w:r>
      <w:r>
        <w:rPr>
          <w:rFonts w:cs="David" w:ascii="David" w:hAnsi="David"/>
        </w:rPr>
        <w:t>11</w:t>
      </w:r>
      <w:r>
        <w:rPr>
          <w:rFonts w:cs="David" w:ascii="David" w:hAnsi="David"/>
          <w:rtl w:val="true"/>
        </w:rPr>
        <w:t xml:space="preserve">). </w:t>
      </w:r>
      <w:r>
        <w:rPr>
          <w:rFonts w:ascii="David" w:hAnsi="David"/>
          <w:rtl w:val="true"/>
        </w:rPr>
        <w:t>דברים אלו יפים</w:t>
      </w:r>
      <w:r>
        <w:rPr>
          <w:rFonts w:cs="David" w:ascii="David" w:hAnsi="David"/>
          <w:rtl w:val="true"/>
        </w:rPr>
        <w:t xml:space="preserve">, </w:t>
      </w:r>
      <w:r>
        <w:rPr>
          <w:rFonts w:ascii="David" w:hAnsi="David"/>
          <w:rtl w:val="true"/>
        </w:rPr>
        <w:t>מכוח קל וחומר</w:t>
      </w:r>
      <w:r>
        <w:rPr>
          <w:rFonts w:cs="David" w:ascii="David" w:hAnsi="David"/>
          <w:rtl w:val="true"/>
        </w:rPr>
        <w:t xml:space="preserve">, </w:t>
      </w:r>
      <w:r>
        <w:rPr>
          <w:rFonts w:ascii="David" w:hAnsi="David"/>
          <w:rtl w:val="true"/>
        </w:rPr>
        <w:t>לענייננו אנו</w:t>
      </w:r>
      <w:r>
        <w:rPr>
          <w:rFonts w:cs="David" w:ascii="David" w:hAnsi="David"/>
          <w:rtl w:val="true"/>
        </w:rPr>
        <w:t xml:space="preserve">, </w:t>
      </w:r>
      <w:r>
        <w:rPr>
          <w:rFonts w:ascii="David" w:hAnsi="David"/>
          <w:rtl w:val="true"/>
        </w:rPr>
        <w:t>בו בוצע</w:t>
      </w:r>
      <w:r>
        <w:rPr>
          <w:rFonts w:ascii="David" w:hAnsi="David"/>
          <w:rtl w:val="true"/>
        </w:rPr>
        <w:t xml:space="preserve"> בפועל</w:t>
      </w:r>
      <w:r>
        <w:rPr>
          <w:rFonts w:ascii="David" w:hAnsi="David"/>
          <w:rtl w:val="true"/>
        </w:rPr>
        <w:t xml:space="preserve"> ירי באמצעות הנשק לעבר רכבו של אדם בעודו נמצא בתוכו</w:t>
      </w:r>
      <w:r>
        <w:rPr>
          <w:rFonts w:cs="David" w:ascii="David" w:hAnsi="David"/>
          <w:rtl w:val="true"/>
        </w:rPr>
        <w:t xml:space="preserve">. </w:t>
      </w:r>
      <w:r>
        <w:rPr>
          <w:rFonts w:ascii="David" w:hAnsi="David"/>
          <w:rtl w:val="true"/>
        </w:rPr>
        <w:t xml:space="preserve">אציין כי בעניין </w:t>
      </w:r>
      <w:r>
        <w:rPr>
          <w:rFonts w:ascii="David" w:hAnsi="David"/>
          <w:b/>
          <w:b/>
          <w:bCs/>
          <w:rtl w:val="true"/>
        </w:rPr>
        <w:t>חסארמה</w:t>
      </w:r>
      <w:r>
        <w:rPr>
          <w:rFonts w:ascii="David" w:hAnsi="David"/>
          <w:rtl w:val="true"/>
        </w:rPr>
        <w:t xml:space="preserve"> גזר בית המשפט העליון על המשיבים שהורשעו בגין ביצוע בצוותא של עבירות של נשיאת נשק</w:t>
      </w:r>
      <w:r>
        <w:rPr>
          <w:rFonts w:cs="David" w:ascii="David" w:hAnsi="David"/>
          <w:rtl w:val="true"/>
        </w:rPr>
        <w:t xml:space="preserve">, </w:t>
      </w:r>
      <w:r>
        <w:rPr>
          <w:rFonts w:ascii="David" w:hAnsi="David"/>
          <w:rtl w:val="true"/>
        </w:rPr>
        <w:t>קשירת קשר</w:t>
      </w:r>
      <w:r>
        <w:rPr>
          <w:rFonts w:cs="David" w:ascii="David" w:hAnsi="David"/>
          <w:rtl w:val="true"/>
        </w:rPr>
        <w:t xml:space="preserve">, </w:t>
      </w:r>
      <w:r>
        <w:rPr>
          <w:rFonts w:ascii="David" w:hAnsi="David"/>
          <w:rtl w:val="true"/>
        </w:rPr>
        <w:t>עבירות הקשורות ברכב</w:t>
      </w:r>
      <w:r>
        <w:rPr>
          <w:rFonts w:cs="David" w:ascii="David" w:hAnsi="David"/>
          <w:rtl w:val="true"/>
        </w:rPr>
        <w:t xml:space="preserve">, </w:t>
      </w:r>
      <w:r>
        <w:rPr>
          <w:rFonts w:ascii="David" w:hAnsi="David"/>
          <w:rtl w:val="true"/>
        </w:rPr>
        <w:t>ועבירה של שיבוש מהלכי משפט</w:t>
      </w:r>
      <w:r>
        <w:rPr>
          <w:rFonts w:cs="David" w:ascii="David" w:hAnsi="David"/>
          <w:rtl w:val="true"/>
        </w:rPr>
        <w:t xml:space="preserve">, </w:t>
      </w:r>
      <w:r>
        <w:rPr>
          <w:rFonts w:ascii="David" w:hAnsi="David"/>
          <w:rtl w:val="true"/>
        </w:rPr>
        <w:t xml:space="preserve">עונש של </w:t>
      </w:r>
      <w:r>
        <w:rPr>
          <w:rFonts w:cs="David" w:ascii="David" w:hAnsi="David"/>
        </w:rPr>
        <w:t>54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ויודגש</w:t>
      </w:r>
      <w:r>
        <w:rPr>
          <w:rFonts w:cs="David" w:ascii="David" w:hAnsi="David"/>
          <w:rtl w:val="true"/>
        </w:rPr>
        <w:t xml:space="preserve">, </w:t>
      </w:r>
      <w:r>
        <w:rPr>
          <w:rFonts w:ascii="David" w:hAnsi="David"/>
          <w:rtl w:val="true"/>
        </w:rPr>
        <w:t>על כל המשיבים</w:t>
      </w:r>
      <w:r>
        <w:rPr>
          <w:rFonts w:cs="David" w:ascii="David" w:hAnsi="David"/>
          <w:rtl w:val="true"/>
        </w:rPr>
        <w:t xml:space="preserve">, </w:t>
      </w:r>
      <w:r>
        <w:rPr>
          <w:rFonts w:ascii="David" w:hAnsi="David"/>
          <w:rtl w:val="true"/>
        </w:rPr>
        <w:t>השותפים לעבירות</w:t>
      </w:r>
      <w:r>
        <w:rPr>
          <w:rFonts w:cs="David" w:ascii="David" w:hAnsi="David"/>
          <w:rtl w:val="true"/>
        </w:rPr>
        <w:t xml:space="preserve">, </w:t>
      </w:r>
      <w:r>
        <w:rPr>
          <w:rFonts w:ascii="David" w:hAnsi="David"/>
          <w:rtl w:val="true"/>
        </w:rPr>
        <w:t>נגזר באותו עניין עונש זהה</w:t>
      </w:r>
      <w:r>
        <w:rPr>
          <w:rFonts w:cs="David" w:ascii="David" w:hAnsi="David"/>
          <w:rtl w:val="true"/>
        </w:rPr>
        <w:t>.</w:t>
      </w:r>
    </w:p>
    <w:p>
      <w:pPr>
        <w:pStyle w:val="Normal"/>
        <w:spacing w:lineRule="auto" w:line="360" w:before="0" w:after="0"/>
        <w:ind w:start="720" w:end="0"/>
        <w:contextualSpacing/>
        <w:jc w:val="both"/>
        <w:rPr/>
      </w:pPr>
      <w:r>
        <w:rPr>
          <w:rFonts w:ascii="David" w:hAnsi="David"/>
          <w:rtl w:val="true"/>
        </w:rPr>
        <w:t>ב</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4470/23</w:t>
        </w:r>
      </w:hyperlink>
      <w:r>
        <w:rPr>
          <w:rFonts w:cs="David" w:ascii="David" w:hAnsi="David"/>
          <w:rtl w:val="true"/>
        </w:rPr>
        <w:t xml:space="preserve"> </w:t>
      </w:r>
      <w:r>
        <w:rPr>
          <w:rFonts w:ascii="David" w:hAnsi="David"/>
          <w:b/>
          <w:b/>
          <w:bCs/>
          <w:rtl w:val="true"/>
        </w:rPr>
        <w:t>גזאלי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4.6.24</w:t>
      </w:r>
      <w:r>
        <w:rPr>
          <w:rFonts w:cs="David" w:ascii="David" w:hAnsi="David"/>
          <w:rtl w:val="true"/>
        </w:rPr>
        <w:t xml:space="preserve">), </w:t>
      </w:r>
      <w:r>
        <w:rPr>
          <w:rFonts w:ascii="David" w:hAnsi="David"/>
          <w:rtl w:val="true"/>
        </w:rPr>
        <w:t>הדגיש בית המשפט העליון כי בקביעת מתחם העונש ההולם בעבירות של נשיאת נשק יש להביא בחשבון את השאלה האם לנדון יש הסבר תמים לנשיאת הנשק</w:t>
      </w:r>
      <w:r>
        <w:rPr>
          <w:rFonts w:cs="David" w:ascii="David" w:hAnsi="David"/>
          <w:rtl w:val="true"/>
        </w:rPr>
        <w:t xml:space="preserve">, </w:t>
      </w:r>
      <w:r>
        <w:rPr>
          <w:rFonts w:ascii="David" w:hAnsi="David"/>
          <w:rtl w:val="true"/>
        </w:rPr>
        <w:t>למשל תחמושת שנשכחה לאחר שירות מילואים</w:t>
      </w:r>
      <w:r>
        <w:rPr>
          <w:rFonts w:cs="David" w:ascii="David" w:hAnsi="David"/>
          <w:rtl w:val="true"/>
        </w:rPr>
        <w:t xml:space="preserve">, </w:t>
      </w:r>
      <w:r>
        <w:rPr>
          <w:rFonts w:ascii="David" w:hAnsi="David"/>
          <w:rtl w:val="true"/>
        </w:rPr>
        <w:t>או שאין בפיו הסבר תמים לנשיאת הנשק</w:t>
      </w:r>
      <w:r>
        <w:rPr>
          <w:rFonts w:cs="David" w:ascii="David" w:hAnsi="David"/>
          <w:rtl w:val="true"/>
        </w:rPr>
        <w:t xml:space="preserve">. </w:t>
      </w:r>
      <w:r>
        <w:rPr>
          <w:rFonts w:ascii="David" w:hAnsi="David"/>
          <w:rtl w:val="true"/>
        </w:rPr>
        <w:t xml:space="preserve">באותו מקרה לא היה בפי המערער הסבר תמים כאמור והוכח כי ברקע הדברים עמד </w:t>
      </w:r>
      <w:r>
        <w:rPr>
          <w:rFonts w:cs="David" w:ascii="David" w:hAnsi="David"/>
          <w:b/>
          <w:bCs/>
          <w:rtl w:val="true"/>
        </w:rPr>
        <w:t>"</w:t>
      </w:r>
      <w:r>
        <w:rPr>
          <w:rFonts w:ascii="David" w:hAnsi="David"/>
          <w:b/>
          <w:b/>
          <w:bCs/>
          <w:rtl w:val="true"/>
        </w:rPr>
        <w:t>סכסוך מדמם בין משפחתו לבין משפחה אחרת שבמסגרתו נעשה שימוש בנשק חם</w:t>
      </w:r>
      <w:r>
        <w:rPr>
          <w:rFonts w:cs="David" w:ascii="David" w:hAnsi="David"/>
          <w:b/>
          <w:bCs/>
          <w:rtl w:val="true"/>
        </w:rPr>
        <w:t>"</w:t>
      </w:r>
      <w:r>
        <w:rPr>
          <w:rFonts w:cs="David" w:ascii="David" w:hAnsi="David"/>
          <w:rtl w:val="true"/>
        </w:rPr>
        <w:t xml:space="preserve"> (</w:t>
      </w:r>
      <w:r>
        <w:rPr>
          <w:rFonts w:ascii="David" w:hAnsi="David"/>
          <w:rtl w:val="true"/>
        </w:rPr>
        <w:t>שם</w:t>
      </w:r>
      <w:r>
        <w:rPr>
          <w:rFonts w:cs="David" w:ascii="David" w:hAnsi="David"/>
          <w:rtl w:val="true"/>
        </w:rPr>
        <w:t xml:space="preserve">, </w:t>
      </w:r>
      <w:r>
        <w:rPr>
          <w:rFonts w:ascii="David" w:hAnsi="David"/>
          <w:rtl w:val="true"/>
        </w:rPr>
        <w:t xml:space="preserve">בפסקה </w:t>
      </w:r>
      <w:r>
        <w:rPr>
          <w:rFonts w:cs="David" w:ascii="David" w:hAnsi="David"/>
        </w:rPr>
        <w:t>13</w:t>
      </w:r>
      <w:r>
        <w:rPr>
          <w:rFonts w:cs="David" w:ascii="David" w:hAnsi="David"/>
          <w:rtl w:val="true"/>
        </w:rPr>
        <w:t xml:space="preserve">). </w:t>
      </w:r>
      <w:r>
        <w:rPr>
          <w:rFonts w:ascii="David" w:hAnsi="David"/>
          <w:rtl w:val="true"/>
        </w:rPr>
        <w:t>בית המשפט קבע כי נסיבות אלה מחייבות החמרה בענישה</w:t>
      </w:r>
      <w:r>
        <w:rPr>
          <w:rFonts w:cs="David" w:ascii="David" w:hAnsi="David"/>
          <w:rtl w:val="true"/>
        </w:rPr>
        <w:t xml:space="preserve">, </w:t>
      </w:r>
      <w:r>
        <w:rPr>
          <w:rFonts w:ascii="David" w:hAnsi="David"/>
          <w:rtl w:val="true"/>
        </w:rPr>
        <w:t>זאת למרות שהיה מדובר במערער נעדר עבר פלילי שהורשע בעבירה של נשיאת נשק על יסוד הודאתו</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2"/>
        </w:numPr>
        <w:spacing w:lineRule="auto" w:line="360" w:before="0" w:after="0"/>
        <w:ind w:hanging="360" w:start="720" w:end="0"/>
        <w:contextualSpacing/>
        <w:jc w:val="both"/>
        <w:rPr>
          <w:rFonts w:ascii="David" w:hAnsi="David" w:cs="David"/>
        </w:rPr>
      </w:pPr>
      <w:r>
        <w:rPr>
          <w:rFonts w:ascii="David" w:hAnsi="David"/>
          <w:rtl w:val="true"/>
        </w:rPr>
        <w:t>ברוח הפסיקה האמורה הפנתה המאשימה בטיעוני</w:t>
      </w:r>
      <w:r>
        <w:rPr>
          <w:rFonts w:ascii="David" w:hAnsi="David"/>
          <w:rtl w:val="true"/>
        </w:rPr>
        <w:t xml:space="preserve">ה </w:t>
      </w:r>
      <w:r>
        <w:rPr>
          <w:rFonts w:ascii="David" w:hAnsi="David"/>
          <w:rtl w:val="true"/>
        </w:rPr>
        <w:t>לגזרי דין במסגרתם נגזרו עונשי מאסר חמורים על מי שהורשעו בעבירות נשק</w:t>
      </w:r>
      <w:r>
        <w:rPr>
          <w:rFonts w:cs="David" w:ascii="David" w:hAnsi="David"/>
          <w:rtl w:val="true"/>
        </w:rPr>
        <w:t xml:space="preserve">. </w:t>
      </w:r>
      <w:r>
        <w:rPr>
          <w:rFonts w:ascii="David" w:hAnsi="David"/>
          <w:rtl w:val="true"/>
        </w:rPr>
        <w:t>הנה כך</w:t>
      </w:r>
      <w:r>
        <w:rPr>
          <w:rFonts w:cs="David" w:ascii="David" w:hAnsi="David"/>
          <w:rtl w:val="true"/>
        </w:rPr>
        <w:t xml:space="preserve">: </w:t>
      </w:r>
      <w:r>
        <w:rPr>
          <w:rFonts w:ascii="David" w:hAnsi="David"/>
          <w:rtl w:val="true"/>
        </w:rPr>
        <w:t>ב</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2602/23</w:t>
        </w:r>
      </w:hyperlink>
      <w:r>
        <w:rPr>
          <w:rFonts w:cs="David" w:ascii="David" w:hAnsi="David"/>
          <w:rtl w:val="true"/>
        </w:rPr>
        <w:t xml:space="preserve"> </w:t>
      </w:r>
      <w:r>
        <w:rPr>
          <w:rFonts w:ascii="David" w:hAnsi="David"/>
          <w:b/>
          <w:b/>
          <w:bCs/>
          <w:rtl w:val="true"/>
        </w:rPr>
        <w:t>אבו ואדי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7.11.23</w:t>
      </w:r>
      <w:r>
        <w:rPr>
          <w:rFonts w:cs="David" w:ascii="David" w:hAnsi="David"/>
          <w:rtl w:val="true"/>
        </w:rPr>
        <w:t xml:space="preserve">) </w:t>
      </w:r>
      <w:r>
        <w:rPr>
          <w:rFonts w:ascii="David" w:hAnsi="David"/>
          <w:rtl w:val="true"/>
        </w:rPr>
        <w:t>נגזר על המערער שהורשע בביצוע ירי בנשק ארוך שגרם לפציעה</w:t>
      </w:r>
      <w:r>
        <w:rPr>
          <w:rFonts w:cs="David" w:ascii="David" w:hAnsi="David"/>
          <w:rtl w:val="true"/>
        </w:rPr>
        <w:t xml:space="preserve">, </w:t>
      </w:r>
      <w:r>
        <w:rPr>
          <w:rFonts w:ascii="David" w:hAnsi="David"/>
          <w:rtl w:val="true"/>
        </w:rPr>
        <w:t xml:space="preserve">עונש של </w:t>
      </w:r>
      <w:r>
        <w:rPr>
          <w:rFonts w:cs="David" w:ascii="David" w:hAnsi="David"/>
        </w:rPr>
        <w:t>54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cs="David" w:ascii="David" w:hAnsi="David"/>
        </w:rPr>
        <w:t>14.9.22</w:t>
      </w:r>
      <w:r>
        <w:rPr>
          <w:rFonts w:cs="David" w:ascii="David" w:hAnsi="David"/>
          <w:rtl w:val="true"/>
        </w:rPr>
        <w:t xml:space="preserve">) </w:t>
      </w:r>
      <w:r>
        <w:rPr>
          <w:rFonts w:ascii="David" w:hAnsi="David"/>
          <w:rtl w:val="true"/>
        </w:rPr>
        <w:t>הוחמר עונשו של המשיב שהורשע בעבירה של נשיאת נשק ובעבירות של הפרעה לשוטר ושהייה שלא כחוק</w:t>
      </w:r>
      <w:r>
        <w:rPr>
          <w:rFonts w:cs="David" w:ascii="David" w:hAnsi="David"/>
          <w:rtl w:val="true"/>
        </w:rPr>
        <w:t xml:space="preserve">, </w:t>
      </w:r>
      <w:r>
        <w:rPr>
          <w:rFonts w:ascii="David" w:hAnsi="David"/>
          <w:rtl w:val="true"/>
        </w:rPr>
        <w:t xml:space="preserve">ונגזר עליו עונש של </w:t>
      </w:r>
      <w:r>
        <w:rPr>
          <w:rFonts w:cs="David" w:ascii="David" w:hAnsi="David"/>
        </w:rPr>
        <w:t>28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תוך שבית המשפט קבע כי</w:t>
      </w:r>
      <w:r>
        <w:rPr>
          <w:rFonts w:cs="David" w:ascii="David" w:hAnsi="David"/>
          <w:rtl w:val="true"/>
        </w:rPr>
        <w:t xml:space="preserve">: </w:t>
      </w:r>
      <w:r>
        <w:rPr>
          <w:rFonts w:cs="David" w:ascii="David" w:hAnsi="David"/>
          <w:b/>
          <w:bCs/>
          <w:rtl w:val="true"/>
        </w:rPr>
        <w:t>"</w:t>
      </w:r>
      <w:r>
        <w:rPr>
          <w:rFonts w:ascii="David" w:hAnsi="David"/>
          <w:b/>
          <w:b/>
          <w:bCs/>
          <w:rtl w:val="true"/>
        </w:rPr>
        <w:t xml:space="preserve">מתחם הענישה הרגיל שראוי לקבוע לנאשם בגיר בגין נשיאה בלתי חוקית של נשק חם במרחב הציבורי נע בין </w:t>
      </w:r>
      <w:r>
        <w:rPr>
          <w:rFonts w:cs="David" w:ascii="David" w:hAnsi="David"/>
          <w:b/>
          <w:bCs/>
        </w:rPr>
        <w:t>30</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42</w:t>
      </w:r>
      <w:r>
        <w:rPr>
          <w:rFonts w:cs="David" w:ascii="David" w:hAnsi="David"/>
          <w:b/>
          <w:bCs/>
          <w:rtl w:val="true"/>
        </w:rPr>
        <w:t xml:space="preserve"> </w:t>
      </w:r>
      <w:r>
        <w:rPr>
          <w:rFonts w:ascii="David" w:hAnsi="David"/>
          <w:b/>
          <w:b/>
          <w:bCs/>
          <w:rtl w:val="true"/>
        </w:rPr>
        <w:t>חודשי מאסר בין סורג ובריח</w:t>
      </w:r>
      <w:r>
        <w:rPr>
          <w:rFonts w:cs="David" w:ascii="David" w:hAnsi="David"/>
          <w:b/>
          <w:bCs/>
          <w:rtl w:val="true"/>
        </w:rPr>
        <w:t xml:space="preserve">... </w:t>
      </w:r>
      <w:r>
        <w:rPr>
          <w:rFonts w:ascii="David" w:hAnsi="David"/>
          <w:b/>
          <w:b/>
          <w:bCs/>
          <w:rtl w:val="true"/>
        </w:rPr>
        <w:t xml:space="preserve">באין נסיבות מיוחדות לחומרא או לקולא </w:t>
      </w:r>
      <w:r>
        <w:rPr>
          <w:rFonts w:cs="David" w:ascii="David" w:hAnsi="David"/>
          <w:b/>
          <w:bCs/>
          <w:rtl w:val="true"/>
        </w:rPr>
        <w:t xml:space="preserve">, </w:t>
      </w:r>
      <w:r>
        <w:rPr>
          <w:rFonts w:ascii="David" w:hAnsi="David"/>
          <w:b/>
          <w:b/>
          <w:bCs/>
          <w:rtl w:val="true"/>
        </w:rPr>
        <w:t xml:space="preserve">יהא זה בהחלט סביר אם בית המשפט יטיל על נאשם כאמור עונש של </w:t>
      </w:r>
      <w:r>
        <w:rPr>
          <w:rFonts w:cs="David" w:ascii="David" w:hAnsi="David"/>
          <w:b/>
          <w:bCs/>
        </w:rPr>
        <w:t>36</w:t>
      </w:r>
      <w:r>
        <w:rPr>
          <w:rFonts w:cs="David" w:ascii="David" w:hAnsi="David"/>
          <w:b/>
          <w:bCs/>
          <w:rtl w:val="true"/>
        </w:rPr>
        <w:t xml:space="preserve"> </w:t>
      </w:r>
      <w:r>
        <w:rPr>
          <w:rFonts w:ascii="David" w:hAnsi="David"/>
          <w:b/>
          <w:b/>
          <w:bCs/>
          <w:rtl w:val="true"/>
        </w:rPr>
        <w:t>חודשי מאסר לריצוי בפועל</w:t>
      </w:r>
      <w:r>
        <w:rPr>
          <w:rFonts w:cs="David" w:ascii="David" w:hAnsi="David"/>
          <w:b/>
          <w:bCs/>
          <w:rtl w:val="true"/>
        </w:rPr>
        <w:t>"</w:t>
      </w:r>
      <w:r>
        <w:rPr>
          <w:rFonts w:cs="David" w:ascii="David" w:hAnsi="David"/>
          <w:rtl w:val="true"/>
        </w:rPr>
        <w:t xml:space="preserve"> (</w:t>
      </w:r>
      <w:r>
        <w:rPr>
          <w:rFonts w:ascii="David" w:hAnsi="David"/>
          <w:rtl w:val="true"/>
        </w:rPr>
        <w:t>שם</w:t>
      </w:r>
      <w:r>
        <w:rPr>
          <w:rFonts w:cs="David" w:ascii="David" w:hAnsi="David"/>
          <w:rtl w:val="true"/>
        </w:rPr>
        <w:t xml:space="preserve">, </w:t>
      </w:r>
      <w:r>
        <w:rPr>
          <w:rFonts w:ascii="David" w:hAnsi="David"/>
          <w:rtl w:val="true"/>
        </w:rPr>
        <w:t xml:space="preserve">בפסקה </w:t>
      </w:r>
      <w:r>
        <w:rPr>
          <w:rFonts w:cs="David" w:ascii="David" w:hAnsi="David"/>
        </w:rPr>
        <w:t>16</w:t>
      </w:r>
      <w:r>
        <w:rPr>
          <w:rFonts w:cs="David" w:ascii="David" w:hAnsi="David"/>
          <w:rtl w:val="true"/>
        </w:rPr>
        <w:t>).</w:t>
      </w:r>
    </w:p>
    <w:p>
      <w:pPr>
        <w:pStyle w:val="Normal"/>
        <w:spacing w:lineRule="auto" w:line="360" w:before="0" w:after="0"/>
        <w:ind w:end="0"/>
        <w:contextualSpacing/>
        <w:jc w:val="both"/>
        <w:rPr>
          <w:rFonts w:ascii="David" w:hAnsi="David" w:eastAsia="David" w:cs="David"/>
        </w:rPr>
      </w:pPr>
      <w:r>
        <w:rPr>
          <w:rFonts w:eastAsia="David" w:cs="David" w:ascii="David" w:hAnsi="David"/>
          <w:rtl w:val="true"/>
        </w:rPr>
        <w:t xml:space="preserve"> </w:t>
      </w:r>
    </w:p>
    <w:p>
      <w:pPr>
        <w:pStyle w:val="Normal"/>
        <w:numPr>
          <w:ilvl w:val="0"/>
          <w:numId w:val="2"/>
        </w:numPr>
        <w:spacing w:lineRule="auto" w:line="360" w:before="0" w:after="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הפנה לפסיקה רבה</w:t>
      </w:r>
      <w:r>
        <w:rPr>
          <w:rFonts w:cs="David" w:ascii="David" w:hAnsi="David"/>
          <w:rtl w:val="true"/>
        </w:rPr>
        <w:t xml:space="preserve">, </w:t>
      </w:r>
      <w:r>
        <w:rPr>
          <w:rFonts w:ascii="David" w:hAnsi="David"/>
          <w:rtl w:val="true"/>
        </w:rPr>
        <w:t>בכלל זה</w:t>
      </w:r>
      <w:r>
        <w:rPr>
          <w:rFonts w:ascii="David" w:hAnsi="David"/>
          <w:rtl w:val="true"/>
        </w:rPr>
        <w:t xml:space="preserve"> פסקי דין של בית המשפט העליון</w:t>
      </w:r>
      <w:r>
        <w:rPr>
          <w:rFonts w:cs="David" w:ascii="David" w:hAnsi="David"/>
          <w:rtl w:val="true"/>
        </w:rPr>
        <w:t>,</w:t>
      </w:r>
      <w:r>
        <w:rPr>
          <w:rFonts w:cs="David" w:ascii="David" w:hAnsi="David"/>
          <w:rtl w:val="true"/>
        </w:rPr>
        <w:t xml:space="preserve"> </w:t>
      </w:r>
      <w:r>
        <w:rPr>
          <w:rFonts w:ascii="David" w:hAnsi="David"/>
          <w:rtl w:val="true"/>
        </w:rPr>
        <w:t>במסגרת</w:t>
      </w:r>
      <w:r>
        <w:rPr>
          <w:rFonts w:ascii="David" w:hAnsi="David"/>
          <w:rtl w:val="true"/>
        </w:rPr>
        <w:t>ה</w:t>
      </w:r>
      <w:r>
        <w:rPr>
          <w:rFonts w:ascii="David" w:hAnsi="David"/>
          <w:rtl w:val="true"/>
        </w:rPr>
        <w:t xml:space="preserve"> נגזרו עונשים נמוכים יותר בעבירות נשק</w:t>
      </w:r>
      <w:r>
        <w:rPr>
          <w:rFonts w:cs="David" w:ascii="David" w:hAnsi="David"/>
          <w:rtl w:val="true"/>
        </w:rPr>
        <w:t xml:space="preserve">. </w:t>
      </w:r>
      <w:r>
        <w:rPr>
          <w:rFonts w:ascii="David" w:hAnsi="David"/>
          <w:rtl w:val="true"/>
        </w:rPr>
        <w:t>כך</w:t>
      </w:r>
      <w:r>
        <w:rPr>
          <w:rFonts w:cs="David" w:ascii="David" w:hAnsi="David"/>
          <w:rtl w:val="true"/>
        </w:rPr>
        <w:t xml:space="preserve">, </w:t>
      </w:r>
      <w:r>
        <w:rPr>
          <w:rFonts w:ascii="David" w:hAnsi="David"/>
          <w:rtl w:val="true"/>
        </w:rPr>
        <w:t>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1777/20</w:t>
        </w:r>
      </w:hyperlink>
      <w:r>
        <w:rPr>
          <w:rFonts w:cs="David" w:ascii="David" w:hAnsi="David"/>
          <w:rtl w:val="true"/>
        </w:rPr>
        <w:t xml:space="preserve"> </w:t>
      </w:r>
      <w:r>
        <w:rPr>
          <w:rFonts w:ascii="David" w:hAnsi="David"/>
          <w:b/>
          <w:b/>
          <w:bCs/>
          <w:rtl w:val="true"/>
        </w:rPr>
        <w:t>קבהא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24.5.21</w:t>
      </w:r>
      <w:r>
        <w:rPr>
          <w:rFonts w:cs="David" w:ascii="David" w:hAnsi="David"/>
          <w:rtl w:val="true"/>
        </w:rPr>
        <w:t xml:space="preserve">) </w:t>
      </w:r>
      <w:r>
        <w:rPr>
          <w:rFonts w:ascii="David" w:hAnsi="David"/>
          <w:rtl w:val="true"/>
        </w:rPr>
        <w:t>נגזר על מערער שהורשע בעבירות של קשירת קשר</w:t>
      </w:r>
      <w:r>
        <w:rPr>
          <w:rFonts w:cs="David" w:ascii="David" w:hAnsi="David"/>
          <w:rtl w:val="true"/>
        </w:rPr>
        <w:t xml:space="preserve">, </w:t>
      </w:r>
      <w:r>
        <w:rPr>
          <w:rFonts w:ascii="David" w:hAnsi="David"/>
          <w:rtl w:val="true"/>
        </w:rPr>
        <w:t xml:space="preserve">סחיטה באיומים וסיוע לירי באזור מגורים עונש של </w:t>
      </w:r>
      <w:r>
        <w:rPr>
          <w:rFonts w:cs="David" w:ascii="David" w:hAnsi="David"/>
        </w:rPr>
        <w:t>9</w:t>
      </w:r>
      <w:r>
        <w:rPr>
          <w:rFonts w:cs="David" w:ascii="David" w:hAnsi="David"/>
          <w:rtl w:val="true"/>
        </w:rPr>
        <w:t xml:space="preserve"> </w:t>
      </w:r>
      <w:r>
        <w:rPr>
          <w:rFonts w:ascii="David" w:hAnsi="David"/>
          <w:rtl w:val="true"/>
        </w:rPr>
        <w:t xml:space="preserve">חודשי מאסר לריצוי בעבודות שירות </w:t>
      </w:r>
      <w:r>
        <w:rPr>
          <w:rFonts w:cs="David" w:ascii="David" w:hAnsi="David"/>
          <w:rtl w:val="true"/>
        </w:rPr>
        <w:t>(</w:t>
      </w:r>
      <w:r>
        <w:rPr>
          <w:rFonts w:ascii="David" w:hAnsi="David"/>
          <w:rtl w:val="true"/>
        </w:rPr>
        <w:t>נאשם עם נס</w:t>
      </w:r>
      <w:r>
        <w:rPr>
          <w:rFonts w:ascii="David" w:hAnsi="David"/>
          <w:rtl w:val="true"/>
        </w:rPr>
        <w:t>י</w:t>
      </w:r>
      <w:r>
        <w:rPr>
          <w:rFonts w:ascii="David" w:hAnsi="David"/>
          <w:rtl w:val="true"/>
        </w:rPr>
        <w:t xml:space="preserve">בות חיים קשות שהיה מצוי בעיצומו של הליך טיפולי אשר כדברי בית המשפט היה </w:t>
      </w:r>
      <w:r>
        <w:rPr>
          <w:rFonts w:cs="David" w:ascii="David" w:hAnsi="David"/>
          <w:rtl w:val="true"/>
        </w:rPr>
        <w:t>"</w:t>
      </w:r>
      <w:r>
        <w:rPr>
          <w:rFonts w:ascii="David" w:hAnsi="David"/>
          <w:rtl w:val="true"/>
        </w:rPr>
        <w:t>תלוי על בלימה</w:t>
      </w:r>
      <w:r>
        <w:rPr>
          <w:rFonts w:cs="David" w:ascii="David" w:hAnsi="David"/>
          <w:rtl w:val="true"/>
        </w:rPr>
        <w:t xml:space="preserve">"); </w:t>
      </w:r>
      <w:r>
        <w:rPr>
          <w:rFonts w:ascii="David" w:hAnsi="David"/>
          <w:rtl w:val="true"/>
        </w:rPr>
        <w:t>ב</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1427/21</w:t>
        </w:r>
      </w:hyperlink>
      <w:r>
        <w:rPr>
          <w:rFonts w:cs="David" w:ascii="David" w:hAnsi="David"/>
          <w:rtl w:val="true"/>
        </w:rPr>
        <w:t xml:space="preserve"> </w:t>
      </w:r>
      <w:r>
        <w:rPr>
          <w:rFonts w:ascii="David" w:hAnsi="David"/>
          <w:b/>
          <w:b/>
          <w:bCs/>
          <w:rtl w:val="true"/>
        </w:rPr>
        <w:t>שוויקי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26.5.21</w:t>
      </w:r>
      <w:r>
        <w:rPr>
          <w:rFonts w:cs="David" w:ascii="David" w:hAnsi="David"/>
          <w:rtl w:val="true"/>
        </w:rPr>
        <w:t xml:space="preserve">) </w:t>
      </w:r>
      <w:r>
        <w:rPr>
          <w:rFonts w:ascii="David" w:hAnsi="David"/>
          <w:rtl w:val="true"/>
        </w:rPr>
        <w:t>נגזר בבית המשפט המחוזי על המערער שהורשע בעבירה של נשיאת נשק</w:t>
      </w:r>
      <w:r>
        <w:rPr>
          <w:rFonts w:cs="David" w:ascii="David" w:hAnsi="David"/>
          <w:rtl w:val="true"/>
        </w:rPr>
        <w:t xml:space="preserve">, </w:t>
      </w:r>
      <w:r>
        <w:rPr>
          <w:rFonts w:ascii="David" w:hAnsi="David"/>
          <w:rtl w:val="true"/>
        </w:rPr>
        <w:t xml:space="preserve">עונש של </w:t>
      </w:r>
      <w:r>
        <w:rPr>
          <w:rFonts w:cs="David" w:ascii="David" w:hAnsi="David"/>
        </w:rPr>
        <w:t>37</w:t>
      </w:r>
      <w:r>
        <w:rPr>
          <w:rFonts w:cs="David" w:ascii="David" w:hAnsi="David"/>
          <w:rtl w:val="true"/>
        </w:rPr>
        <w:t xml:space="preserve"> </w:t>
      </w:r>
      <w:r>
        <w:rPr>
          <w:rFonts w:ascii="David" w:hAnsi="David"/>
          <w:rtl w:val="true"/>
        </w:rPr>
        <w:t>חודשי מאסר בפועל</w:t>
      </w:r>
      <w:r>
        <w:rPr>
          <w:rFonts w:cs="David" w:ascii="David" w:hAnsi="David"/>
          <w:rtl w:val="true"/>
        </w:rPr>
        <w:t>,</w:t>
      </w:r>
      <w:r>
        <w:rPr>
          <w:rFonts w:cs="David" w:ascii="David" w:hAnsi="David"/>
          <w:rtl w:val="true"/>
        </w:rPr>
        <w:t xml:space="preserve"> </w:t>
      </w:r>
      <w:r>
        <w:rPr>
          <w:rFonts w:ascii="David" w:hAnsi="David"/>
          <w:rtl w:val="true"/>
        </w:rPr>
        <w:t>ובבית המשפט העליון נדחה ערעורו ונקבע כי העונש הולם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גם לגזר דינו של אותו עלאא שנזכר בכתב האישום</w:t>
      </w:r>
      <w:r>
        <w:rPr>
          <w:rFonts w:ascii="David" w:hAnsi="David"/>
          <w:rtl w:val="true"/>
        </w:rPr>
        <w:t xml:space="preserve"> שלפניי</w:t>
      </w:r>
      <w:r>
        <w:rPr>
          <w:rFonts w:ascii="David" w:hAnsi="David"/>
          <w:rtl w:val="true"/>
        </w:rPr>
        <w:t xml:space="preserve"> </w:t>
      </w:r>
      <w:r>
        <w:rPr>
          <w:rFonts w:cs="David" w:ascii="David" w:hAnsi="David"/>
          <w:rtl w:val="true"/>
        </w:rPr>
        <w:t>(</w:t>
      </w:r>
      <w:hyperlink r:id="rId3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73386-01-23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עלאא יאסין</w:t>
      </w:r>
      <w:r>
        <w:rPr>
          <w:rFonts w:ascii="David" w:hAnsi="David"/>
          <w:rtl w:val="true"/>
        </w:rPr>
        <w:t xml:space="preserve"> </w:t>
      </w:r>
      <w:r>
        <w:rPr>
          <w:rFonts w:cs="David" w:ascii="David" w:hAnsi="David"/>
          <w:rtl w:val="true"/>
        </w:rPr>
        <w:t>(</w:t>
      </w:r>
      <w:r>
        <w:rPr>
          <w:rFonts w:cs="David" w:ascii="David" w:hAnsi="David"/>
        </w:rPr>
        <w:t>8.5.23</w:t>
      </w:r>
      <w:r>
        <w:rPr>
          <w:rFonts w:cs="David" w:ascii="David" w:hAnsi="David"/>
          <w:rtl w:val="true"/>
        </w:rPr>
        <w:t xml:space="preserve">)). </w:t>
      </w:r>
      <w:r>
        <w:rPr>
          <w:rFonts w:ascii="David" w:hAnsi="David"/>
          <w:rtl w:val="true"/>
        </w:rPr>
        <w:t>עלאא הורשע בעבירה של סיוע לניסיון שוד ונגזר עליו בהמשך להסדר סגור</w:t>
      </w:r>
      <w:r>
        <w:rPr>
          <w:rFonts w:cs="David" w:ascii="David" w:hAnsi="David"/>
          <w:rtl w:val="true"/>
        </w:rPr>
        <w:t xml:space="preserve">, </w:t>
      </w:r>
      <w:r>
        <w:rPr>
          <w:rFonts w:ascii="David" w:hAnsi="David"/>
          <w:rtl w:val="true"/>
        </w:rPr>
        <w:t xml:space="preserve">עונש של </w:t>
      </w:r>
      <w:r>
        <w:rPr>
          <w:rFonts w:cs="David" w:ascii="David" w:hAnsi="David"/>
        </w:rPr>
        <w:t>9</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סבורני כי לא ניתן ללמוד </w:t>
      </w:r>
      <w:r>
        <w:rPr>
          <w:rFonts w:ascii="David" w:hAnsi="David"/>
          <w:rtl w:val="true"/>
        </w:rPr>
        <w:t xml:space="preserve">לענייננו </w:t>
      </w:r>
      <w:r>
        <w:rPr>
          <w:rFonts w:ascii="David" w:hAnsi="David"/>
          <w:rtl w:val="true"/>
        </w:rPr>
        <w:t xml:space="preserve">מגזר </w:t>
      </w:r>
      <w:r>
        <w:rPr>
          <w:rFonts w:ascii="David" w:hAnsi="David"/>
          <w:rtl w:val="true"/>
        </w:rPr>
        <w:t>דינו של עלאא</w:t>
      </w:r>
      <w:r>
        <w:rPr>
          <w:rFonts w:cs="David" w:ascii="David" w:hAnsi="David"/>
          <w:rtl w:val="true"/>
        </w:rPr>
        <w:t xml:space="preserve">, </w:t>
      </w:r>
      <w:r>
        <w:rPr>
          <w:rFonts w:ascii="David" w:hAnsi="David"/>
          <w:rtl w:val="true"/>
        </w:rPr>
        <w:t>זאת חרף עקרון אחידות הענישה</w:t>
      </w:r>
      <w:r>
        <w:rPr>
          <w:rFonts w:cs="David" w:ascii="David" w:hAnsi="David"/>
          <w:rtl w:val="true"/>
        </w:rPr>
        <w:t xml:space="preserve">. </w:t>
      </w:r>
      <w:r>
        <w:rPr>
          <w:rFonts w:ascii="David" w:hAnsi="David"/>
          <w:rtl w:val="true"/>
        </w:rPr>
        <w:t>הטעם לכך נעוץ בהבדל המשמעותי בין חלקו של עלאא בפרשה לבין חלקו של הנאשם שלפניי</w:t>
      </w:r>
      <w:r>
        <w:rPr>
          <w:rFonts w:cs="David" w:ascii="David" w:hAnsi="David"/>
          <w:rtl w:val="true"/>
        </w:rPr>
        <w:t>,</w:t>
      </w:r>
      <w:r>
        <w:rPr>
          <w:rFonts w:cs="David" w:ascii="David" w:hAnsi="David"/>
          <w:rtl w:val="true"/>
        </w:rPr>
        <w:t xml:space="preserve"> </w:t>
      </w:r>
      <w:r>
        <w:rPr>
          <w:rFonts w:ascii="David" w:hAnsi="David"/>
          <w:rtl w:val="true"/>
        </w:rPr>
        <w:t>ובהבדל המשמעותי בטיב וכמות העבירות בהן הורשע הנאשם שלפניי לעומת עלאא</w:t>
      </w:r>
      <w:r>
        <w:rPr>
          <w:rFonts w:cs="David" w:ascii="David" w:hAnsi="David"/>
          <w:rtl w:val="true"/>
        </w:rPr>
        <w:t>.</w:t>
      </w:r>
    </w:p>
    <w:p>
      <w:pPr>
        <w:pStyle w:val="Normal"/>
        <w:spacing w:lineRule="auto" w:line="360" w:before="0" w:after="0"/>
        <w:ind w:start="1417" w:end="851"/>
        <w:contextualSpacing/>
        <w:jc w:val="both"/>
        <w:rPr>
          <w:rFonts w:ascii="David" w:hAnsi="David" w:cs="David"/>
          <w:b/>
          <w:bCs/>
        </w:rPr>
      </w:pPr>
      <w:r>
        <w:rPr>
          <w:rFonts w:cs="David" w:ascii="David" w:hAnsi="David"/>
          <w:b/>
          <w:bCs/>
          <w:rtl w:val="true"/>
        </w:rPr>
      </w:r>
    </w:p>
    <w:p>
      <w:pPr>
        <w:pStyle w:val="Normal"/>
        <w:numPr>
          <w:ilvl w:val="0"/>
          <w:numId w:val="2"/>
        </w:numPr>
        <w:spacing w:lineRule="auto" w:line="360" w:before="0" w:after="0"/>
        <w:ind w:hanging="360" w:start="720" w:end="0"/>
        <w:contextualSpacing/>
        <w:jc w:val="both"/>
        <w:rPr>
          <w:rFonts w:ascii="Arial" w:hAnsi="Arial" w:cs="Arial"/>
        </w:rPr>
      </w:pPr>
      <w:r>
        <w:rPr>
          <w:rFonts w:ascii="Arial" w:hAnsi="Arial" w:cs="Arial"/>
          <w:rtl w:val="true"/>
        </w:rPr>
        <w:t>אשר לעבירת הסחיטה באיומים</w:t>
      </w:r>
      <w:r>
        <w:rPr>
          <w:rFonts w:cs="Arial" w:ascii="Arial" w:hAnsi="Arial"/>
          <w:rtl w:val="true"/>
        </w:rPr>
        <w:t xml:space="preserve">, </w:t>
      </w:r>
      <w:r>
        <w:rPr>
          <w:rFonts w:ascii="Arial" w:hAnsi="Arial" w:cs="Arial"/>
          <w:rtl w:val="true"/>
        </w:rPr>
        <w:t xml:space="preserve">בית המשפט עמד לא פעם על חומרתה של </w:t>
      </w:r>
      <w:r>
        <w:rPr>
          <w:rFonts w:ascii="Arial" w:hAnsi="Arial" w:cs="Arial"/>
          <w:rtl w:val="true"/>
        </w:rPr>
        <w:t>עבירה זו</w:t>
      </w:r>
      <w:r>
        <w:rPr>
          <w:rFonts w:cs="Arial" w:ascii="Arial" w:hAnsi="Arial"/>
          <w:rtl w:val="true"/>
        </w:rPr>
        <w:t xml:space="preserve">, </w:t>
      </w:r>
      <w:r>
        <w:rPr>
          <w:rFonts w:ascii="Arial" w:hAnsi="Arial" w:cs="Arial"/>
          <w:rtl w:val="true"/>
        </w:rPr>
        <w:t>ועל פגיעתה הרעה בערכים המוגנים של שלום הציבור</w:t>
      </w:r>
      <w:r>
        <w:rPr>
          <w:rFonts w:cs="Arial" w:ascii="Arial" w:hAnsi="Arial"/>
          <w:rtl w:val="true"/>
        </w:rPr>
        <w:t xml:space="preserve">, </w:t>
      </w:r>
      <w:r>
        <w:rPr>
          <w:rFonts w:ascii="Arial" w:hAnsi="Arial" w:cs="Arial"/>
          <w:rtl w:val="true"/>
        </w:rPr>
        <w:t>בטחונו של הפרט והשמירה על זכותו להפעיל רצון חופשי</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ind w:start="1417" w:end="851"/>
        <w:jc w:val="both"/>
        <w:rPr>
          <w:rFonts w:ascii="Arial" w:hAnsi="Arial" w:cs="Arial"/>
          <w:b/>
          <w:bCs/>
        </w:rPr>
      </w:pPr>
      <w:r>
        <w:rPr>
          <w:rFonts w:cs="Arial" w:ascii="Arial" w:hAnsi="Arial"/>
          <w:b/>
          <w:bCs/>
          <w:rtl w:val="true"/>
        </w:rPr>
        <w:t>"</w:t>
      </w:r>
      <w:r>
        <w:rPr>
          <w:rFonts w:ascii="Arial" w:hAnsi="Arial" w:cs="Arial"/>
          <w:b/>
          <w:b/>
          <w:bCs/>
          <w:rtl w:val="true"/>
        </w:rPr>
        <w:t>בית משפט זה עמד לא אחת על החומרה הרבה הנשקפת מעבירת הסחיטה באיומים</w:t>
      </w:r>
      <w:r>
        <w:rPr>
          <w:rFonts w:cs="Arial" w:ascii="Arial" w:hAnsi="Arial"/>
          <w:b/>
          <w:bCs/>
          <w:rtl w:val="true"/>
        </w:rPr>
        <w:t xml:space="preserve">, </w:t>
      </w:r>
      <w:r>
        <w:rPr>
          <w:rFonts w:ascii="Arial" w:hAnsi="Arial" w:cs="Arial"/>
          <w:b/>
          <w:b/>
          <w:bCs/>
          <w:rtl w:val="true"/>
        </w:rPr>
        <w:t>הפוגעת באופן ניכר בשלום הציבור</w:t>
      </w:r>
      <w:r>
        <w:rPr>
          <w:rFonts w:cs="Arial" w:ascii="Arial" w:hAnsi="Arial"/>
          <w:b/>
          <w:bCs/>
          <w:rtl w:val="true"/>
        </w:rPr>
        <w:t xml:space="preserve">, </w:t>
      </w:r>
      <w:r>
        <w:rPr>
          <w:rFonts w:ascii="Arial" w:hAnsi="Arial" w:cs="Arial"/>
          <w:b/>
          <w:b/>
          <w:bCs/>
          <w:rtl w:val="true"/>
        </w:rPr>
        <w:t>בשגרת חייו ובביטחונו</w:t>
      </w:r>
      <w:r>
        <w:rPr>
          <w:rFonts w:cs="Arial" w:ascii="Arial" w:hAnsi="Arial"/>
          <w:b/>
          <w:bCs/>
          <w:rtl w:val="true"/>
        </w:rPr>
        <w:t xml:space="preserve">, </w:t>
      </w:r>
      <w:r>
        <w:rPr>
          <w:rFonts w:ascii="Arial" w:hAnsi="Arial" w:cs="Arial"/>
          <w:b/>
          <w:b/>
          <w:bCs/>
          <w:rtl w:val="true"/>
        </w:rPr>
        <w:t>ואשר מצדיקה הטלת עונשים מחמירים ללא פשרות</w:t>
      </w:r>
      <w:r>
        <w:rPr>
          <w:rFonts w:cs="Arial" w:ascii="Arial" w:hAnsi="Arial"/>
          <w:b/>
          <w:bCs/>
          <w:rtl w:val="true"/>
        </w:rPr>
        <w:t xml:space="preserve">.... </w:t>
      </w:r>
      <w:r>
        <w:rPr>
          <w:rFonts w:ascii="Arial" w:hAnsi="Arial" w:cs="Arial"/>
          <w:b/>
          <w:b/>
          <w:bCs/>
          <w:rtl w:val="true"/>
        </w:rPr>
        <w:t>עבירה זו משבשת באופן חמור את מהלך חייהם התקין של הנסחטים וגורמת להם למצוקה</w:t>
      </w:r>
      <w:r>
        <w:rPr>
          <w:rFonts w:cs="Arial" w:ascii="Arial" w:hAnsi="Arial"/>
          <w:b/>
          <w:bCs/>
          <w:rtl w:val="true"/>
        </w:rPr>
        <w:t xml:space="preserve">, </w:t>
      </w:r>
      <w:r>
        <w:rPr>
          <w:rFonts w:ascii="Arial" w:hAnsi="Arial" w:cs="Arial"/>
          <w:b/>
          <w:b/>
          <w:bCs/>
          <w:rtl w:val="true"/>
        </w:rPr>
        <w:t>לכאב ולדאגה</w:t>
      </w:r>
      <w:r>
        <w:rPr>
          <w:rFonts w:cs="Arial" w:ascii="Arial" w:hAnsi="Arial"/>
          <w:b/>
          <w:bCs/>
          <w:rtl w:val="true"/>
        </w:rPr>
        <w:t xml:space="preserve">... </w:t>
      </w:r>
      <w:r>
        <w:rPr>
          <w:rFonts w:ascii="Arial" w:hAnsi="Arial" w:cs="Arial"/>
          <w:b/>
          <w:b/>
          <w:bCs/>
          <w:rtl w:val="true"/>
        </w:rPr>
        <w:t>מעצם טיבה של עבירת הסחיטה באיומים</w:t>
      </w:r>
      <w:r>
        <w:rPr>
          <w:rFonts w:cs="Arial" w:ascii="Arial" w:hAnsi="Arial"/>
          <w:b/>
          <w:bCs/>
          <w:rtl w:val="true"/>
        </w:rPr>
        <w:t xml:space="preserve">, </w:t>
      </w:r>
      <w:r>
        <w:rPr>
          <w:rFonts w:ascii="Arial" w:hAnsi="Arial" w:cs="Arial"/>
          <w:b/>
          <w:b/>
          <w:bCs/>
          <w:rtl w:val="true"/>
        </w:rPr>
        <w:t>היא יוצרת פגיעה קשה באוטונומיה של נפגע העבירה</w:t>
      </w:r>
      <w:r>
        <w:rPr>
          <w:rFonts w:cs="Arial" w:ascii="Arial" w:hAnsi="Arial"/>
          <w:b/>
          <w:bCs/>
          <w:rtl w:val="true"/>
        </w:rPr>
        <w:t xml:space="preserve">, </w:t>
      </w:r>
      <w:r>
        <w:rPr>
          <w:rFonts w:ascii="Arial" w:hAnsi="Arial" w:cs="Arial"/>
          <w:b/>
          <w:b/>
          <w:bCs/>
          <w:rtl w:val="true"/>
        </w:rPr>
        <w:t>אשר מעשיו מוכפפים לרצונו של הסוחט</w:t>
      </w:r>
      <w:r>
        <w:rPr>
          <w:rFonts w:cs="Arial" w:ascii="Arial" w:hAnsi="Arial"/>
          <w:b/>
          <w:bCs/>
          <w:rtl w:val="true"/>
        </w:rPr>
        <w:t xml:space="preserve">.... </w:t>
      </w:r>
      <w:r>
        <w:rPr>
          <w:rFonts w:ascii="Arial" w:hAnsi="Arial" w:cs="Arial"/>
          <w:b/>
          <w:b/>
          <w:bCs/>
          <w:rtl w:val="true"/>
        </w:rPr>
        <w:t>פוטנציאל הנזק שעלול להיגרם כתוצאה ממעשים אלו הוא אפוא עצום</w:t>
      </w:r>
      <w:r>
        <w:rPr>
          <w:rFonts w:cs="Arial" w:ascii="Arial" w:hAnsi="Arial"/>
          <w:b/>
          <w:bCs/>
          <w:rtl w:val="true"/>
        </w:rPr>
        <w:t>".</w:t>
      </w:r>
    </w:p>
    <w:p>
      <w:pPr>
        <w:pStyle w:val="Normal"/>
        <w:spacing w:lineRule="auto" w:line="360"/>
        <w:ind w:start="1417" w:end="851"/>
        <w:jc w:val="both"/>
        <w:rPr>
          <w:rFonts w:ascii="Arial" w:hAnsi="Arial" w:cs="Arial"/>
          <w:b/>
          <w:bCs/>
        </w:rPr>
      </w:pPr>
      <w:r>
        <w:rPr>
          <w:rFonts w:cs="Arial" w:ascii="Arial" w:hAnsi="Arial"/>
          <w:rtl w:val="true"/>
        </w:rPr>
        <w:t>(</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5052/22</w:t>
        </w:r>
      </w:hyperlink>
      <w:r>
        <w:rPr>
          <w:rFonts w:cs="Arial" w:ascii="Arial" w:hAnsi="Arial"/>
          <w:rtl w:val="true"/>
        </w:rPr>
        <w:t xml:space="preserve"> </w:t>
      </w:r>
      <w:r>
        <w:rPr>
          <w:rFonts w:ascii="Arial" w:hAnsi="Arial" w:cs="Arial"/>
          <w:b/>
          <w:b/>
          <w:bCs/>
          <w:rtl w:val="true"/>
        </w:rPr>
        <w:t>ז</w:t>
      </w:r>
      <w:r>
        <w:rPr>
          <w:rFonts w:cs="Arial" w:ascii="Arial" w:hAnsi="Arial"/>
          <w:b/>
          <w:bCs/>
          <w:rtl w:val="true"/>
        </w:rPr>
        <w:t>'</w:t>
      </w:r>
      <w:r>
        <w:rPr>
          <w:rFonts w:ascii="Arial" w:hAnsi="Arial" w:cs="Arial"/>
          <w:b/>
          <w:b/>
          <w:bCs/>
          <w:rtl w:val="true"/>
        </w:rPr>
        <w:t>אנה סזונוב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11.1.23</w:t>
      </w:r>
      <w:r>
        <w:rPr>
          <w:rFonts w:cs="Arial" w:ascii="Arial" w:hAnsi="Arial"/>
          <w:rtl w:val="true"/>
        </w:rPr>
        <w:t>)).</w:t>
      </w:r>
    </w:p>
    <w:p>
      <w:pPr>
        <w:pStyle w:val="Normal"/>
        <w:spacing w:lineRule="auto" w:line="360"/>
        <w:ind w:start="1417" w:end="851"/>
        <w:jc w:val="both"/>
        <w:rPr>
          <w:rFonts w:ascii="Arial" w:hAnsi="Arial" w:cs="Arial"/>
          <w:b/>
          <w:bCs/>
        </w:rPr>
      </w:pPr>
      <w:r>
        <w:rPr>
          <w:rFonts w:cs="Arial" w:ascii="Arial" w:hAnsi="Arial"/>
          <w:b/>
          <w:bCs/>
          <w:rtl w:val="true"/>
        </w:rPr>
      </w:r>
    </w:p>
    <w:p>
      <w:pPr>
        <w:pStyle w:val="Normal"/>
        <w:spacing w:lineRule="auto" w:line="360" w:before="0" w:after="0"/>
        <w:ind w:start="720" w:end="0"/>
        <w:contextualSpacing/>
        <w:jc w:val="both"/>
        <w:rPr>
          <w:rFonts w:ascii="Arial" w:hAnsi="Arial" w:cs="Arial"/>
        </w:rPr>
      </w:pPr>
      <w:r>
        <w:rPr>
          <w:rFonts w:ascii="Arial" w:hAnsi="Arial" w:cs="Arial"/>
          <w:rtl w:val="true"/>
        </w:rPr>
        <w:t>לגבי רמת הענישה הנוהגת בעבירות של סחיטה באיומים נפסק לאחרונה כי</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1417" w:end="851"/>
        <w:contextualSpacing/>
        <w:jc w:val="both"/>
        <w:rPr>
          <w:rFonts w:ascii="Arial" w:hAnsi="Arial" w:cs="Arial"/>
          <w:b/>
          <w:bCs/>
        </w:rPr>
      </w:pPr>
      <w:r>
        <w:rPr>
          <w:rFonts w:cs="Arial" w:ascii="Arial" w:hAnsi="Arial"/>
          <w:b/>
          <w:bCs/>
          <w:rtl w:val="true"/>
        </w:rPr>
        <w:t>"</w:t>
      </w:r>
      <w:r>
        <w:rPr>
          <w:rFonts w:ascii="Arial" w:hAnsi="Arial" w:cs="Arial"/>
          <w:b/>
          <w:b/>
          <w:bCs/>
          <w:rtl w:val="true"/>
        </w:rPr>
        <w:t xml:space="preserve">עונשי המאסר אשר מוטלים ברגיל בגין מעשים בודדים של סחיטה באיומים נעים בין שנתיים לשלוש שנים </w:t>
      </w:r>
      <w:r>
        <w:rPr>
          <w:rFonts w:cs="Arial" w:ascii="Arial" w:hAnsi="Arial"/>
          <w:b/>
          <w:bCs/>
          <w:rtl w:val="true"/>
        </w:rPr>
        <w:t>(</w:t>
      </w:r>
      <w:r>
        <w:rPr>
          <w:rFonts w:ascii="Arial" w:hAnsi="Arial" w:cs="Arial"/>
          <w:b/>
          <w:b/>
          <w:bCs/>
          <w:rtl w:val="true"/>
        </w:rPr>
        <w:t>ראו</w:t>
      </w:r>
      <w:r>
        <w:rPr>
          <w:rFonts w:cs="Arial" w:ascii="Arial" w:hAnsi="Arial"/>
          <w:b/>
          <w:bCs/>
          <w:rtl w:val="true"/>
        </w:rPr>
        <w:t xml:space="preserve">: </w:t>
      </w:r>
      <w:r>
        <w:rPr>
          <w:rFonts w:ascii="Arial" w:hAnsi="Arial" w:cs="Arial"/>
          <w:b/>
          <w:b/>
          <w:bCs/>
          <w:rtl w:val="true"/>
        </w:rPr>
        <w:t xml:space="preserve">עניין מהרי וכן </w:t>
      </w:r>
      <w:hyperlink r:id="rId34">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3791/18</w:t>
        </w:r>
      </w:hyperlink>
      <w:r>
        <w:rPr>
          <w:rFonts w:cs="Arial" w:ascii="Arial" w:hAnsi="Arial"/>
          <w:b/>
          <w:bCs/>
          <w:rtl w:val="true"/>
        </w:rPr>
        <w:t xml:space="preserve"> </w:t>
      </w:r>
      <w:r>
        <w:rPr>
          <w:rFonts w:ascii="Arial" w:hAnsi="Arial" w:cs="Arial"/>
          <w:b/>
          <w:b/>
          <w:bCs/>
          <w:rtl w:val="true"/>
        </w:rPr>
        <w:t>לוי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cs="Arial" w:ascii="Arial" w:hAnsi="Arial"/>
          <w:b/>
          <w:bCs/>
        </w:rPr>
        <w:t>2.10.2018</w:t>
      </w:r>
      <w:r>
        <w:rPr>
          <w:rFonts w:cs="Arial" w:ascii="Arial" w:hAnsi="Arial"/>
          <w:b/>
          <w:bCs/>
          <w:rtl w:val="true"/>
        </w:rPr>
        <w:t xml:space="preserve">)) – </w:t>
      </w:r>
      <w:r>
        <w:rPr>
          <w:rFonts w:ascii="Arial" w:hAnsi="Arial" w:cs="Arial"/>
          <w:b/>
          <w:b/>
          <w:bCs/>
          <w:rtl w:val="true"/>
        </w:rPr>
        <w:t>זאת</w:t>
      </w:r>
      <w:r>
        <w:rPr>
          <w:rFonts w:cs="Arial" w:ascii="Arial" w:hAnsi="Arial"/>
          <w:b/>
          <w:bCs/>
          <w:rtl w:val="true"/>
        </w:rPr>
        <w:t xml:space="preserve">, </w:t>
      </w:r>
      <w:r>
        <w:rPr>
          <w:rFonts w:ascii="Arial" w:hAnsi="Arial" w:cs="Arial"/>
          <w:b/>
          <w:b/>
          <w:bCs/>
          <w:rtl w:val="true"/>
        </w:rPr>
        <w:t xml:space="preserve">כאשר העונש המרבי שקבע המחוקק בגין עבירת סחיטה באיומים לפי </w:t>
      </w:r>
      <w:r>
        <w:rPr>
          <w:rFonts w:ascii="Arial" w:hAnsi="Arial" w:cs="Arial"/>
          <w:b/>
          <w:b/>
          <w:bCs/>
          <w:color w:val="000000"/>
          <w:rtl w:val="true"/>
        </w:rPr>
        <w:t xml:space="preserve">סעיף </w:t>
      </w:r>
      <w:r>
        <w:rPr>
          <w:rFonts w:cs="Arial" w:ascii="Arial" w:hAnsi="Arial"/>
          <w:b/>
          <w:bCs/>
          <w:color w:val="000000"/>
        </w:rPr>
        <w:t>428</w:t>
      </w:r>
      <w:r>
        <w:rPr>
          <w:rFonts w:cs="Arial" w:ascii="Arial" w:hAnsi="Arial"/>
          <w:b/>
          <w:bCs/>
          <w:rtl w:val="true"/>
        </w:rPr>
        <w:t xml:space="preserve"> </w:t>
      </w:r>
      <w:r>
        <w:rPr>
          <w:rFonts w:ascii="Arial" w:hAnsi="Arial" w:cs="Arial"/>
          <w:b/>
          <w:b/>
          <w:bCs/>
          <w:rtl w:val="true"/>
        </w:rPr>
        <w:t>רישא ל</w:t>
      </w:r>
      <w:hyperlink r:id="rId35">
        <w:r>
          <w:rPr>
            <w:rStyle w:val="Hyperlink"/>
            <w:rFonts w:ascii="Arial" w:hAnsi="Arial" w:cs="Arial"/>
            <w:b/>
            <w:b/>
            <w:bCs/>
            <w:color w:val="0000FF"/>
            <w:u w:val="single"/>
            <w:rtl w:val="true"/>
          </w:rPr>
          <w:t>חוק העונשין</w:t>
        </w:r>
      </w:hyperlink>
      <w:r>
        <w:rPr>
          <w:rFonts w:ascii="Arial" w:hAnsi="Arial" w:cs="Arial"/>
          <w:b/>
          <w:b/>
          <w:bCs/>
          <w:rtl w:val="true"/>
        </w:rPr>
        <w:t xml:space="preserve"> </w:t>
      </w:r>
      <w:r>
        <w:rPr>
          <w:rFonts w:ascii="Arial" w:hAnsi="Arial" w:cs="Arial"/>
          <w:b/>
          <w:b/>
          <w:bCs/>
          <w:rtl w:val="true"/>
        </w:rPr>
        <w:t xml:space="preserve">עומד על </w:t>
      </w:r>
      <w:r>
        <w:rPr>
          <w:rFonts w:cs="Arial" w:ascii="Arial" w:hAnsi="Arial"/>
          <w:b/>
          <w:bCs/>
        </w:rPr>
        <w:t>7</w:t>
      </w:r>
      <w:r>
        <w:rPr>
          <w:rFonts w:cs="Arial" w:ascii="Arial" w:hAnsi="Arial"/>
          <w:b/>
          <w:bCs/>
          <w:rtl w:val="true"/>
        </w:rPr>
        <w:t xml:space="preserve"> </w:t>
      </w:r>
      <w:r>
        <w:rPr>
          <w:rFonts w:ascii="Arial" w:hAnsi="Arial" w:cs="Arial"/>
          <w:b/>
          <w:b/>
          <w:bCs/>
          <w:rtl w:val="true"/>
        </w:rPr>
        <w:t>שנות מאסר</w:t>
      </w:r>
      <w:r>
        <w:rPr>
          <w:rFonts w:cs="Arial" w:ascii="Arial" w:hAnsi="Arial"/>
          <w:b/>
          <w:bCs/>
          <w:rtl w:val="true"/>
        </w:rPr>
        <w:t>".</w:t>
      </w:r>
    </w:p>
    <w:p>
      <w:pPr>
        <w:pStyle w:val="Normal"/>
        <w:spacing w:lineRule="auto" w:line="360" w:before="0" w:after="0"/>
        <w:ind w:start="1417" w:end="851"/>
        <w:contextualSpacing/>
        <w:jc w:val="both"/>
        <w:rPr/>
      </w:pPr>
      <w:r>
        <w:rPr>
          <w:rFonts w:cs="Arial" w:ascii="Arial" w:hAnsi="Arial"/>
          <w:rtl w:val="true"/>
        </w:rPr>
        <w:t>(</w:t>
      </w:r>
      <w:hyperlink r:id="rId3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3184/24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אמל מלאק</w:t>
      </w:r>
      <w:r>
        <w:rPr>
          <w:rFonts w:ascii="Arial" w:hAnsi="Arial" w:cs="Arial"/>
          <w:rtl w:val="true"/>
        </w:rPr>
        <w:t xml:space="preserve"> פסקה </w:t>
      </w:r>
      <w:r>
        <w:rPr>
          <w:rFonts w:cs="Arial" w:ascii="Arial" w:hAnsi="Arial"/>
        </w:rPr>
        <w:t>17</w:t>
      </w:r>
      <w:r>
        <w:rPr>
          <w:rFonts w:cs="Arial" w:ascii="Arial" w:hAnsi="Arial"/>
          <w:rtl w:val="true"/>
        </w:rPr>
        <w:t xml:space="preserve"> (</w:t>
      </w:r>
      <w:r>
        <w:rPr>
          <w:rFonts w:cs="Arial" w:ascii="Arial" w:hAnsi="Arial"/>
        </w:rPr>
        <w:t>29.5.24</w:t>
      </w:r>
      <w:r>
        <w:rPr>
          <w:rFonts w:cs="Arial" w:ascii="Arial" w:hAnsi="Arial"/>
          <w:rtl w:val="true"/>
        </w:rPr>
        <w:t>).</w:t>
      </w:r>
    </w:p>
    <w:p>
      <w:pPr>
        <w:pStyle w:val="Normal"/>
        <w:spacing w:lineRule="auto" w:line="360" w:before="0" w:after="0"/>
        <w:ind w:start="1417" w:end="851"/>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rPr>
      </w:pPr>
      <w:r>
        <w:rPr>
          <w:rFonts w:ascii="Arial" w:hAnsi="Arial" w:cs="Arial"/>
          <w:rtl w:val="true"/>
        </w:rPr>
        <w:t>הפגיעה שפגע הנאשם בערכים המוגנים על ידי עבירות הנשק והסחיטה חמורה</w:t>
      </w:r>
      <w:r>
        <w:rPr>
          <w:rFonts w:cs="Arial" w:ascii="Arial" w:hAnsi="Arial"/>
          <w:rtl w:val="true"/>
        </w:rPr>
        <w:t xml:space="preserve">, </w:t>
      </w:r>
      <w:r>
        <w:rPr>
          <w:rFonts w:ascii="Arial" w:hAnsi="Arial" w:cs="Arial"/>
          <w:rtl w:val="true"/>
        </w:rPr>
        <w:t>זאת לנוכח הנסיבות הקשורות בביצוע העבירה</w:t>
      </w:r>
      <w:r>
        <w:rPr>
          <w:rFonts w:cs="Arial" w:ascii="Arial" w:hAnsi="Arial"/>
          <w:rtl w:val="true"/>
        </w:rPr>
        <w:t xml:space="preserve">, </w:t>
      </w:r>
      <w:r>
        <w:rPr>
          <w:rFonts w:ascii="Arial" w:hAnsi="Arial" w:cs="Arial"/>
          <w:rtl w:val="true"/>
        </w:rPr>
        <w:t>אותן אסקור להלן</w:t>
      </w:r>
      <w:r>
        <w:rPr>
          <w:rFonts w:cs="Arial" w:ascii="Arial" w:hAnsi="Arial"/>
          <w:rtl w:val="true"/>
        </w:rPr>
        <w:t xml:space="preserve">. </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מתחם העונש ההולם – הנסיבות הקשורות בביצוע העבירה</w:t>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את העבירות העיקריות </w:t>
      </w:r>
      <w:r>
        <w:rPr>
          <w:rFonts w:ascii="Arial" w:hAnsi="Arial" w:cs="Arial"/>
          <w:rtl w:val="true"/>
        </w:rPr>
        <w:t>–</w:t>
      </w:r>
      <w:r>
        <w:rPr>
          <w:rFonts w:ascii="Arial" w:hAnsi="Arial" w:cs="Arial"/>
          <w:rtl w:val="true"/>
        </w:rPr>
        <w:t xml:space="preserve"> עבירות הנשק ועבירת הסחיטה </w:t>
      </w:r>
      <w:r>
        <w:rPr>
          <w:rFonts w:ascii="Arial" w:hAnsi="Arial" w:cs="Arial"/>
          <w:rtl w:val="true"/>
        </w:rPr>
        <w:t>–</w:t>
      </w:r>
      <w:r>
        <w:rPr>
          <w:rFonts w:ascii="Arial" w:hAnsi="Arial" w:cs="Arial"/>
          <w:rtl w:val="true"/>
        </w:rPr>
        <w:t xml:space="preserve"> ביצע הנאשם בחבורה</w:t>
      </w:r>
      <w:r>
        <w:rPr>
          <w:rFonts w:cs="Arial" w:ascii="Arial" w:hAnsi="Arial"/>
          <w:rtl w:val="true"/>
        </w:rPr>
        <w:t xml:space="preserve">. </w:t>
      </w:r>
      <w:r>
        <w:rPr>
          <w:rFonts w:ascii="Arial" w:hAnsi="Arial" w:cs="Arial"/>
          <w:rtl w:val="true"/>
        </w:rPr>
        <w:t>לעבירות שביצע הנאשם קדם תכנון מפורט</w:t>
      </w:r>
      <w:r>
        <w:rPr>
          <w:rFonts w:cs="Arial" w:ascii="Arial" w:hAnsi="Arial"/>
          <w:rtl w:val="true"/>
        </w:rPr>
        <w:t xml:space="preserve">, </w:t>
      </w:r>
      <w:r>
        <w:rPr>
          <w:rFonts w:ascii="Arial" w:hAnsi="Arial" w:cs="Arial"/>
          <w:rtl w:val="true"/>
        </w:rPr>
        <w:t xml:space="preserve">החל מהתקבצות הנאשם והאחרים </w:t>
      </w:r>
      <w:r>
        <w:rPr>
          <w:rFonts w:ascii="Arial" w:hAnsi="Arial" w:cs="Arial"/>
          <w:rtl w:val="true"/>
        </w:rPr>
        <w:t xml:space="preserve">יחדיו </w:t>
      </w:r>
      <w:r>
        <w:rPr>
          <w:rFonts w:ascii="Arial" w:hAnsi="Arial" w:cs="Arial"/>
          <w:rtl w:val="true"/>
        </w:rPr>
        <w:t>לשם קשירת הקשר לביצוע העבירה</w:t>
      </w:r>
      <w:r>
        <w:rPr>
          <w:rFonts w:cs="Arial" w:ascii="Arial" w:hAnsi="Arial"/>
          <w:rtl w:val="true"/>
        </w:rPr>
        <w:t xml:space="preserve">, </w:t>
      </w:r>
      <w:r>
        <w:rPr>
          <w:rFonts w:ascii="Arial" w:hAnsi="Arial" w:cs="Arial"/>
          <w:rtl w:val="true"/>
        </w:rPr>
        <w:t>עובר להצטיידות בכלי רכב ושינוי לוחית הזיהוי שלו</w:t>
      </w:r>
      <w:r>
        <w:rPr>
          <w:rFonts w:cs="Arial" w:ascii="Arial" w:hAnsi="Arial"/>
          <w:rtl w:val="true"/>
        </w:rPr>
        <w:t xml:space="preserve">, </w:t>
      </w:r>
      <w:r>
        <w:rPr>
          <w:rFonts w:ascii="Arial" w:hAnsi="Arial" w:cs="Arial"/>
          <w:rtl w:val="true"/>
        </w:rPr>
        <w:t>וכלה בהצטיידות באקדח ובכיסויים לפנים ולידיים</w:t>
      </w:r>
      <w:r>
        <w:rPr>
          <w:rFonts w:cs="Arial" w:ascii="Arial" w:hAnsi="Arial"/>
          <w:rtl w:val="true"/>
        </w:rPr>
        <w:t xml:space="preserve">. </w:t>
      </w:r>
      <w:r>
        <w:rPr>
          <w:rFonts w:ascii="Arial" w:hAnsi="Arial" w:cs="Arial"/>
          <w:rtl w:val="true"/>
        </w:rPr>
        <w:t xml:space="preserve">הנאשם והאחרים אף דאגו לקבל </w:t>
      </w:r>
      <w:r>
        <w:rPr>
          <w:rFonts w:cs="Arial" w:ascii="Arial" w:hAnsi="Arial"/>
          <w:rtl w:val="true"/>
        </w:rPr>
        <w:t>"</w:t>
      </w:r>
      <w:r>
        <w:rPr>
          <w:rFonts w:ascii="Arial" w:hAnsi="Arial" w:cs="Arial"/>
          <w:rtl w:val="true"/>
        </w:rPr>
        <w:t>מודיעין</w:t>
      </w:r>
      <w:r>
        <w:rPr>
          <w:rFonts w:cs="Arial" w:ascii="Arial" w:hAnsi="Arial"/>
          <w:rtl w:val="true"/>
        </w:rPr>
        <w:t xml:space="preserve">" </w:t>
      </w:r>
      <w:r>
        <w:rPr>
          <w:rFonts w:ascii="Arial" w:hAnsi="Arial" w:cs="Arial"/>
          <w:rtl w:val="true"/>
        </w:rPr>
        <w:t>בזמן אמת לגבי הגעת המתלונן למקום בו תכננו לבצע את העבירות</w:t>
      </w:r>
      <w:r>
        <w:rPr>
          <w:rFonts w:cs="Arial" w:ascii="Arial" w:hAnsi="Arial"/>
          <w:rtl w:val="true"/>
        </w:rPr>
        <w:t xml:space="preserve">. </w:t>
      </w:r>
      <w:r>
        <w:rPr>
          <w:rFonts w:ascii="Arial" w:hAnsi="Arial" w:cs="Arial"/>
          <w:rtl w:val="true"/>
        </w:rPr>
        <w:t>הנאשם והאחרים גם ה</w:t>
      </w:r>
      <w:r>
        <w:rPr>
          <w:rFonts w:ascii="Arial" w:hAnsi="Arial" w:cs="Arial"/>
          <w:rtl w:val="true"/>
        </w:rPr>
        <w:t>פ</w:t>
      </w:r>
      <w:r>
        <w:rPr>
          <w:rFonts w:ascii="Arial" w:hAnsi="Arial" w:cs="Arial"/>
          <w:rtl w:val="true"/>
        </w:rPr>
        <w:t>גינו נחישות חסרת מעצורים לבצע את העבירות</w:t>
      </w:r>
      <w:r>
        <w:rPr>
          <w:rFonts w:cs="Arial" w:ascii="Arial" w:hAnsi="Arial"/>
          <w:rtl w:val="true"/>
        </w:rPr>
        <w:t xml:space="preserve">. </w:t>
      </w:r>
      <w:r>
        <w:rPr>
          <w:rFonts w:ascii="Arial" w:hAnsi="Arial" w:cs="Arial"/>
          <w:rtl w:val="true"/>
        </w:rPr>
        <w:t>הם המתינו בסבלנות להגעת ה</w:t>
      </w:r>
      <w:r>
        <w:rPr>
          <w:rFonts w:cs="Arial" w:ascii="Arial" w:hAnsi="Arial"/>
          <w:rtl w:val="true"/>
        </w:rPr>
        <w:t>"</w:t>
      </w:r>
      <w:r>
        <w:rPr>
          <w:rFonts w:ascii="Arial" w:hAnsi="Arial" w:cs="Arial"/>
          <w:rtl w:val="true"/>
        </w:rPr>
        <w:t>מודיעין</w:t>
      </w:r>
      <w:r>
        <w:rPr>
          <w:rFonts w:cs="Arial" w:ascii="Arial" w:hAnsi="Arial"/>
          <w:rtl w:val="true"/>
        </w:rPr>
        <w:t xml:space="preserve">" </w:t>
      </w:r>
      <w:r>
        <w:rPr>
          <w:rFonts w:ascii="Arial" w:hAnsi="Arial" w:cs="Arial"/>
          <w:rtl w:val="true"/>
        </w:rPr>
        <w:t>בנוגע ל</w:t>
      </w:r>
      <w:r>
        <w:rPr>
          <w:rFonts w:ascii="Arial" w:hAnsi="Arial" w:cs="Arial"/>
          <w:rtl w:val="true"/>
        </w:rPr>
        <w:t>מתלונן</w:t>
      </w:r>
      <w:r>
        <w:rPr>
          <w:rFonts w:cs="Arial" w:ascii="Arial" w:hAnsi="Arial"/>
          <w:rtl w:val="true"/>
        </w:rPr>
        <w:t xml:space="preserve">, </w:t>
      </w:r>
      <w:r>
        <w:rPr>
          <w:rFonts w:ascii="Arial" w:hAnsi="Arial" w:cs="Arial"/>
          <w:rtl w:val="true"/>
        </w:rPr>
        <w:t>לאחר מכן הם המתינו לו בסבלנות בחניה הסמוכה לצומת בה בוצעה העבירה</w:t>
      </w:r>
      <w:r>
        <w:rPr>
          <w:rFonts w:cs="Arial" w:ascii="Arial" w:hAnsi="Arial"/>
          <w:rtl w:val="true"/>
        </w:rPr>
        <w:t xml:space="preserve">, </w:t>
      </w:r>
      <w:r>
        <w:rPr>
          <w:rFonts w:ascii="Arial" w:hAnsi="Arial" w:cs="Arial"/>
          <w:rtl w:val="true"/>
        </w:rPr>
        <w:t>ובדרכם לבצע את זממם הם לא היססו לעקוף קו הפרדה רצוף ולנסוע נגד כיוון התנועה</w:t>
      </w:r>
      <w:r>
        <w:rPr>
          <w:rFonts w:cs="Arial" w:ascii="Arial" w:hAnsi="Arial"/>
          <w:rtl w:val="true"/>
        </w:rPr>
        <w:t xml:space="preserve">, </w:t>
      </w:r>
      <w:r>
        <w:rPr>
          <w:rFonts w:ascii="Arial" w:hAnsi="Arial" w:cs="Arial"/>
          <w:rtl w:val="true"/>
        </w:rPr>
        <w:t>זאת כדי לחסום את דרכו של המתלונן</w:t>
      </w:r>
      <w:r>
        <w:rPr>
          <w:rFonts w:cs="Arial" w:ascii="Arial" w:hAnsi="Arial"/>
          <w:rtl w:val="true"/>
        </w:rPr>
        <w:t xml:space="preserve">. </w:t>
      </w:r>
      <w:r>
        <w:rPr>
          <w:rFonts w:ascii="Arial" w:hAnsi="Arial" w:cs="Arial"/>
          <w:rtl w:val="true"/>
        </w:rPr>
        <w:t>התכנון והנחישות האמורים מביאים את עבירת נשיאת הנשק שביצע הנאשם בגדר אותם מקרים חמורים במיוחד</w:t>
      </w:r>
      <w:r>
        <w:rPr>
          <w:rFonts w:ascii="Arial" w:hAnsi="Arial" w:cs="Arial"/>
          <w:rtl w:val="true"/>
        </w:rPr>
        <w:t xml:space="preserve"> </w:t>
      </w:r>
      <w:r>
        <w:rPr>
          <w:rFonts w:ascii="Arial" w:hAnsi="Arial" w:cs="Arial"/>
          <w:rtl w:val="true"/>
        </w:rPr>
        <w:t xml:space="preserve">בהם לא רק שאין הסבר תמים לנשיאת הנשק </w:t>
      </w:r>
      <w:r>
        <w:rPr>
          <w:rFonts w:cs="Arial" w:ascii="Arial" w:hAnsi="Arial"/>
          <w:rtl w:val="true"/>
        </w:rPr>
        <w:t>(</w:t>
      </w:r>
      <w:r>
        <w:rPr>
          <w:rFonts w:ascii="Arial" w:hAnsi="Arial" w:cs="Arial"/>
          <w:rtl w:val="true"/>
        </w:rPr>
        <w:t xml:space="preserve">עניין </w:t>
      </w:r>
      <w:r>
        <w:rPr>
          <w:rFonts w:ascii="Arial" w:hAnsi="Arial" w:cs="Arial"/>
          <w:b/>
          <w:b/>
          <w:bCs/>
          <w:rtl w:val="true"/>
        </w:rPr>
        <w:t>גזאלי</w:t>
      </w:r>
      <w:r>
        <w:rPr>
          <w:rFonts w:ascii="Arial" w:hAnsi="Arial" w:cs="Arial"/>
          <w:rtl w:val="true"/>
        </w:rPr>
        <w:t xml:space="preserve">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אלא שנשיאת הנשק נעשתה כחלק מתכנית עבריינית קונקרטית </w:t>
      </w:r>
      <w:r>
        <w:rPr>
          <w:rFonts w:cs="Arial" w:ascii="Arial" w:hAnsi="Arial"/>
          <w:rtl w:val="true"/>
        </w:rPr>
        <w:t>(</w:t>
      </w:r>
      <w:r>
        <w:rPr>
          <w:rFonts w:ascii="Arial" w:hAnsi="Arial" w:cs="Arial"/>
          <w:rtl w:val="true"/>
        </w:rPr>
        <w:t xml:space="preserve">עניין </w:t>
      </w:r>
      <w:r>
        <w:rPr>
          <w:rFonts w:ascii="Arial" w:hAnsi="Arial" w:cs="Arial"/>
          <w:b/>
          <w:b/>
          <w:bCs/>
          <w:rtl w:val="true"/>
        </w:rPr>
        <w:t>חסארמה</w:t>
      </w:r>
      <w:r>
        <w:rPr>
          <w:rFonts w:ascii="Arial" w:hAnsi="Arial" w:cs="Arial"/>
          <w:rtl w:val="true"/>
        </w:rPr>
        <w:t xml:space="preserve">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תכנית שבענייננו אף הוצאה לפועל במלואה בכך שבוצע ירי מהנשק</w:t>
      </w:r>
      <w:r>
        <w:rPr>
          <w:rFonts w:cs="Arial" w:ascii="Arial" w:hAnsi="Arial"/>
          <w:rtl w:val="true"/>
        </w:rPr>
        <w:t>.</w:t>
      </w:r>
    </w:p>
    <w:p>
      <w:pPr>
        <w:pStyle w:val="Normal"/>
        <w:spacing w:lineRule="auto" w:line="360" w:before="0" w:after="0"/>
        <w:ind w:start="720" w:end="0"/>
        <w:contextualSpacing/>
        <w:jc w:val="both"/>
        <w:rPr/>
      </w:pPr>
      <w:r>
        <w:rPr>
          <w:rFonts w:ascii="Arial" w:hAnsi="Arial" w:cs="Arial"/>
          <w:rtl w:val="true"/>
        </w:rPr>
        <w:t>מן האמור בכתב האישום עולה כי חלקו של הנאשם במיזם העברייני היה מרכזי</w:t>
      </w:r>
      <w:r>
        <w:rPr>
          <w:rFonts w:cs="Arial" w:ascii="Arial" w:hAnsi="Arial"/>
          <w:rtl w:val="true"/>
        </w:rPr>
        <w:t>,</w:t>
      </w:r>
      <w:r>
        <w:rPr>
          <w:rFonts w:cs="Arial" w:ascii="Arial" w:hAnsi="Arial"/>
          <w:rtl w:val="true"/>
        </w:rPr>
        <w:t xml:space="preserve"> </w:t>
      </w:r>
      <w:r>
        <w:rPr>
          <w:rFonts w:ascii="Arial" w:hAnsi="Arial" w:cs="Arial"/>
          <w:rtl w:val="true"/>
        </w:rPr>
        <w:t>והוא בוודאי לא נפל מחלקם של האחרים</w:t>
      </w:r>
      <w:r>
        <w:rPr>
          <w:rFonts w:cs="Arial" w:ascii="Arial" w:hAnsi="Arial"/>
          <w:rtl w:val="true"/>
        </w:rPr>
        <w:t xml:space="preserve">.  </w:t>
      </w:r>
      <w:r>
        <w:rPr>
          <w:rFonts w:ascii="Arial" w:hAnsi="Arial" w:cs="Arial"/>
          <w:rtl w:val="true"/>
        </w:rPr>
        <w:t>הנאשם הוא זה שהצטייד ברכב לקראת ביצוע העבירה</w:t>
      </w:r>
      <w:r>
        <w:rPr>
          <w:rFonts w:cs="Arial" w:ascii="Arial" w:hAnsi="Arial"/>
          <w:rtl w:val="true"/>
        </w:rPr>
        <w:t xml:space="preserve">, </w:t>
      </w:r>
      <w:r>
        <w:rPr>
          <w:rFonts w:ascii="Arial" w:hAnsi="Arial" w:cs="Arial"/>
          <w:rtl w:val="true"/>
        </w:rPr>
        <w:t>הוא זה ששינה את לוחית הזיהוי של הרכב</w:t>
      </w:r>
      <w:r>
        <w:rPr>
          <w:rFonts w:cs="Arial" w:ascii="Arial" w:hAnsi="Arial"/>
          <w:rtl w:val="true"/>
        </w:rPr>
        <w:t>,</w:t>
      </w:r>
      <w:r>
        <w:rPr>
          <w:rFonts w:cs="Arial" w:ascii="Arial" w:hAnsi="Arial"/>
          <w:rtl w:val="true"/>
        </w:rPr>
        <w:t xml:space="preserve"> </w:t>
      </w:r>
      <w:r>
        <w:rPr>
          <w:rFonts w:ascii="Arial" w:hAnsi="Arial" w:cs="Arial"/>
          <w:rtl w:val="true"/>
        </w:rPr>
        <w:t>והוא זה אשר הציע לעלאא סכום כסף על מנת ש</w:t>
      </w:r>
      <w:r>
        <w:rPr>
          <w:rFonts w:ascii="Arial" w:hAnsi="Arial" w:cs="Arial"/>
          <w:rtl w:val="true"/>
        </w:rPr>
        <w:t>י</w:t>
      </w:r>
      <w:r>
        <w:rPr>
          <w:rFonts w:ascii="Arial" w:hAnsi="Arial" w:cs="Arial"/>
          <w:rtl w:val="true"/>
        </w:rPr>
        <w:t>ספק לחבורה כלי רכב אחר</w:t>
      </w:r>
      <w:r>
        <w:rPr>
          <w:rFonts w:cs="Arial" w:ascii="Arial" w:hAnsi="Arial"/>
          <w:rtl w:val="true"/>
        </w:rPr>
        <w:t xml:space="preserve">, </w:t>
      </w:r>
      <w:r>
        <w:rPr>
          <w:rFonts w:ascii="Arial" w:hAnsi="Arial" w:cs="Arial"/>
          <w:rtl w:val="true"/>
        </w:rPr>
        <w:t xml:space="preserve">שכנראה התאים יותר לתכניתה </w:t>
      </w:r>
      <w:r>
        <w:rPr>
          <w:rFonts w:cs="Arial" w:ascii="Arial" w:hAnsi="Arial"/>
          <w:rtl w:val="true"/>
        </w:rPr>
        <w:t>(</w:t>
      </w:r>
      <w:r>
        <w:rPr>
          <w:rFonts w:ascii="Arial" w:hAnsi="Arial" w:cs="Arial"/>
          <w:rtl w:val="true"/>
        </w:rPr>
        <w:t>ס</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לכתב האישום</w:t>
      </w:r>
      <w:r>
        <w:rPr>
          <w:rFonts w:cs="Arial" w:ascii="Arial" w:hAnsi="Arial"/>
          <w:rtl w:val="true"/>
        </w:rPr>
        <w:t xml:space="preserve">). </w:t>
      </w:r>
      <w:r>
        <w:rPr>
          <w:rFonts w:ascii="Arial" w:hAnsi="Arial" w:cs="Arial"/>
          <w:rtl w:val="true"/>
        </w:rPr>
        <w:t xml:space="preserve">הנאשם הוא זה שגם נתן הוראות לעלאא לפני ביצוע העבירה </w:t>
      </w:r>
      <w:r>
        <w:rPr>
          <w:rFonts w:cs="Arial" w:ascii="Arial" w:hAnsi="Arial"/>
          <w:rtl w:val="true"/>
        </w:rPr>
        <w:t>(</w:t>
      </w:r>
      <w:r>
        <w:rPr>
          <w:rFonts w:ascii="Arial" w:hAnsi="Arial" w:cs="Arial"/>
          <w:rtl w:val="true"/>
        </w:rPr>
        <w:t>ס</w:t>
      </w:r>
      <w:r>
        <w:rPr>
          <w:rFonts w:cs="Arial" w:ascii="Arial" w:hAnsi="Arial"/>
          <w:rtl w:val="true"/>
        </w:rPr>
        <w:t>'</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לכתב האישום</w:t>
      </w:r>
      <w:r>
        <w:rPr>
          <w:rFonts w:cs="Arial" w:ascii="Arial" w:hAnsi="Arial"/>
          <w:rtl w:val="true"/>
        </w:rPr>
        <w:t xml:space="preserve">) </w:t>
      </w:r>
      <w:r>
        <w:rPr>
          <w:rFonts w:ascii="Arial" w:hAnsi="Arial" w:cs="Arial"/>
          <w:rtl w:val="true"/>
        </w:rPr>
        <w:t xml:space="preserve">ולאחר ביצועה </w:t>
      </w:r>
      <w:r>
        <w:rPr>
          <w:rFonts w:cs="Arial" w:ascii="Arial" w:hAnsi="Arial"/>
          <w:rtl w:val="true"/>
        </w:rPr>
        <w:t>(</w:t>
      </w:r>
      <w:r>
        <w:rPr>
          <w:rFonts w:ascii="Arial" w:hAnsi="Arial" w:cs="Arial"/>
          <w:rtl w:val="true"/>
        </w:rPr>
        <w:t>ס</w:t>
      </w:r>
      <w:r>
        <w:rPr>
          <w:rFonts w:cs="Arial" w:ascii="Arial" w:hAnsi="Arial"/>
          <w:rtl w:val="true"/>
        </w:rPr>
        <w:t xml:space="preserve">' </w:t>
      </w:r>
      <w:r>
        <w:rPr>
          <w:rFonts w:cs="Arial" w:ascii="Arial" w:hAnsi="Arial"/>
        </w:rPr>
        <w:t>10-9</w:t>
      </w:r>
      <w:r>
        <w:rPr>
          <w:rFonts w:cs="Arial" w:ascii="Arial" w:hAnsi="Arial"/>
          <w:rtl w:val="true"/>
        </w:rPr>
        <w:t xml:space="preserve"> </w:t>
      </w:r>
      <w:r>
        <w:rPr>
          <w:rFonts w:ascii="Arial" w:hAnsi="Arial" w:cs="Arial"/>
          <w:rtl w:val="true"/>
        </w:rPr>
        <w:t>לכתב האישום</w:t>
      </w:r>
      <w:r>
        <w:rPr>
          <w:rFonts w:cs="Arial" w:ascii="Arial" w:hAnsi="Arial"/>
          <w:rtl w:val="true"/>
        </w:rPr>
        <w:t xml:space="preserve">). </w:t>
      </w:r>
      <w:r>
        <w:rPr>
          <w:rFonts w:ascii="Arial" w:hAnsi="Arial" w:cs="Arial"/>
          <w:rtl w:val="true"/>
        </w:rPr>
        <w:t xml:space="preserve">לנוכח חלקו המרכזי של הנאשם בביצוע העבירות אין מקום לתת משקל של ממש לקולא לעובדה שלא הוא </w:t>
      </w:r>
      <w:r>
        <w:rPr>
          <w:rFonts w:ascii="Arial" w:hAnsi="Arial" w:cs="Arial"/>
          <w:rtl w:val="true"/>
        </w:rPr>
        <w:t xml:space="preserve">זה </w:t>
      </w:r>
      <w:r>
        <w:rPr>
          <w:rFonts w:ascii="Arial" w:hAnsi="Arial" w:cs="Arial"/>
          <w:rtl w:val="true"/>
        </w:rPr>
        <w:t>שהחזיק בפועל באקדח ונשא אותו</w:t>
      </w:r>
      <w:r>
        <w:rPr>
          <w:rFonts w:cs="Arial" w:ascii="Arial" w:hAnsi="Arial"/>
          <w:rtl w:val="true"/>
        </w:rPr>
        <w:t xml:space="preserve">, </w:t>
      </w:r>
      <w:r>
        <w:rPr>
          <w:rFonts w:ascii="Arial" w:hAnsi="Arial" w:cs="Arial"/>
          <w:rtl w:val="true"/>
        </w:rPr>
        <w:t>ושלא הוא זה אשר ירה באקדח</w:t>
      </w:r>
      <w:r>
        <w:rPr>
          <w:rFonts w:cs="Arial" w:ascii="Arial" w:hAnsi="Arial"/>
          <w:rtl w:val="true"/>
        </w:rPr>
        <w:t xml:space="preserve">. </w:t>
      </w:r>
      <w:r>
        <w:rPr>
          <w:rFonts w:ascii="Arial" w:hAnsi="Arial" w:cs="Arial"/>
          <w:rtl w:val="true"/>
        </w:rPr>
        <w:t>ויו</w:t>
      </w:r>
      <w:r>
        <w:rPr>
          <w:rFonts w:ascii="Arial" w:hAnsi="Arial" w:cs="Arial"/>
          <w:rtl w:val="true"/>
        </w:rPr>
        <w:t>זכר</w:t>
      </w:r>
      <w:r>
        <w:rPr>
          <w:rFonts w:cs="Arial" w:ascii="Arial" w:hAnsi="Arial"/>
          <w:rtl w:val="true"/>
        </w:rPr>
        <w:t xml:space="preserve">, </w:t>
      </w:r>
      <w:r>
        <w:rPr>
          <w:rFonts w:ascii="Arial" w:hAnsi="Arial" w:cs="Arial"/>
          <w:rtl w:val="true"/>
        </w:rPr>
        <w:t xml:space="preserve">בסעיף </w:t>
      </w:r>
      <w:r>
        <w:rPr>
          <w:rFonts w:cs="Arial" w:ascii="Arial" w:hAnsi="Arial"/>
        </w:rPr>
        <w:t>5</w:t>
      </w:r>
      <w:r>
        <w:rPr>
          <w:rFonts w:cs="Arial" w:ascii="Arial" w:hAnsi="Arial"/>
          <w:rtl w:val="true"/>
        </w:rPr>
        <w:t xml:space="preserve"> </w:t>
      </w:r>
      <w:r>
        <w:rPr>
          <w:rFonts w:ascii="Arial" w:hAnsi="Arial" w:cs="Arial"/>
          <w:rtl w:val="true"/>
        </w:rPr>
        <w:t>לכתב האישום הובהר כי הנאשם היה מודע לכך ש</w:t>
      </w:r>
      <w:r>
        <w:rPr>
          <w:rFonts w:ascii="Arial" w:hAnsi="Arial" w:cs="Arial"/>
          <w:rtl w:val="true"/>
        </w:rPr>
        <w:t>שותפו</w:t>
      </w:r>
      <w:r>
        <w:rPr>
          <w:rFonts w:ascii="Arial" w:hAnsi="Arial" w:cs="Arial"/>
          <w:rtl w:val="true"/>
        </w:rPr>
        <w:t xml:space="preserve"> למזימה נשא עמו אקדח</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הנזק שצפוי היה להיגרם כתוצאה מביצוע העבירה הוא נזק גוף חמור ואף קטלני חלילה</w:t>
      </w:r>
      <w:r>
        <w:rPr>
          <w:rFonts w:cs="Arial" w:ascii="Arial" w:hAnsi="Arial"/>
          <w:rtl w:val="true"/>
        </w:rPr>
        <w:t xml:space="preserve">, </w:t>
      </w:r>
      <w:r>
        <w:rPr>
          <w:rFonts w:ascii="Arial" w:hAnsi="Arial" w:cs="Arial"/>
          <w:rtl w:val="true"/>
        </w:rPr>
        <w:t>הן למתלונן הן לאחרים שהיו ב</w:t>
      </w:r>
      <w:r>
        <w:rPr>
          <w:rFonts w:ascii="Arial" w:hAnsi="Arial" w:cs="Arial"/>
          <w:rtl w:val="true"/>
        </w:rPr>
        <w:t>זירת העבירה</w:t>
      </w:r>
      <w:r>
        <w:rPr>
          <w:rFonts w:cs="Arial" w:ascii="Arial" w:hAnsi="Arial"/>
          <w:rtl w:val="true"/>
        </w:rPr>
        <w:t xml:space="preserve">. </w:t>
      </w:r>
      <w:r>
        <w:rPr>
          <w:rFonts w:ascii="Arial" w:hAnsi="Arial" w:cs="Arial"/>
          <w:rtl w:val="true"/>
        </w:rPr>
        <w:t>כעולה מכתב האישום</w:t>
      </w:r>
      <w:r>
        <w:rPr>
          <w:rFonts w:cs="Arial" w:ascii="Arial" w:hAnsi="Arial"/>
          <w:rtl w:val="true"/>
        </w:rPr>
        <w:t xml:space="preserve">, </w:t>
      </w:r>
      <w:r>
        <w:rPr>
          <w:rFonts w:ascii="Arial" w:hAnsi="Arial" w:cs="Arial"/>
          <w:rtl w:val="true"/>
        </w:rPr>
        <w:t>שותפו של הנאשם ירה מספר כדורים מהאקדח</w:t>
      </w:r>
      <w:r>
        <w:rPr>
          <w:rFonts w:cs="Arial" w:ascii="Arial" w:hAnsi="Arial"/>
          <w:rtl w:val="true"/>
        </w:rPr>
        <w:t xml:space="preserve">, </w:t>
      </w:r>
      <w:r>
        <w:rPr>
          <w:rFonts w:ascii="Arial" w:hAnsi="Arial" w:cs="Arial"/>
          <w:rtl w:val="true"/>
        </w:rPr>
        <w:t>זאת באזור מגורים</w:t>
      </w:r>
      <w:r>
        <w:rPr>
          <w:rFonts w:cs="Arial" w:ascii="Arial" w:hAnsi="Arial"/>
          <w:rtl w:val="true"/>
        </w:rPr>
        <w:t>,</w:t>
      </w:r>
      <w:r>
        <w:rPr>
          <w:rFonts w:cs="Arial" w:ascii="Arial" w:hAnsi="Arial"/>
          <w:rtl w:val="true"/>
        </w:rPr>
        <w:t xml:space="preserve"> </w:t>
      </w:r>
      <w:r>
        <w:rPr>
          <w:rFonts w:ascii="Arial" w:hAnsi="Arial" w:cs="Arial"/>
          <w:rtl w:val="true"/>
        </w:rPr>
        <w:t>כאשר מלבד המתלונן הי</w:t>
      </w:r>
      <w:r>
        <w:rPr>
          <w:rFonts w:ascii="Arial" w:hAnsi="Arial" w:cs="Arial"/>
          <w:rtl w:val="true"/>
        </w:rPr>
        <w:t>ה</w:t>
      </w:r>
      <w:r>
        <w:rPr>
          <w:rFonts w:ascii="Arial" w:hAnsi="Arial" w:cs="Arial"/>
          <w:rtl w:val="true"/>
        </w:rPr>
        <w:t xml:space="preserve"> באזור הצומת טור של כלי רכב נוספים</w:t>
      </w:r>
      <w:r>
        <w:rPr>
          <w:rFonts w:cs="Arial" w:ascii="Arial" w:hAnsi="Arial"/>
          <w:rtl w:val="true"/>
        </w:rPr>
        <w:t xml:space="preserve">. </w:t>
      </w:r>
      <w:r>
        <w:rPr>
          <w:rFonts w:ascii="Arial" w:hAnsi="Arial" w:cs="Arial"/>
          <w:rtl w:val="true"/>
        </w:rPr>
        <w:t>הירי לא בוצע באוויר</w:t>
      </w:r>
      <w:r>
        <w:rPr>
          <w:rFonts w:cs="Arial" w:ascii="Arial" w:hAnsi="Arial"/>
          <w:rtl w:val="true"/>
        </w:rPr>
        <w:t xml:space="preserve">. </w:t>
      </w:r>
      <w:r>
        <w:rPr>
          <w:rFonts w:ascii="Arial" w:hAnsi="Arial" w:cs="Arial"/>
          <w:rtl w:val="true"/>
        </w:rPr>
        <w:t>תחילה</w:t>
      </w:r>
      <w:r>
        <w:rPr>
          <w:rFonts w:ascii="Arial" w:hAnsi="Arial" w:cs="Arial"/>
          <w:rtl w:val="true"/>
        </w:rPr>
        <w:t xml:space="preserve"> בוצע</w:t>
      </w:r>
      <w:r>
        <w:rPr>
          <w:rFonts w:ascii="Arial" w:hAnsi="Arial" w:cs="Arial"/>
          <w:rtl w:val="true"/>
        </w:rPr>
        <w:t xml:space="preserve"> הירי</w:t>
      </w:r>
      <w:r>
        <w:rPr>
          <w:rFonts w:ascii="Arial" w:hAnsi="Arial" w:cs="Arial"/>
          <w:rtl w:val="true"/>
        </w:rPr>
        <w:t xml:space="preserve"> </w:t>
      </w:r>
      <w:r>
        <w:rPr>
          <w:rFonts w:cs="Arial" w:ascii="Arial" w:hAnsi="Arial"/>
          <w:b/>
          <w:bCs/>
          <w:rtl w:val="true"/>
        </w:rPr>
        <w:t>"</w:t>
      </w:r>
      <w:r>
        <w:rPr>
          <w:rFonts w:ascii="Arial" w:hAnsi="Arial" w:cs="Arial"/>
          <w:b/>
          <w:b/>
          <w:bCs/>
          <w:rtl w:val="true"/>
        </w:rPr>
        <w:t>לעבר הרכב ממרחק קצר</w:t>
      </w:r>
      <w:r>
        <w:rPr>
          <w:rFonts w:cs="Arial" w:ascii="Arial" w:hAnsi="Arial"/>
          <w:b/>
          <w:bCs/>
          <w:rtl w:val="true"/>
        </w:rPr>
        <w:t>"</w:t>
      </w:r>
      <w:r>
        <w:rPr>
          <w:rFonts w:cs="Arial" w:ascii="Arial" w:hAnsi="Arial"/>
          <w:rtl w:val="true"/>
        </w:rPr>
        <w:t xml:space="preserve"> (</w:t>
      </w:r>
      <w:r>
        <w:rPr>
          <w:rFonts w:ascii="Arial" w:hAnsi="Arial" w:cs="Arial"/>
          <w:rtl w:val="true"/>
        </w:rPr>
        <w:t>ס</w:t>
      </w:r>
      <w:r>
        <w:rPr>
          <w:rFonts w:cs="Arial" w:ascii="Arial" w:hAnsi="Arial"/>
          <w:rtl w:val="true"/>
        </w:rPr>
        <w:t xml:space="preserve">' </w:t>
      </w:r>
      <w:r>
        <w:rPr>
          <w:rFonts w:cs="Arial" w:ascii="Arial" w:hAnsi="Arial"/>
        </w:rPr>
        <w:t>7</w:t>
      </w:r>
      <w:r>
        <w:rPr>
          <w:rFonts w:cs="Arial" w:ascii="Arial" w:hAnsi="Arial"/>
          <w:rtl w:val="true"/>
        </w:rPr>
        <w:t xml:space="preserve"> </w:t>
      </w:r>
      <w:r>
        <w:rPr>
          <w:rFonts w:ascii="Arial" w:hAnsi="Arial" w:cs="Arial"/>
          <w:rtl w:val="true"/>
        </w:rPr>
        <w:t>לכתב האישום</w:t>
      </w:r>
      <w:r>
        <w:rPr>
          <w:rFonts w:cs="Arial" w:ascii="Arial" w:hAnsi="Arial"/>
          <w:rtl w:val="true"/>
        </w:rPr>
        <w:t xml:space="preserve">), </w:t>
      </w:r>
      <w:r>
        <w:rPr>
          <w:rFonts w:ascii="Arial" w:hAnsi="Arial" w:cs="Arial"/>
          <w:rtl w:val="true"/>
        </w:rPr>
        <w:t xml:space="preserve">ולאחר מכן </w:t>
      </w:r>
      <w:r>
        <w:rPr>
          <w:rFonts w:ascii="Arial" w:hAnsi="Arial" w:cs="Arial"/>
          <w:rtl w:val="true"/>
        </w:rPr>
        <w:t xml:space="preserve">נורו </w:t>
      </w:r>
      <w:r>
        <w:rPr>
          <w:rFonts w:ascii="Arial" w:hAnsi="Arial" w:cs="Arial"/>
          <w:rtl w:val="true"/>
        </w:rPr>
        <w:t xml:space="preserve">שני כדורים נוספים </w:t>
      </w:r>
      <w:r>
        <w:rPr>
          <w:rFonts w:cs="Arial" w:ascii="Arial" w:hAnsi="Arial"/>
          <w:b/>
          <w:bCs/>
          <w:rtl w:val="true"/>
        </w:rPr>
        <w:t>"</w:t>
      </w:r>
      <w:r>
        <w:rPr>
          <w:rFonts w:ascii="Arial" w:hAnsi="Arial" w:cs="Arial"/>
          <w:b/>
          <w:b/>
          <w:bCs/>
          <w:rtl w:val="true"/>
        </w:rPr>
        <w:t>לעבר המתלונן</w:t>
      </w:r>
      <w:r>
        <w:rPr>
          <w:rFonts w:cs="Arial" w:ascii="Arial" w:hAnsi="Arial"/>
          <w:b/>
          <w:bCs/>
          <w:rtl w:val="true"/>
        </w:rPr>
        <w:t>"</w:t>
      </w:r>
      <w:r>
        <w:rPr>
          <w:rFonts w:cs="Arial" w:ascii="Arial" w:hAnsi="Arial"/>
          <w:rtl w:val="true"/>
        </w:rPr>
        <w:t>,</w:t>
      </w:r>
      <w:r>
        <w:rPr>
          <w:rFonts w:cs="Arial" w:ascii="Arial" w:hAnsi="Arial"/>
          <w:rtl w:val="true"/>
        </w:rPr>
        <w:t xml:space="preserve"> </w:t>
      </w:r>
      <w:r>
        <w:rPr>
          <w:rFonts w:ascii="Arial" w:hAnsi="Arial" w:cs="Arial"/>
          <w:rtl w:val="true"/>
        </w:rPr>
        <w:t>תוך שאח</w:t>
      </w:r>
      <w:r>
        <w:rPr>
          <w:rFonts w:ascii="Arial" w:hAnsi="Arial" w:cs="Arial"/>
          <w:rtl w:val="true"/>
        </w:rPr>
        <w:t>ד הכדורים</w:t>
      </w:r>
      <w:r>
        <w:rPr>
          <w:rFonts w:ascii="Arial" w:hAnsi="Arial" w:cs="Arial"/>
          <w:rtl w:val="true"/>
        </w:rPr>
        <w:t xml:space="preserve"> פגע בחלקו האחורי התחתון של רכב המתלונן </w:t>
      </w:r>
      <w:r>
        <w:rPr>
          <w:rFonts w:cs="Arial" w:ascii="Arial" w:hAnsi="Arial"/>
          <w:rtl w:val="true"/>
        </w:rPr>
        <w:t>(</w:t>
      </w:r>
      <w:r>
        <w:rPr>
          <w:rFonts w:ascii="Arial" w:hAnsi="Arial" w:cs="Arial"/>
          <w:rtl w:val="true"/>
        </w:rPr>
        <w:t>ס</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לכתב האישום</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אין בכתב האישום טענה לפיה ביקשו הנאש</w:t>
      </w:r>
      <w:r>
        <w:rPr>
          <w:rFonts w:ascii="Arial" w:hAnsi="Arial" w:cs="Arial"/>
          <w:rtl w:val="true"/>
        </w:rPr>
        <w:t>ם ושותפיו לפגוע בנאשם באמצעות הירי</w:t>
      </w:r>
      <w:r>
        <w:rPr>
          <w:rFonts w:cs="Arial" w:ascii="Arial" w:hAnsi="Arial"/>
          <w:rtl w:val="true"/>
        </w:rPr>
        <w:t xml:space="preserve">, </w:t>
      </w:r>
      <w:r>
        <w:rPr>
          <w:rFonts w:ascii="Arial" w:hAnsi="Arial" w:cs="Arial"/>
          <w:rtl w:val="true"/>
        </w:rPr>
        <w:t>ברם אפשרות הפגיעה בנאשם או במי שהיו בסביבתו הייתה ממשית לגמרי</w:t>
      </w:r>
      <w:r>
        <w:rPr>
          <w:rFonts w:cs="Arial" w:ascii="Arial" w:hAnsi="Arial"/>
          <w:rtl w:val="true"/>
        </w:rPr>
        <w:t xml:space="preserve">, </w:t>
      </w:r>
      <w:r>
        <w:rPr>
          <w:rFonts w:ascii="Arial" w:hAnsi="Arial" w:cs="Arial"/>
          <w:rtl w:val="true"/>
        </w:rPr>
        <w:t>ועובדה זו מהווה נסיבה לחומרה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כנסיבה מקילה במעט יש להביא בחשבון את העובדה שהלכה למעשה לא נגרם כל נזק גוף כתוצאה מהירי</w:t>
      </w:r>
      <w:r>
        <w:rPr>
          <w:rFonts w:cs="Arial" w:ascii="Arial" w:hAnsi="Arial"/>
          <w:rtl w:val="true"/>
        </w:rPr>
        <w:t xml:space="preserve">, </w:t>
      </w:r>
      <w:r>
        <w:rPr>
          <w:rFonts w:ascii="Arial" w:hAnsi="Arial" w:cs="Arial"/>
          <w:rtl w:val="true"/>
        </w:rPr>
        <w:t>אלא נזק רכוש בלבד</w:t>
      </w:r>
      <w:r>
        <w:rPr>
          <w:rFonts w:cs="Arial" w:ascii="Arial" w:hAnsi="Arial"/>
          <w:rtl w:val="true"/>
        </w:rPr>
        <w:t xml:space="preserve">, </w:t>
      </w:r>
      <w:r>
        <w:rPr>
          <w:rFonts w:ascii="Arial" w:hAnsi="Arial" w:cs="Arial"/>
          <w:rtl w:val="true"/>
        </w:rPr>
        <w:t>שאין טענה בכתב האישום לפיה הוא משמעותי במיוחד</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המניע לביצוע העבירות מתואר בסעיף </w:t>
      </w:r>
      <w:r>
        <w:rPr>
          <w:rFonts w:cs="Arial" w:ascii="Arial" w:hAnsi="Arial"/>
        </w:rPr>
        <w:t>1</w:t>
      </w:r>
      <w:r>
        <w:rPr>
          <w:rFonts w:cs="Arial" w:ascii="Arial" w:hAnsi="Arial"/>
          <w:rtl w:val="true"/>
        </w:rPr>
        <w:t xml:space="preserve"> </w:t>
      </w:r>
      <w:r>
        <w:rPr>
          <w:rFonts w:ascii="Arial" w:hAnsi="Arial" w:cs="Arial"/>
          <w:rtl w:val="true"/>
        </w:rPr>
        <w:t>לכתב האישום</w:t>
      </w:r>
      <w:r>
        <w:rPr>
          <w:rFonts w:cs="Arial" w:ascii="Arial" w:hAnsi="Arial"/>
          <w:rtl w:val="true"/>
        </w:rPr>
        <w:t xml:space="preserve">. </w:t>
      </w:r>
      <w:r>
        <w:rPr>
          <w:rFonts w:ascii="Arial" w:hAnsi="Arial" w:cs="Arial"/>
          <w:rtl w:val="true"/>
        </w:rPr>
        <w:t xml:space="preserve">הנאשם ושותפיו בקשו לסחוט את המתלונן </w:t>
      </w:r>
      <w:r>
        <w:rPr>
          <w:rFonts w:cs="Arial" w:ascii="Arial" w:hAnsi="Arial"/>
          <w:b/>
          <w:bCs/>
          <w:rtl w:val="true"/>
        </w:rPr>
        <w:t>"</w:t>
      </w:r>
      <w:r>
        <w:rPr>
          <w:rFonts w:ascii="Arial" w:hAnsi="Arial" w:cs="Arial"/>
          <w:b/>
          <w:b/>
          <w:bCs/>
          <w:rtl w:val="true"/>
        </w:rPr>
        <w:t>על רקע כספי</w:t>
      </w:r>
      <w:r>
        <w:rPr>
          <w:rFonts w:cs="Arial" w:ascii="Arial" w:hAnsi="Arial"/>
          <w:b/>
          <w:bCs/>
          <w:rtl w:val="true"/>
        </w:rPr>
        <w:t>"</w:t>
      </w:r>
      <w:r>
        <w:rPr>
          <w:rFonts w:cs="Arial" w:ascii="Arial" w:hAnsi="Arial"/>
          <w:rtl w:val="true"/>
        </w:rPr>
        <w:t xml:space="preserve">. </w:t>
      </w:r>
      <w:r>
        <w:rPr>
          <w:rFonts w:ascii="Arial" w:hAnsi="Arial" w:cs="Arial"/>
          <w:rtl w:val="true"/>
        </w:rPr>
        <w:t>מניע זה אך מוסיף חומרה למעשי הנאשם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 xml:space="preserve">ביתר הנסיבות המנויות </w:t>
      </w:r>
      <w:hyperlink r:id="rId37">
        <w:r>
          <w:rPr>
            <w:rStyle w:val="Hyperlink"/>
            <w:rFonts w:ascii="Arial" w:hAnsi="Arial" w:cs="Arial"/>
            <w:color w:val="0000FF"/>
            <w:rtl w:val="true"/>
          </w:rPr>
          <w:t>בסעיף</w:t>
        </w:r>
        <w:r>
          <w:rPr>
            <w:rStyle w:val="Hyperlink"/>
            <w:rFonts w:ascii="Arial" w:hAnsi="Arial" w:cs="Arial"/>
            <w:color w:val="0000FF"/>
            <w:rtl w:val="true"/>
          </w:rPr>
          <w:t xml:space="preserve"> </w:t>
        </w:r>
        <w:r>
          <w:rPr>
            <w:rStyle w:val="Hyperlink"/>
            <w:rFonts w:cs="Arial" w:ascii="Arial" w:hAnsi="Arial"/>
            <w:color w:val="0000FF"/>
          </w:rPr>
          <w:t>40</w:t>
        </w:r>
        <w:r>
          <w:rPr>
            <w:rStyle w:val="Hyperlink"/>
            <w:rFonts w:ascii="Arial" w:hAnsi="Arial" w:cs="Arial"/>
            <w:color w:val="0000FF"/>
            <w:rtl w:val="true"/>
          </w:rPr>
          <w:t>ט</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r>
          <w:rPr>
            <w:rStyle w:val="Hyperlink"/>
            <w:rFonts w:cs="Arial" w:ascii="Arial" w:hAnsi="Arial"/>
            <w:color w:val="0000FF"/>
          </w:rPr>
          <w:t>6</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ואילך ל</w:t>
      </w:r>
      <w:hyperlink r:id="rId38">
        <w:r>
          <w:rPr>
            <w:rStyle w:val="Hyperlink"/>
            <w:rFonts w:ascii="Arial" w:hAnsi="Arial" w:cs="Arial"/>
            <w:color w:val="0000FF"/>
            <w:u w:val="single"/>
            <w:rtl w:val="true"/>
          </w:rPr>
          <w:t>חוק העונשין</w:t>
        </w:r>
      </w:hyperlink>
      <w:r>
        <w:rPr>
          <w:rFonts w:ascii="Arial" w:hAnsi="Arial" w:cs="Arial"/>
          <w:rtl w:val="true"/>
        </w:rPr>
        <w:t xml:space="preserve"> אין כדי לשנות את תמונת הדברים</w:t>
      </w:r>
      <w:r>
        <w:rPr>
          <w:rFonts w:cs="Arial" w:ascii="Arial" w:hAnsi="Arial"/>
          <w:rtl w:val="true"/>
        </w:rPr>
        <w:t xml:space="preserve">, </w:t>
      </w:r>
      <w:r>
        <w:rPr>
          <w:rFonts w:ascii="Arial" w:hAnsi="Arial" w:cs="Arial"/>
          <w:rtl w:val="true"/>
        </w:rPr>
        <w:t>לא לקולא ולא לחומרא</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rPr>
      </w:pPr>
      <w:r>
        <w:rPr>
          <w:rFonts w:ascii="Arial" w:hAnsi="Arial" w:cs="Arial"/>
          <w:rtl w:val="true"/>
        </w:rPr>
        <w:t>לנוכח כל האמור לעיל</w:t>
      </w:r>
      <w:r>
        <w:rPr>
          <w:rFonts w:cs="Arial" w:ascii="Arial" w:hAnsi="Arial"/>
          <w:rtl w:val="true"/>
        </w:rPr>
        <w:t xml:space="preserve">, </w:t>
      </w:r>
      <w:r>
        <w:rPr>
          <w:rFonts w:ascii="Arial" w:hAnsi="Arial" w:cs="Arial"/>
          <w:rtl w:val="true"/>
        </w:rPr>
        <w:t>ולאחר שנתתי דעתי לריבוי העבירות שביצע הנאשם</w:t>
      </w:r>
      <w:r>
        <w:rPr>
          <w:rFonts w:cs="Arial" w:ascii="Arial" w:hAnsi="Arial"/>
          <w:rtl w:val="true"/>
        </w:rPr>
        <w:t xml:space="preserve">, </w:t>
      </w:r>
      <w:r>
        <w:rPr>
          <w:rFonts w:ascii="Arial" w:hAnsi="Arial" w:cs="Arial"/>
          <w:rtl w:val="true"/>
        </w:rPr>
        <w:t xml:space="preserve">סבורני כי במקרה שלפניי ראוי להעמיד את מתחם העונש ההולם על </w:t>
      </w:r>
      <w:r>
        <w:rPr>
          <w:rFonts w:cs="Arial" w:ascii="Arial" w:hAnsi="Arial"/>
        </w:rPr>
        <w:t>4</w:t>
      </w:r>
      <w:r>
        <w:rPr>
          <w:rFonts w:cs="Arial" w:ascii="Arial" w:hAnsi="Arial"/>
          <w:rtl w:val="true"/>
        </w:rPr>
        <w:t xml:space="preserve"> </w:t>
      </w:r>
      <w:r>
        <w:rPr>
          <w:rFonts w:ascii="Arial" w:hAnsi="Arial" w:cs="Arial"/>
          <w:rtl w:val="true"/>
        </w:rPr>
        <w:t xml:space="preserve">עד </w:t>
      </w:r>
      <w:r>
        <w:rPr>
          <w:rFonts w:cs="Arial" w:ascii="Arial" w:hAnsi="Arial"/>
        </w:rPr>
        <w:t>7</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בצירוף עונשים נלווים</w:t>
      </w:r>
      <w:r>
        <w:rPr>
          <w:rFonts w:cs="Arial" w:ascii="Arial" w:hAnsi="Arial"/>
          <w:rtl w:val="true"/>
        </w:rPr>
        <w:t>.</w:t>
      </w:r>
    </w:p>
    <w:p>
      <w:pPr>
        <w:pStyle w:val="Normal"/>
        <w:spacing w:lineRule="auto" w:line="360" w:before="0" w:after="0"/>
        <w:ind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b/>
          <w:bCs/>
          <w:u w:val="single"/>
        </w:rPr>
      </w:pPr>
      <w:r>
        <w:rPr>
          <w:rFonts w:ascii="Arial" w:hAnsi="Arial" w:cs="Arial"/>
          <w:b/>
          <w:b/>
          <w:bCs/>
          <w:u w:val="single"/>
          <w:rtl w:val="true"/>
        </w:rPr>
        <w:t>העונש המתאים</w:t>
      </w:r>
    </w:p>
    <w:p>
      <w:pPr>
        <w:pStyle w:val="Normal"/>
        <w:spacing w:lineRule="auto" w:line="360" w:before="0" w:after="0"/>
        <w:ind w:start="720" w:end="0"/>
        <w:contextualSpacing/>
        <w:jc w:val="both"/>
        <w:rPr>
          <w:rFonts w:ascii="Arial" w:hAnsi="Arial" w:cs="Arial"/>
        </w:rPr>
      </w:pPr>
      <w:r>
        <w:rPr>
          <w:rFonts w:ascii="Arial" w:hAnsi="Arial" w:cs="Arial"/>
          <w:rtl w:val="true"/>
        </w:rPr>
        <w:t>לזכות הנאשם יש לזקוף את הודאתו במיוחס לו</w:t>
      </w:r>
      <w:r>
        <w:rPr>
          <w:rFonts w:cs="Arial" w:ascii="Arial" w:hAnsi="Arial"/>
          <w:rtl w:val="true"/>
        </w:rPr>
        <w:t xml:space="preserve">, </w:t>
      </w:r>
      <w:r>
        <w:rPr>
          <w:rFonts w:ascii="Arial" w:hAnsi="Arial" w:cs="Arial"/>
          <w:rtl w:val="true"/>
        </w:rPr>
        <w:t>אשר חסכה מזמנה של המאשימה ומזמנו של בית המשפט</w:t>
      </w:r>
      <w:r>
        <w:rPr>
          <w:rFonts w:cs="Arial" w:ascii="Arial" w:hAnsi="Arial"/>
          <w:rtl w:val="true"/>
        </w:rPr>
        <w:t xml:space="preserve">. </w:t>
      </w:r>
      <w:r>
        <w:rPr>
          <w:rFonts w:ascii="Arial" w:hAnsi="Arial" w:cs="Arial"/>
          <w:rtl w:val="true"/>
        </w:rPr>
        <w:t>המאשימה ציינה בטיעוניה לעונש</w:t>
      </w:r>
      <w:r>
        <w:rPr>
          <w:rFonts w:cs="Arial" w:ascii="Arial" w:hAnsi="Arial"/>
          <w:rtl w:val="true"/>
        </w:rPr>
        <w:t xml:space="preserve">, </w:t>
      </w:r>
      <w:r>
        <w:rPr>
          <w:rFonts w:ascii="Arial" w:hAnsi="Arial" w:cs="Arial"/>
          <w:rtl w:val="true"/>
        </w:rPr>
        <w:t>בהגינותה</w:t>
      </w:r>
      <w:r>
        <w:rPr>
          <w:rFonts w:cs="Arial" w:ascii="Arial" w:hAnsi="Arial"/>
          <w:rtl w:val="true"/>
        </w:rPr>
        <w:t xml:space="preserve">, </w:t>
      </w:r>
      <w:r>
        <w:rPr>
          <w:rFonts w:ascii="Arial" w:hAnsi="Arial" w:cs="Arial"/>
          <w:rtl w:val="true"/>
        </w:rPr>
        <w:t>כי לנוכח העובדה שכתב האישום כולל עשרות עדים הרי שמשפטו של הנאשם היה צפוי להימשך זמן רב</w:t>
      </w:r>
      <w:r>
        <w:rPr>
          <w:rFonts w:cs="Arial" w:ascii="Arial" w:hAnsi="Arial"/>
          <w:rtl w:val="true"/>
        </w:rPr>
        <w:t xml:space="preserve">. </w:t>
      </w:r>
      <w:r>
        <w:rPr>
          <w:rFonts w:ascii="Arial" w:hAnsi="Arial" w:cs="Arial"/>
          <w:rtl w:val="true"/>
        </w:rPr>
        <w:t>במצב דברים זה יינתן להודאה משקל של ממש לקולא בגזירת עונשו של הנאשם</w:t>
      </w:r>
      <w:r>
        <w:rPr>
          <w:rFonts w:cs="Arial" w:ascii="Arial" w:hAnsi="Arial"/>
          <w:rtl w:val="true"/>
        </w:rPr>
        <w:t xml:space="preserve">, </w:t>
      </w:r>
      <w:r>
        <w:rPr>
          <w:rFonts w:ascii="Arial" w:hAnsi="Arial" w:cs="Arial"/>
          <w:rtl w:val="true"/>
        </w:rPr>
        <w:t>ומובהר בזאת כי אלמלא ההודאה היה נגזר על הנאשם עונש חמור משמעותית מזה שייגזר עליו</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אל מול הודאתו של הנאשם ניצבת העובדה שהוא לא סייע לרשויות החוק בהבאת כל המעורבים בפרשה לדין</w:t>
      </w:r>
      <w:r>
        <w:rPr>
          <w:rFonts w:cs="Arial" w:ascii="Arial" w:hAnsi="Arial"/>
          <w:rtl w:val="true"/>
        </w:rPr>
        <w:t xml:space="preserve">. </w:t>
      </w:r>
      <w:r>
        <w:rPr>
          <w:rFonts w:ascii="Arial" w:hAnsi="Arial" w:cs="Arial"/>
          <w:rtl w:val="true"/>
        </w:rPr>
        <w:t>אילו היה מסייע בכך הנאשם אזי היה מקום להביא שיקול זה בחשבון לקולא במסגרת קביעת עונשו בתוך המתחם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עוד יש להביא בחשבון בצד החובה</w:t>
      </w:r>
      <w:r>
        <w:rPr>
          <w:rFonts w:cs="Arial" w:ascii="Arial" w:hAnsi="Arial"/>
          <w:rtl w:val="true"/>
        </w:rPr>
        <w:t xml:space="preserve">, </w:t>
      </w:r>
      <w:r>
        <w:rPr>
          <w:rFonts w:ascii="Arial" w:hAnsi="Arial" w:cs="Arial"/>
          <w:rtl w:val="true"/>
        </w:rPr>
        <w:t>את עברו הפלילי של הנאשם</w:t>
      </w:r>
      <w:r>
        <w:rPr>
          <w:rFonts w:cs="Arial" w:ascii="Arial" w:hAnsi="Arial"/>
          <w:rtl w:val="true"/>
        </w:rPr>
        <w:t xml:space="preserve">. </w:t>
      </w:r>
      <w:r>
        <w:rPr>
          <w:rFonts w:ascii="Arial" w:hAnsi="Arial" w:cs="Arial"/>
          <w:rtl w:val="true"/>
        </w:rPr>
        <w:t xml:space="preserve">הנאשם הורשע ביום </w:t>
      </w:r>
      <w:r>
        <w:rPr>
          <w:rFonts w:cs="Arial" w:ascii="Arial" w:hAnsi="Arial"/>
        </w:rPr>
        <w:t>4.4.19</w:t>
      </w:r>
      <w:r>
        <w:rPr>
          <w:rFonts w:cs="Arial" w:ascii="Arial" w:hAnsi="Arial"/>
          <w:rtl w:val="true"/>
        </w:rPr>
        <w:t xml:space="preserve"> </w:t>
      </w:r>
      <w:r>
        <w:rPr>
          <w:rFonts w:ascii="Arial" w:hAnsi="Arial" w:cs="Arial"/>
          <w:rtl w:val="true"/>
        </w:rPr>
        <w:t>בבית המשפט המחוזי לנוער בעבירות של ייצור נשק</w:t>
      </w:r>
      <w:r>
        <w:rPr>
          <w:rFonts w:cs="Arial" w:ascii="Arial" w:hAnsi="Arial"/>
          <w:rtl w:val="true"/>
        </w:rPr>
        <w:t xml:space="preserve">, </w:t>
      </w:r>
      <w:r>
        <w:rPr>
          <w:rFonts w:ascii="Arial" w:hAnsi="Arial" w:cs="Arial"/>
          <w:rtl w:val="true"/>
        </w:rPr>
        <w:t>נשיאת נשק והצתה</w:t>
      </w:r>
      <w:r>
        <w:rPr>
          <w:rFonts w:cs="Arial" w:ascii="Arial" w:hAnsi="Arial"/>
          <w:rtl w:val="true"/>
        </w:rPr>
        <w:t xml:space="preserve">, </w:t>
      </w:r>
      <w:r>
        <w:rPr>
          <w:rFonts w:ascii="Arial" w:hAnsi="Arial" w:cs="Arial"/>
          <w:rtl w:val="true"/>
        </w:rPr>
        <w:t>זאת בגין שני אירועים בהם יחד עם אחרים הוא הכין בקבוקי תבערה ויידה אותם על בית חולים הדסה הר הצופים</w:t>
      </w:r>
      <w:r>
        <w:rPr>
          <w:rFonts w:cs="Arial" w:ascii="Arial" w:hAnsi="Arial"/>
          <w:rtl w:val="true"/>
        </w:rPr>
        <w:t xml:space="preserve">. </w:t>
      </w:r>
      <w:r>
        <w:rPr>
          <w:rFonts w:ascii="Arial" w:hAnsi="Arial" w:cs="Arial"/>
          <w:rtl w:val="true"/>
        </w:rPr>
        <w:t>בגין עבירות אלו נדון הנאשם 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 xml:space="preserve">חודשי מאסר בפועל </w:t>
      </w:r>
      <w:r>
        <w:rPr>
          <w:rFonts w:cs="Arial" w:ascii="Arial" w:hAnsi="Arial"/>
          <w:rtl w:val="true"/>
        </w:rPr>
        <w:t>(</w:t>
      </w:r>
      <w:r>
        <w:rPr>
          <w:rFonts w:ascii="Arial" w:hAnsi="Arial" w:cs="Arial"/>
          <w:rtl w:val="true"/>
        </w:rPr>
        <w:t>נע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לנאשם גם הרשעה קודמת מיום </w:t>
      </w:r>
      <w:r>
        <w:rPr>
          <w:rFonts w:cs="Arial" w:ascii="Arial" w:hAnsi="Arial"/>
        </w:rPr>
        <w:t>14.7.16</w:t>
      </w:r>
      <w:r>
        <w:rPr>
          <w:rFonts w:cs="Arial" w:ascii="Arial" w:hAnsi="Arial"/>
          <w:rtl w:val="true"/>
        </w:rPr>
        <w:t xml:space="preserve">, </w:t>
      </w:r>
      <w:r>
        <w:rPr>
          <w:rFonts w:ascii="Arial" w:hAnsi="Arial" w:cs="Arial"/>
          <w:rtl w:val="true"/>
        </w:rPr>
        <w:t>בבית משפט השלום לנוער</w:t>
      </w:r>
      <w:r>
        <w:rPr>
          <w:rFonts w:cs="Arial" w:ascii="Arial" w:hAnsi="Arial"/>
          <w:rtl w:val="true"/>
        </w:rPr>
        <w:t xml:space="preserve">, </w:t>
      </w:r>
      <w:r>
        <w:rPr>
          <w:rFonts w:ascii="Arial" w:hAnsi="Arial" w:cs="Arial"/>
          <w:rtl w:val="true"/>
        </w:rPr>
        <w:t>בעבירות של התפרעות</w:t>
      </w:r>
      <w:r>
        <w:rPr>
          <w:rFonts w:cs="Arial" w:ascii="Arial" w:hAnsi="Arial"/>
          <w:rtl w:val="true"/>
        </w:rPr>
        <w:t xml:space="preserve">, </w:t>
      </w:r>
      <w:r>
        <w:rPr>
          <w:rFonts w:ascii="Arial" w:hAnsi="Arial" w:cs="Arial"/>
          <w:rtl w:val="true"/>
        </w:rPr>
        <w:t>ניסיון תקיפת שוטרים ועוד</w:t>
      </w:r>
      <w:r>
        <w:rPr>
          <w:rFonts w:cs="Arial" w:ascii="Arial" w:hAnsi="Arial"/>
          <w:rtl w:val="true"/>
        </w:rPr>
        <w:t xml:space="preserve">, </w:t>
      </w:r>
      <w:r>
        <w:rPr>
          <w:rFonts w:ascii="Arial" w:hAnsi="Arial" w:cs="Arial"/>
          <w:rtl w:val="true"/>
        </w:rPr>
        <w:t xml:space="preserve">בגינה נגזר עליו עונש של </w:t>
      </w:r>
      <w:r>
        <w:rPr>
          <w:rFonts w:cs="Arial" w:ascii="Arial" w:hAnsi="Arial"/>
        </w:rPr>
        <w:t>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חרף עונשי המאסר שנגזרו על הנאשם הוא ביצע את העבירות הנוכחיות</w:t>
      </w:r>
      <w:r>
        <w:rPr>
          <w:rFonts w:cs="Arial" w:ascii="Arial" w:hAnsi="Arial"/>
          <w:rtl w:val="true"/>
        </w:rPr>
        <w:t xml:space="preserve">, </w:t>
      </w:r>
      <w:r>
        <w:rPr>
          <w:rFonts w:ascii="Arial" w:hAnsi="Arial" w:cs="Arial"/>
          <w:rtl w:val="true"/>
        </w:rPr>
        <w:t>דבר המחייב התייחסות עונשית הולמת</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ascii="Arial" w:hAnsi="Arial" w:cs="Arial"/>
          <w:rtl w:val="true"/>
        </w:rPr>
        <w:t>מעבר לאמור אין עוד נסיבות מקלות שראוי לזקוף לזכות הנאשם</w:t>
      </w:r>
      <w:r>
        <w:rPr>
          <w:rFonts w:cs="Arial" w:ascii="Arial" w:hAnsi="Arial"/>
          <w:rtl w:val="true"/>
        </w:rPr>
        <w:t xml:space="preserve">. </w:t>
      </w:r>
      <w:r>
        <w:rPr>
          <w:rFonts w:ascii="Arial" w:hAnsi="Arial" w:cs="Arial"/>
          <w:rtl w:val="true"/>
        </w:rPr>
        <w:t>במצב דברים זה יש למקם את עונשו של הנאשם בשליש האמצעי של מתחם העונש ההולם</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numPr>
          <w:ilvl w:val="0"/>
          <w:numId w:val="2"/>
        </w:numPr>
        <w:spacing w:lineRule="auto" w:line="360" w:before="0" w:after="0"/>
        <w:ind w:hanging="360" w:start="720" w:end="0"/>
        <w:contextualSpacing/>
        <w:jc w:val="both"/>
        <w:rPr>
          <w:rFonts w:ascii="Arial" w:hAnsi="Arial" w:cs="Arial"/>
        </w:rPr>
      </w:pPr>
      <w:r>
        <w:rPr>
          <w:rFonts w:ascii="Arial" w:hAnsi="Arial" w:cs="Arial"/>
          <w:rtl w:val="true"/>
        </w:rPr>
        <w:t>לנוכח כל האמור לעיל אני גוזר על הנאשם את העונשים שלהלן</w:t>
      </w:r>
      <w:r>
        <w:rPr>
          <w:rFonts w:cs="Arial" w:ascii="Arial" w:hAnsi="Arial"/>
          <w:rtl w:val="true"/>
        </w:rPr>
        <w:t>:</w:t>
      </w:r>
    </w:p>
    <w:p>
      <w:pPr>
        <w:pStyle w:val="ListParagraph"/>
        <w:numPr>
          <w:ilvl w:val="0"/>
          <w:numId w:val="1"/>
        </w:numPr>
        <w:spacing w:lineRule="auto" w:line="360"/>
        <w:ind w:hanging="360" w:start="1080" w:end="0"/>
        <w:jc w:val="both"/>
        <w:rPr>
          <w:rFonts w:ascii="Arial" w:hAnsi="Arial" w:cs="Arial"/>
        </w:rPr>
      </w:pPr>
      <w:r>
        <w:rPr>
          <w:rFonts w:cs="Arial" w:ascii="Arial" w:hAnsi="Arial"/>
        </w:rPr>
        <w:t>62</w:t>
      </w:r>
      <w:r>
        <w:rPr>
          <w:rFonts w:cs="Arial" w:ascii="Arial" w:hAnsi="Arial"/>
          <w:rtl w:val="true"/>
        </w:rPr>
        <w:t xml:space="preserve"> </w:t>
      </w:r>
      <w:r>
        <w:rPr>
          <w:rFonts w:ascii="Arial" w:hAnsi="Arial" w:cs="Arial"/>
          <w:rtl w:val="true"/>
        </w:rPr>
        <w:t>חודשי מאסר בפועל בניכוי ימי מעצרו של הנאשם לפי רישומי שב</w:t>
      </w:r>
      <w:r>
        <w:rPr>
          <w:rFonts w:cs="Arial" w:ascii="Arial" w:hAnsi="Arial"/>
          <w:rtl w:val="true"/>
        </w:rPr>
        <w:t>"</w:t>
      </w:r>
      <w:r>
        <w:rPr>
          <w:rFonts w:ascii="Arial" w:hAnsi="Arial" w:cs="Arial"/>
          <w:rtl w:val="true"/>
        </w:rPr>
        <w:t>ס</w:t>
      </w:r>
      <w:r>
        <w:rPr>
          <w:rFonts w:cs="Arial" w:ascii="Arial" w:hAnsi="Arial"/>
          <w:rtl w:val="true"/>
        </w:rPr>
        <w:t>.</w:t>
      </w:r>
    </w:p>
    <w:p>
      <w:pPr>
        <w:pStyle w:val="ListParagraph"/>
        <w:numPr>
          <w:ilvl w:val="0"/>
          <w:numId w:val="1"/>
        </w:numPr>
        <w:spacing w:lineRule="auto" w:line="360"/>
        <w:ind w:hanging="360" w:start="1080" w:end="0"/>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 xml:space="preserve">חודשי מאסר על תנאי אותם ירצה הנאשם בפועל אם בתוך </w:t>
      </w:r>
      <w:r>
        <w:rPr>
          <w:rFonts w:cs="Arial" w:ascii="Arial" w:hAnsi="Arial"/>
        </w:rPr>
        <w:t>3</w:t>
      </w:r>
      <w:r>
        <w:rPr>
          <w:rFonts w:cs="Arial" w:ascii="Arial" w:hAnsi="Arial"/>
          <w:rtl w:val="true"/>
        </w:rPr>
        <w:t xml:space="preserve"> </w:t>
      </w:r>
      <w:r>
        <w:rPr>
          <w:rFonts w:ascii="Arial" w:hAnsi="Arial" w:cs="Arial"/>
          <w:rtl w:val="true"/>
        </w:rPr>
        <w:t>שנים מיום שחרורו מהכלא הוא יעבור עבירת נשק או עבירה של סחיטה באיומים</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חודשי מאסר על תנאי אותם ירצה הנאשם בפועל אם בתוך </w:t>
      </w:r>
      <w:r>
        <w:rPr>
          <w:rFonts w:cs="Arial" w:ascii="Arial" w:hAnsi="Arial"/>
        </w:rPr>
        <w:t>3</w:t>
      </w:r>
      <w:r>
        <w:rPr>
          <w:rFonts w:cs="Arial" w:ascii="Arial" w:hAnsi="Arial"/>
          <w:rtl w:val="true"/>
        </w:rPr>
        <w:t xml:space="preserve"> </w:t>
      </w:r>
      <w:r>
        <w:rPr>
          <w:rFonts w:ascii="Arial" w:hAnsi="Arial" w:cs="Arial"/>
          <w:rtl w:val="true"/>
        </w:rPr>
        <w:t>שנים מיום שחרורו מהכלא הוא יעבור עבירת אלימות נגד הגוף מסוג פשע</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 xml:space="preserve">חודשי מאסר על תנאי אותם ירצה הנאשם בפועל אם בתוך </w:t>
      </w:r>
      <w:r>
        <w:rPr>
          <w:rFonts w:cs="Arial" w:ascii="Arial" w:hAnsi="Arial"/>
        </w:rPr>
        <w:t>3</w:t>
      </w:r>
      <w:r>
        <w:rPr>
          <w:rFonts w:cs="Arial" w:ascii="Arial" w:hAnsi="Arial"/>
          <w:rtl w:val="true"/>
        </w:rPr>
        <w:t xml:space="preserve"> </w:t>
      </w:r>
      <w:r>
        <w:rPr>
          <w:rFonts w:ascii="Arial" w:hAnsi="Arial" w:cs="Arial"/>
          <w:rtl w:val="true"/>
        </w:rPr>
        <w:t>שנים מיום שחרורו מהכלא הוא יעבור עבירה של חבלה במזיד או עבירה של שינוי זהות של רכב בהן הוא הורשע לפניי</w:t>
      </w:r>
      <w:r>
        <w:rPr>
          <w:rFonts w:cs="Arial" w:ascii="Arial" w:hAnsi="Arial"/>
          <w:rtl w:val="true"/>
        </w:rPr>
        <w:t xml:space="preserve">, </w:t>
      </w:r>
      <w:r>
        <w:rPr>
          <w:rFonts w:ascii="Arial" w:hAnsi="Arial" w:cs="Arial"/>
          <w:rtl w:val="true"/>
        </w:rPr>
        <w:t>או עבירה של שיבוש מהלכי משפט</w:t>
      </w:r>
      <w:r>
        <w:rPr>
          <w:rFonts w:cs="Arial" w:ascii="Arial" w:hAnsi="Arial"/>
          <w:rtl w:val="true"/>
        </w:rPr>
        <w:t>.</w:t>
      </w:r>
    </w:p>
    <w:p>
      <w:pPr>
        <w:pStyle w:val="Normal"/>
        <w:spacing w:lineRule="auto" w:line="360" w:before="0" w:after="0"/>
        <w:ind w:start="720" w:end="0"/>
        <w:contextualSpacing/>
        <w:jc w:val="both"/>
        <w:rPr>
          <w:rFonts w:ascii="Arial" w:hAnsi="Arial" w:cs="Arial"/>
        </w:rPr>
      </w:pPr>
      <w:r>
        <w:rPr>
          <w:rFonts w:cs="Arial" w:ascii="Arial" w:hAnsi="Arial"/>
          <w:rtl w:val="true"/>
        </w:rPr>
      </w:r>
    </w:p>
    <w:p>
      <w:pPr>
        <w:pStyle w:val="Normal"/>
        <w:spacing w:lineRule="auto" w:line="360" w:before="0" w:after="0"/>
        <w:ind w:start="720" w:end="0"/>
        <w:contextualSpacing/>
        <w:jc w:val="both"/>
        <w:rPr>
          <w:rFonts w:ascii="Arial" w:hAnsi="Arial" w:cs="Arial"/>
          <w:b/>
          <w:bCs/>
        </w:rPr>
      </w:pPr>
      <w:r>
        <w:rPr>
          <w:rFonts w:cs="Arial" w:ascii="Arial" w:hAnsi="Arial"/>
          <w:b/>
          <w:bCs/>
          <w:color w:val="FFFFFF"/>
          <w:sz w:val="2"/>
          <w:szCs w:val="2"/>
        </w:rPr>
        <w:t>5129371</w:t>
      </w:r>
      <w:r>
        <w:rPr>
          <w:rFonts w:ascii="Arial" w:hAnsi="Arial" w:cs="Arial"/>
          <w:b/>
          <w:b/>
          <w:bCs/>
          <w:rtl w:val="true"/>
        </w:rPr>
        <w:t xml:space="preserve">הודע לנאשם על זכותו לערער לבית המשפט העליון בתוך </w:t>
      </w:r>
      <w:r>
        <w:rPr>
          <w:rFonts w:cs="Arial" w:ascii="Arial" w:hAnsi="Arial"/>
          <w:b/>
          <w:bCs/>
        </w:rPr>
        <w:t>45</w:t>
      </w:r>
      <w:r>
        <w:rPr>
          <w:rFonts w:cs="Arial" w:ascii="Arial" w:hAnsi="Arial"/>
          <w:b/>
          <w:bCs/>
          <w:rtl w:val="true"/>
        </w:rPr>
        <w:t xml:space="preserve"> </w:t>
      </w:r>
      <w:r>
        <w:rPr>
          <w:rFonts w:ascii="Arial" w:hAnsi="Arial" w:cs="Arial"/>
          <w:b/>
          <w:b/>
          <w:bCs/>
          <w:rtl w:val="true"/>
        </w:rPr>
        <w:t>יום מהיום</w:t>
      </w:r>
      <w:r>
        <w:rPr>
          <w:rFonts w:cs="Arial" w:ascii="Arial" w:hAnsi="Arial"/>
          <w:b/>
          <w:bCs/>
          <w:rtl w:val="true"/>
        </w:rPr>
        <w:t>.</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ח סיוון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04</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10"/>
      <w:r>
        <w:rPr>
          <w:rFonts w:cs="Arial" w:ascii="Arial" w:hAnsi="Arial"/>
          <w:b/>
          <w:bCs/>
          <w:rtl w:val="true"/>
        </w:rPr>
        <w:tab/>
        <w:tab/>
        <w:tab/>
        <w:tab/>
        <w:tab/>
        <w:tab/>
        <w:tab/>
      </w:r>
      <w:r>
        <w:rPr>
          <w:rFonts w:cs="Arial" w:ascii="Arial" w:hAnsi="Arial"/>
          <w:b/>
          <w:bCs/>
          <w:rtl w:val="true"/>
        </w:rPr>
        <w:t xml:space="preserve">         </w:t>
      </w:r>
    </w:p>
    <w:p>
      <w:pPr>
        <w:pStyle w:val="Normal"/>
        <w:ind w:end="0"/>
        <w:jc w:val="center"/>
        <w:rPr>
          <w:rFonts w:ascii="Arial" w:hAnsi="Arial" w:cs="Arial"/>
          <w:b/>
          <w:bCs/>
        </w:rPr>
      </w:pPr>
      <w:r>
        <w:rPr>
          <w:rFonts w:eastAsia="Arial" w:cs="Arial" w:ascii="Arial" w:hAnsi="Arial"/>
          <w:b/>
          <w:bCs/>
          <w:rtl w:val="true"/>
        </w:rPr>
        <w:t xml:space="preserve">   </w:t>
      </w:r>
      <w:r>
        <w:rPr>
          <w:rFonts w:cs="Arial" w:ascii="Arial" w:hAnsi="Arial"/>
          <w:b/>
          <w:bCs/>
          <w:rtl w:val="true"/>
        </w:rPr>
        <w:tab/>
        <w:tab/>
        <w:tab/>
        <w:tab/>
        <w:tab/>
      </w:r>
    </w:p>
    <w:p>
      <w:pPr>
        <w:pStyle w:val="Normal"/>
        <w:ind w:end="0"/>
        <w:jc w:val="center"/>
        <w:rPr>
          <w:rFonts w:ascii="Arial" w:hAnsi="Arial" w:cs="Arial"/>
          <w:b/>
          <w:bCs/>
        </w:rPr>
      </w:pPr>
      <w:r>
        <w:rPr>
          <w:rFonts w:cs="Arial" w:ascii="Arial" w:hAnsi="Arial"/>
          <w:b/>
          <w:bCs/>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אברהם רובין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0"/>
      <w:footerReference w:type="default" r:id="rId4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73275-01-23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מיזערו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lvl>
  </w:abstractNum>
  <w:abstractNum w:abstractNumId="2">
    <w:lvl w:ilvl="0">
      <w:start w:val="1"/>
      <w:numFmt w:val="decimal"/>
      <w:lvlText w:val="%1."/>
      <w:lvlJc w:val="end"/>
      <w:pPr>
        <w:tabs>
          <w:tab w:val="num" w:pos="0"/>
        </w:tabs>
        <w:ind w:start="720" w:hanging="360"/>
      </w:pPr>
      <w:rPr>
        <w:b w:val="false"/>
        <w:bCs w:val="fals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8.b" TargetMode="External"/><Relationship Id="rId4" Type="http://schemas.openxmlformats.org/officeDocument/2006/relationships/hyperlink" Target="http://www.nevo.co.il/law/70301/29.b" TargetMode="External"/><Relationship Id="rId5" Type="http://schemas.openxmlformats.org/officeDocument/2006/relationships/hyperlink" Target="http://www.nevo.co.il/law/70301/29b" TargetMode="External"/><Relationship Id="rId6" Type="http://schemas.openxmlformats.org/officeDocument/2006/relationships/hyperlink" Target="http://www.nevo.co.il/law/70301/40i.a.6"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340a.b.1" TargetMode="External"/><Relationship Id="rId9" Type="http://schemas.openxmlformats.org/officeDocument/2006/relationships/hyperlink" Target="http://www.nevo.co.il/law/70301/413e" TargetMode="External"/><Relationship Id="rId10" Type="http://schemas.openxmlformats.org/officeDocument/2006/relationships/hyperlink" Target="http://www.nevo.co.il/law/70301/413i" TargetMode="External"/><Relationship Id="rId11" Type="http://schemas.openxmlformats.org/officeDocument/2006/relationships/hyperlink" Target="http://www.nevo.co.il/law/70301/428" TargetMode="External"/><Relationship Id="rId12" Type="http://schemas.openxmlformats.org/officeDocument/2006/relationships/hyperlink" Target="http://www.nevo.co.il/law/70301/428" TargetMode="External"/><Relationship Id="rId13" Type="http://schemas.openxmlformats.org/officeDocument/2006/relationships/hyperlink" Target="http://www.nevo.co.il/law/70301/29b"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law/70301/28.b" TargetMode="External"/><Relationship Id="rId17" Type="http://schemas.openxmlformats.org/officeDocument/2006/relationships/hyperlink" Target="http://www.nevo.co.il/law/70301/340a.b.1" TargetMode="External"/><Relationship Id="rId18" Type="http://schemas.openxmlformats.org/officeDocument/2006/relationships/hyperlink" Target="http://www.nevo.co.il/law/70301/29.b" TargetMode="External"/><Relationship Id="rId19" Type="http://schemas.openxmlformats.org/officeDocument/2006/relationships/hyperlink" Target="http://www.nevo.co.il/law/70301/413e" TargetMode="External"/><Relationship Id="rId20" Type="http://schemas.openxmlformats.org/officeDocument/2006/relationships/hyperlink" Target="http://www.nevo.co.il/law/70301/29.b" TargetMode="External"/><Relationship Id="rId21" Type="http://schemas.openxmlformats.org/officeDocument/2006/relationships/hyperlink" Target="http://www.nevo.co.il/law/70301/413i"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8883087" TargetMode="External"/><Relationship Id="rId24" Type="http://schemas.openxmlformats.org/officeDocument/2006/relationships/hyperlink" Target="http://www.nevo.co.il/case/28697227" TargetMode="External"/><Relationship Id="rId25" Type="http://schemas.openxmlformats.org/officeDocument/2006/relationships/hyperlink" Target="http://www.nevo.co.il/case/30168342" TargetMode="External"/><Relationship Id="rId26" Type="http://schemas.openxmlformats.org/officeDocument/2006/relationships/hyperlink" Target="http://www.nevo.co.il/case/30003285" TargetMode="External"/><Relationship Id="rId27" Type="http://schemas.openxmlformats.org/officeDocument/2006/relationships/hyperlink" Target="http://www.nevo.co.il/case/29744559" TargetMode="External"/><Relationship Id="rId28" Type="http://schemas.openxmlformats.org/officeDocument/2006/relationships/hyperlink" Target="http://www.nevo.co.il/case/29524767" TargetMode="External"/><Relationship Id="rId29" Type="http://schemas.openxmlformats.org/officeDocument/2006/relationships/hyperlink" Target="http://www.nevo.co.il/case/28883087" TargetMode="External"/><Relationship Id="rId30" Type="http://schemas.openxmlformats.org/officeDocument/2006/relationships/hyperlink" Target="http://www.nevo.co.il/case/26521987" TargetMode="External"/><Relationship Id="rId31" Type="http://schemas.openxmlformats.org/officeDocument/2006/relationships/hyperlink" Target="http://www.nevo.co.il/case/27436592" TargetMode="External"/><Relationship Id="rId32" Type="http://schemas.openxmlformats.org/officeDocument/2006/relationships/hyperlink" Target="http://www.nevo.co.il/case/29354318" TargetMode="External"/><Relationship Id="rId33" Type="http://schemas.openxmlformats.org/officeDocument/2006/relationships/hyperlink" Target="http://www.nevo.co.il/case/28801776" TargetMode="External"/><Relationship Id="rId34" Type="http://schemas.openxmlformats.org/officeDocument/2006/relationships/hyperlink" Target="http://www.nevo.co.il/case/24263095"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30603803" TargetMode="External"/><Relationship Id="rId37" Type="http://schemas.openxmlformats.org/officeDocument/2006/relationships/hyperlink" Target="http://www.nevo.co.il/law/70301/40i.a.6" TargetMode="External"/><Relationship Id="rId38"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2024-07-07T12:06:00Z</dcterms:created>
  <dc:creator> </dc:creator>
  <dc:description/>
  <cp:keywords/>
  <dc:language>en-IL</dc:language>
  <cp:lastModifiedBy>h1</cp:lastModifiedBy>
  <dcterms:modified xsi:type="dcterms:W3CDTF">2024-07-07T12:06:00Z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מיזערו</vt:lpwstr>
  </property>
  <property fmtid="{D5CDD505-2E9C-101B-9397-08002B2CF9AE}" pid="6" name="APPELLEE1">
    <vt:lpwstr/>
  </property>
  <property fmtid="{D5CDD505-2E9C-101B-9397-08002B2CF9AE}" pid="7" name="APPELLEE2">
    <vt:lpwstr/>
  </property>
  <property fmtid="{D5CDD505-2E9C-101B-9397-08002B2CF9AE}" pid="8" name="CASESLISTTMP1">
    <vt:lpwstr>28883087:2;28697227;30168342;30003285;29744559;29524767;26521987;27436592;29354318;28801776;24263095;30603803</vt:lpwstr>
  </property>
  <property fmtid="{D5CDD505-2E9C-101B-9397-08002B2CF9AE}" pid="9" name="CITY">
    <vt:lpwstr>י-ם</vt:lpwstr>
  </property>
  <property fmtid="{D5CDD505-2E9C-101B-9397-08002B2CF9AE}" pid="10" name="DATE">
    <vt:lpwstr>20240704</vt:lpwstr>
  </property>
  <property fmtid="{D5CDD505-2E9C-101B-9397-08002B2CF9AE}" pid="11" name="DELEMATA">
    <vt:lpwstr/>
  </property>
  <property fmtid="{D5CDD505-2E9C-101B-9397-08002B2CF9AE}" pid="12" name="ISABSTRACT">
    <vt:lpwstr>Y</vt:lpwstr>
  </property>
  <property fmtid="{D5CDD505-2E9C-101B-9397-08002B2CF9AE}" pid="13" name="JUDGE">
    <vt:lpwstr>אברהם רובין</vt:lpwstr>
  </property>
  <property fmtid="{D5CDD505-2E9C-101B-9397-08002B2CF9AE}" pid="14" name="LAWLISTTMP1">
    <vt:lpwstr>70301/428;029b;144.b;028.b;340a.b.1;029.b:2;413e;413i;040i.a.6</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73275</vt:lpwstr>
  </property>
  <property fmtid="{D5CDD505-2E9C-101B-9397-08002B2CF9AE}" pid="22" name="NEWPARTB">
    <vt:lpwstr>01</vt:lpwstr>
  </property>
  <property fmtid="{D5CDD505-2E9C-101B-9397-08002B2CF9AE}" pid="23" name="NEWPARTC">
    <vt:lpwstr>23</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390020240704</vt:lpwstr>
  </property>
  <property fmtid="{D5CDD505-2E9C-101B-9397-08002B2CF9AE}" pid="34" name="TYPE_N_DATE">
    <vt:lpwstr>39020240704</vt:lpwstr>
  </property>
  <property fmtid="{D5CDD505-2E9C-101B-9397-08002B2CF9AE}" pid="35" name="VOLUME">
    <vt:lpwstr/>
  </property>
  <property fmtid="{D5CDD505-2E9C-101B-9397-08002B2CF9AE}" pid="36" name="WORDNUMPAGES">
    <vt:lpwstr>10</vt:lpwstr>
  </property>
</Properties>
</file>