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74740-06-20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צעלוק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דנה מרשק מרום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 ובאמצעות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תומר שטיינברג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 אלרחמן אבו צעלוק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אורי בן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נתן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אמיר אל אמיר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חסן אל אמיר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 xml:space="preserve">גזר דין </w:t>
      </w: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sz w:val="32"/>
          <w:szCs w:val="32"/>
          <w:u w:val="single"/>
        </w:rPr>
        <w:t>1</w:t>
      </w: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>)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  <w:u w:val="single"/>
        </w:rPr>
      </w:pPr>
      <w:r>
        <w:rPr>
          <w:rFonts w:cs="David" w:ascii="David" w:hAnsi="David"/>
          <w:sz w:val="32"/>
          <w:szCs w:val="32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bookmarkStart w:id="10" w:name="ABSTRACT_START"/>
      <w:bookmarkEnd w:id="10"/>
      <w:r>
        <w:rPr>
          <w:rFonts w:ascii="David" w:hAnsi="David" w:eastAsia="Calibri"/>
          <w:rtl w:val="true"/>
        </w:rPr>
        <w:t>הנאשם הורשע על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פי הודאתו בעובדות כתב אישום 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שגובש במסגרת הסדר דיוני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בעבירות של </w:t>
      </w:r>
      <w:r>
        <w:rPr>
          <w:rFonts w:ascii="David" w:hAnsi="David" w:eastAsia="Calibri"/>
          <w:b/>
          <w:b/>
          <w:bCs/>
          <w:rtl w:val="true"/>
        </w:rPr>
        <w:t>תיווך לסחר בסם מסוכן</w:t>
      </w:r>
      <w:r>
        <w:rPr>
          <w:rFonts w:ascii="David" w:hAnsi="David" w:eastAsia="Calibri"/>
          <w:rtl w:val="true"/>
        </w:rPr>
        <w:t xml:space="preserve"> לפי </w:t>
      </w:r>
      <w:hyperlink r:id="rId8">
        <w:bookmarkStart w:id="11" w:name="Seif4"/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bookmarkEnd w:id="11"/>
        <w:r>
          <w:rPr>
            <w:rStyle w:val="Hyperlink"/>
            <w:rFonts w:eastAsia="Calibri" w:cs="David" w:ascii="David" w:hAnsi="David"/>
          </w:rPr>
          <w:t>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ביחד עם </w:t>
      </w:r>
      <w:hyperlink r:id="rId9">
        <w:bookmarkStart w:id="12" w:name="Seif1"/>
        <w:r>
          <w:rPr>
            <w:rStyle w:val="Hyperlink"/>
            <w:rFonts w:ascii="David" w:hAnsi="David" w:eastAsia="Calibri"/>
            <w:rtl w:val="true"/>
          </w:rPr>
          <w:t xml:space="preserve">סעיפים </w:t>
        </w:r>
        <w:bookmarkEnd w:id="12"/>
        <w:r>
          <w:rPr>
            <w:rStyle w:val="Hyperlink"/>
            <w:rFonts w:eastAsia="Calibri" w:cs="David" w:ascii="David" w:hAnsi="David"/>
          </w:rPr>
          <w:t>14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hyperlink r:id="rId10">
        <w:r>
          <w:rPr>
            <w:rStyle w:val="Hyperlink"/>
            <w:rFonts w:eastAsia="Calibri" w:cs="David" w:ascii="David" w:hAnsi="David"/>
          </w:rPr>
          <w:t>19</w:t>
        </w:r>
        <w:r>
          <w:rPr>
            <w:rStyle w:val="Hyperlink"/>
            <w:rFonts w:ascii="David" w:hAnsi="David" w:eastAsia="Calibri"/>
            <w:rtl w:val="true"/>
          </w:rPr>
          <w:t>א</w:t>
        </w:r>
      </w:hyperlink>
      <w:r>
        <w:rPr>
          <w:rFonts w:ascii="David" w:hAnsi="David" w:eastAsia="Calibri"/>
          <w:rtl w:val="true"/>
        </w:rPr>
        <w:t xml:space="preserve"> ל</w:t>
      </w:r>
      <w:hyperlink r:id="rId1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נוסח חדש</w:t>
      </w:r>
      <w:r>
        <w:rPr>
          <w:rFonts w:eastAsia="Calibri" w:cs="David" w:ascii="David" w:hAnsi="David"/>
          <w:rtl w:val="true"/>
        </w:rPr>
        <w:t xml:space="preserve">], </w:t>
      </w:r>
      <w:r>
        <w:rPr>
          <w:rFonts w:ascii="David" w:hAnsi="David" w:eastAsia="Calibri"/>
          <w:rtl w:val="true"/>
        </w:rPr>
        <w:t>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ג – </w:t>
      </w:r>
      <w:r>
        <w:rPr>
          <w:rFonts w:eastAsia="Calibri" w:cs="David" w:ascii="David" w:hAnsi="David"/>
        </w:rPr>
        <w:t>1973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פקודת הסמים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b/>
          <w:b/>
          <w:bCs/>
          <w:rtl w:val="true"/>
        </w:rPr>
        <w:t xml:space="preserve">בסחר בסם מסוכן </w:t>
      </w:r>
      <w:r>
        <w:rPr>
          <w:rFonts w:ascii="David" w:hAnsi="David" w:eastAsia="Calibri"/>
          <w:rtl w:val="true"/>
        </w:rPr>
        <w:t xml:space="preserve">לפי </w:t>
      </w:r>
      <w:hyperlink r:id="rId12">
        <w:bookmarkStart w:id="13" w:name="Seif5"/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bookmarkEnd w:id="13"/>
        <w:r>
          <w:rPr>
            <w:rStyle w:val="Hyperlink"/>
            <w:rFonts w:eastAsia="Calibri" w:cs="David" w:ascii="David" w:hAnsi="David"/>
          </w:rPr>
          <w:t>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ביחד עם </w:t>
      </w:r>
      <w:hyperlink r:id="rId13">
        <w:bookmarkStart w:id="14" w:name="Seif6"/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bookmarkEnd w:id="14"/>
        <w:r>
          <w:rPr>
            <w:rStyle w:val="Hyperlink"/>
            <w:rFonts w:eastAsia="Calibri" w:cs="David" w:ascii="David" w:hAnsi="David"/>
          </w:rPr>
          <w:t>19</w:t>
        </w:r>
        <w:r>
          <w:rPr>
            <w:rStyle w:val="Hyperlink"/>
            <w:rFonts w:ascii="David" w:hAnsi="David" w:eastAsia="Calibri"/>
            <w:rtl w:val="true"/>
          </w:rPr>
          <w:t>א</w:t>
        </w:r>
      </w:hyperlink>
      <w:r>
        <w:rPr>
          <w:rFonts w:ascii="David" w:hAnsi="David" w:eastAsia="Calibri"/>
          <w:rtl w:val="true"/>
        </w:rPr>
        <w:t xml:space="preserve"> לפקודת הסמים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15" w:name="ABSTRACT_END"/>
      <w:bookmarkStart w:id="16" w:name="ABSTRACT_END"/>
      <w:bookmarkEnd w:id="16"/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ביצע את העבירות עם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במהלך פעילות רחבת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היקף של סוכן סמוי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ביצע במשך כשנה ביצוע עסקאות מבוקרות של סחר בסמים ובאמצעי לחימה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eastAsia="Calibri"/>
          <w:u w:val="single"/>
          <w:rtl w:val="true"/>
        </w:rPr>
        <w:t>האישום הראשון</w:t>
      </w:r>
      <w:r>
        <w:rPr>
          <w:rFonts w:ascii="David" w:hAnsi="David" w:eastAsia="Calibri"/>
          <w:rtl w:val="true"/>
        </w:rPr>
        <w:t xml:space="preserve"> מיוחס לנאשם ולאחיו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שעניינו הסתיים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על רקע היכרות מוקדמת רבת שנים עם הסוכן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8.12.19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14:53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יצר הסוכן קשר עם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על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פי הוראות המפעילים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וביקש להיפגש עמו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הסכים וכך תיאמו השניים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למחרת בשעה </w:t>
      </w:r>
      <w:r>
        <w:rPr>
          <w:rFonts w:eastAsia="Calibri" w:cs="David" w:ascii="David" w:hAnsi="David"/>
        </w:rPr>
        <w:t>16:00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הסוכן לביתו של הנאשם בכפר קאסם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שם פגש את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את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ואחרים שנכחו במקום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המפגש סיכמו כי הנאשם יתווך עבור הסוכן עסקת סחר בסם מסוג הרואין בתמורה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אלף 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לפי בקשת הסוכן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עזב את המקום על מנת להביא את הסמים מאדם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לצורך מימוש עסקת התיווך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ושב לאחר כארבעים דקות וברשותו הסמים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אמר לסוכן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הביא עבורו סם מסוג הרואין במשקל </w:t>
      </w:r>
      <w:r>
        <w:rPr>
          <w:rFonts w:eastAsia="Calibri" w:cs="David" w:ascii="David" w:hAnsi="David"/>
        </w:rPr>
        <w:t>450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 לבקשת הסוכן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הסוכן מסר לידי הנאשם סכום של </w:t>
      </w:r>
      <w:r>
        <w:rPr>
          <w:rFonts w:eastAsia="Calibri" w:cs="David" w:ascii="David" w:hAnsi="David"/>
        </w:rPr>
        <w:t>47,200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עבור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העביר את הכסף לידי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כדי שזה יספור אותו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והאחרון עזב את המקום עם הכסף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מסר לידי הסוכן גרב שחור ובתוכו הרואין במשקל </w:t>
      </w:r>
      <w:r>
        <w:rPr>
          <w:rFonts w:eastAsia="Calibri" w:cs="David" w:ascii="David" w:hAnsi="David"/>
        </w:rPr>
        <w:t>442.05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והסוכן עזב את המקום באמצעות רכב הלוחם שליווה אותו בפעילות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eastAsia="Calibri"/>
          <w:rtl w:val="true"/>
        </w:rPr>
        <w:t>מ</w:t>
      </w:r>
      <w:r>
        <w:rPr>
          <w:rFonts w:ascii="David" w:hAnsi="David" w:eastAsia="Calibri"/>
          <w:u w:val="single"/>
          <w:rtl w:val="true"/>
        </w:rPr>
        <w:t>האישום השני</w:t>
      </w:r>
      <w:r>
        <w:rPr>
          <w:rFonts w:ascii="David" w:hAnsi="David" w:eastAsia="Calibri"/>
          <w:rtl w:val="true"/>
        </w:rPr>
        <w:t xml:space="preserve"> המיוחס לנאשם וכן לנאשמים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גם הוא אחיו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ועניינו הסתיים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ובהמשך לאמור באישום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5.1.20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ניסה הסוכן ליצור קשר עם הנאשם מספר רב של פעמים והנאשם לא ענה 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5.1.20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13:40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 יצר הסוכן קשר עם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 לרכוש ממנו שוב סם מסוג הרואין במשקל חצי ק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ג בתמורה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אלף 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השיב בחיוב והשניים קבעו להיפגש במועד מאוחר יותר לצורך השלמת העסקה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אותו היום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15:15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הסוכן אל ביתו של הנאשם בכפר קאסם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שם פגש את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את הנאשמים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ואחר שהיו במקום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הסוכן והנאשם חזרו על הסיכום על רכישת ההרואין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הסוכן מסר לידי הנאשם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אלף 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העביר את הכסף לידי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לקח את הכסף ועזב את המקום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אמר לסוכן כי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והאחר שהיה במקום ימסרו לו את הסמים במועד מאוחר יותר מחוץ לכפר קאסם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והנחה את הסוכן לנסוע אחרי רכבם למקום מפגש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והאחר נכנסו לרכב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האחר נהג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והסוכן נסע אחריהם ברכב הלוחם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במקום המפגש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בהנחיית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מסר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לידי הסוכן גרב שחור ובתוכו סם מסוג הרואין במשקל </w:t>
      </w:r>
      <w:r>
        <w:rPr>
          <w:rFonts w:eastAsia="Calibri" w:cs="David" w:ascii="David" w:hAnsi="David"/>
        </w:rPr>
        <w:t>498.26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אשר להשתלשלות ההליכים בתיק אציין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ביום </w:t>
      </w:r>
      <w:r>
        <w:rPr>
          <w:rFonts w:eastAsia="Calibri" w:cs="David" w:ascii="David" w:hAnsi="David"/>
        </w:rPr>
        <w:t>1.12.20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הנאשם לאחר הליך גישור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21.4.21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ביקש לחזור בו מהודאתו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ובשל נסיבות שהעלה והסכמת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הפרקליטות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28.4.21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התיר בית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 xml:space="preserve">המשפט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השופט טרסי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לנאשם לחזור בו מהודאתו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התיק הוחזר אליי להמשך שמיעתו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ולבסוף ביום </w:t>
      </w:r>
      <w:r>
        <w:rPr>
          <w:rFonts w:eastAsia="Calibri" w:cs="David" w:ascii="David" w:hAnsi="David"/>
        </w:rPr>
        <w:t>2.11.21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שגובש הסדר דיוני ווידאתי כי הנאשם אכן מודה במיוחס לו בכתב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ניתנה הכרעת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דין מחדש מבלי שגובשו הסכמות לעונש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הוגש רישום פלילי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ממנו עולה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לחובתו שתי הרשעות רלבנטיות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בשנת </w:t>
      </w:r>
      <w:r>
        <w:rPr>
          <w:rFonts w:eastAsia="Calibri" w:cs="David" w:ascii="David" w:hAnsi="David"/>
        </w:rPr>
        <w:t>2013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בבית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משפט מחוזי מרכז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לוד בעבירות של החזקה</w:t>
      </w:r>
      <w:r>
        <w:rPr>
          <w:rFonts w:eastAsia="Calibri" w:cs="David" w:ascii="David" w:hAnsi="David"/>
          <w:rtl w:val="true"/>
        </w:rPr>
        <w:t>/</w:t>
      </w:r>
      <w:r>
        <w:rPr>
          <w:rFonts w:ascii="David" w:hAnsi="David" w:eastAsia="Calibri"/>
          <w:rtl w:val="true"/>
        </w:rPr>
        <w:t>שימוש בסמים שלא לצריכה עצמית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החזקת כלים להכנת סם לא לצריכה עצמית ובשיבוש מהלכי 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והוטל עליו עונש של </w:t>
      </w: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בשנת </w:t>
      </w:r>
      <w:r>
        <w:rPr>
          <w:rFonts w:eastAsia="Calibri" w:cs="David" w:ascii="David" w:hAnsi="David"/>
        </w:rPr>
        <w:t>2006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בבית משפט השלום ברמלה בעבירה של סחר בסמים מסוכנים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והוטל עליו עונש של שנת מאסר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שני תסקירים הוגשו בעניינו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בעודו מצוי במעצר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מתסקיר שירות המבחן מיום </w:t>
      </w:r>
      <w:r>
        <w:rPr>
          <w:rFonts w:eastAsia="Calibri" w:cs="David" w:ascii="David" w:hAnsi="David"/>
        </w:rPr>
        <w:t>5.4.22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נשוי ואב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ילדים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טרם מעצרו הנוכחי לא עבד בשל שינוי מקום מגורים עקב סכסוך חמולות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מצוי בחובות לגורמי ממסד ובנק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תיאר את קשריו עם אשתו וילדיו כתקינים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לאחר ביצוע העבירות ומעצרו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תיאר כעס מצד אשתו על שהשאיר אותה להתמודד לבדה עם ילדיהם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אחותו הבכורה של הנאשם נפטרה לפני שנתיים כתוצאה ממחלה קשה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לשלושה מאחיו עבר פלילי בתחום הסמים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שירות המבחן התרשם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מצבה הקשה של משפחת הנאשם הוביל אותו ללקיחת אחריות ולסיוע בפרנסת המשפחה בגיל 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באופן שלא היה מותאם לשלבי התפתחותו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הנסיבות המשפחתיות בהן גדל הביאו לפיתוח דפוסים אימפולסיביים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לנשירה מהמערכת החינוכית ולהתקרבות לחברה שולית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אימוץ ערכים אנטי חברתיים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באופן שהוביל למעורבות פלילית חוזרת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באשר לעבירות מסר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הסוכן המשטרתי דחק בו לבצע את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שהחליט להיענות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התקשה להתחבר לגורמים שוליים להשגת הסם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שירות המבחן התייחס בהערכתו לגורמי סיכון במצב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ובהם עברו הפלילי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העובדה שנשא עונשי מאסר שהשפעתם הייתה מוגבלת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קשריו עם עוברי 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מצבו הכלכלי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קשייו להתייצבות תעסוקתית והפיתוי בעולם הסם המאפשר מענה מיידי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המעמידים את הנאשם בסיכון להישנות ביצוע עבירות דומות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לצד דברים אלו נלקחו בחשבון גורמי סיכוי לשיקום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בהם הרצון שהביע לבצע שינוי בחייו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הבנת עוצמת הפגיעה של בחירותיו במשפחתו ובקרוביו והנכונות להשתלבות בטיפול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 גובשה המלצה טיפולית בעניינו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שירות המבחן כן ציין שיש להפנותו לרש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 בסמוך לשחרורו לצורך בניית תוכנית טיפול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היות והתסקיר לא </w:t>
      </w:r>
      <w:bookmarkStart w:id="17" w:name="Seif16"/>
      <w:r>
        <w:rPr>
          <w:rFonts w:ascii="David" w:hAnsi="David" w:eastAsia="Calibri"/>
          <w:rtl w:val="true"/>
        </w:rPr>
        <w:t xml:space="preserve">כלל התייחסות </w:t>
      </w:r>
      <w:bookmarkEnd w:id="17"/>
      <w:r>
        <w:rPr>
          <w:rFonts w:ascii="David" w:hAnsi="David" w:eastAsia="Calibri"/>
          <w:rtl w:val="true"/>
        </w:rPr>
        <w:t>לאופן תפקודו של הנאשם במעצר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התקבל תסקיר משלים ביום </w:t>
      </w:r>
      <w:r>
        <w:rPr>
          <w:rFonts w:eastAsia="Calibri" w:cs="David" w:ascii="David" w:hAnsi="David"/>
        </w:rPr>
        <w:t>25.5.22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תסקיר זה מעלה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מתפקד בעת שהותו בבית המעצר כתומך לאסירי השגחה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תפקיד אותו הוא מבצע במסירות ובאכפתיות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עולה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משתתף באופן פעיל בקבוצת התמודדות ומתן כלים ונתרם ממנה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מעצרו נרשמו לחובתו שתי עבירות משמעת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בעל יכולות הקשבה ונתינה ומביע מוטיבציה לטיפול ושיקום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לסיכום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השתלבותו באגף היא חיובית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וכוללת יצירת קשרים חברתיים ותפקוד כתומך מסור ואחראי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הדגיש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בוצע דצמבר </w:t>
      </w:r>
      <w:r>
        <w:rPr>
          <w:rFonts w:eastAsia="Calibri" w:cs="David" w:ascii="David" w:hAnsi="David"/>
        </w:rPr>
        <w:t>2019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עניינו בתיווך לעסקת סם בין הסוכן לאדם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הנאשם קיבל לידיו את הכסף והעבירו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שעזב את המקום עם הכסף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והנאשם הוא זה שהעביר את הסם לסוכן במסגרת העסקה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האישום השני עניינו בסחר בסם שבוצע כחודש לאחר מכן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מספר רב של ניסיונות מצדו של הסוכן ליצור קשר עם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הם נפגשו בביתו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הסוכן העביר לנאשם כסף וקיבל בתמורה סמים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המדובר בעסקאות בסם ההרואין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שהוא הסם הקשה ביותר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כמויות הסם שעברו בעסקה הן אדירות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תמורת סכומי כסף גבוהים שעברו במזומן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הזכיר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לא בכדי קבע המחוקק סנקציה עונשית זהה לעבירת התיווך ולעבירת הסחר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יש בכך הכרה נורמטיבית למעמדו המשמעותי של המתווך ולהיותו </w:t>
      </w:r>
      <w:bookmarkStart w:id="18" w:name="Seif10"/>
      <w:r>
        <w:rPr>
          <w:rFonts w:ascii="David" w:hAnsi="David" w:eastAsia="Calibri"/>
          <w:rtl w:val="true"/>
        </w:rPr>
        <w:t xml:space="preserve">חלק אינטגרלי </w:t>
      </w:r>
      <w:bookmarkEnd w:id="18"/>
      <w:r>
        <w:rPr>
          <w:rFonts w:ascii="David" w:hAnsi="David" w:eastAsia="Calibri"/>
          <w:rtl w:val="true"/>
        </w:rPr>
        <w:t>מהעסקה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כפי שעולה מכתב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הוא דמות דומיננטית בעסקאות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השיח של הסוכן היה מולו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העסקאות בוצעו בביתו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זה שסיכם עם הסוכן את פרטי העסקאות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עתר לקבוע מתחם עונש הולם אחד לשני האישומים שנע בין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 – </w:t>
      </w:r>
      <w:r>
        <w:rPr>
          <w:rFonts w:eastAsia="Calibri" w:cs="David" w:ascii="David" w:hAnsi="David"/>
        </w:rPr>
        <w:t>75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>חודשי מאסר בפועל לצד מאסר מותנה וקנס משמעותי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התייחס לעיקרון אחידות הענישה ב</w:t>
      </w:r>
      <w:bookmarkStart w:id="19" w:name="Seif17"/>
      <w:r>
        <w:rPr>
          <w:rFonts w:ascii="David" w:hAnsi="David" w:eastAsia="Calibri"/>
          <w:rtl w:val="true"/>
        </w:rPr>
        <w:t>כלל וב</w:t>
      </w:r>
      <w:bookmarkStart w:id="20" w:name="Seif14"/>
      <w:r>
        <w:rPr>
          <w:rFonts w:ascii="David" w:hAnsi="David" w:eastAsia="Calibri"/>
          <w:rtl w:val="true"/>
        </w:rPr>
        <w:t xml:space="preserve">פרט </w:t>
      </w:r>
      <w:bookmarkEnd w:id="19"/>
      <w:r>
        <w:rPr>
          <w:rFonts w:ascii="David" w:hAnsi="David" w:eastAsia="Calibri"/>
          <w:rtl w:val="true"/>
        </w:rPr>
        <w:t xml:space="preserve">בפרשיה </w:t>
      </w:r>
      <w:bookmarkEnd w:id="20"/>
      <w:r>
        <w:rPr>
          <w:rFonts w:ascii="David" w:hAnsi="David" w:eastAsia="Calibri"/>
          <w:rtl w:val="true"/>
        </w:rPr>
        <w:t>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והדגיש שלאור היקף כתבי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האישום אשר הוגשו בתחילתה של מגפת הקורונה והמשאבים שנדרשו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הסדרי הטיעון שגובשו הם מקלים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והעתירה הנוכחית גם היא מתונה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הגיש טבלת עזר המרכזת את גזרי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הדין שניתנו בעניינם של הנאשמים בפרשה והדגיש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עיקרון אחידות הענישה הוא שיקול חשוב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אך רק אחד מהשיקולים ברגע שהנאשם בוחר להודות שלא במסגרת הסדר טיעון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סגור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התעכב על השוני הקיים בעניינם של אחיו של הנאשם והדגיש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הסדר הטיעון בעניינו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גובש על רקע קשיים ראייתיים משמעותיים שנחשפו בהליך הגישור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בעבירת סיוע לסחר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ובשל מעורבות מינורית לא לקח </w:t>
      </w:r>
      <w:bookmarkStart w:id="21" w:name="Seif11"/>
      <w:r>
        <w:rPr>
          <w:rFonts w:ascii="David" w:hAnsi="David" w:eastAsia="Calibri"/>
          <w:rtl w:val="true"/>
        </w:rPr>
        <w:t>חלק בעסקה</w:t>
      </w:r>
      <w:bookmarkEnd w:id="21"/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פעל בשליחותו של הנאשם והעביר לסוכן את הסמים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אשר למיקומו של הנאשם בתוך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שלנאשם יש שתי הרשעות בתחום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נשא עונשי מאסר בפועל בגין העבירות שביצוע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מהתסקיר עולה שקיים סיכון להישנות 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אמנם מביע רצון להליך טיפולי אך היכולת מוגבלת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ותפקודו במעצר תקין – מעבר לשתי עבירות משמעת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עתר להשית על הנאשם עונש של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ענישה נלווית של מאסר על תנאי וקנס שלא יפחת מ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אלף 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שקיימת הסכמה לחילוט כספים הכולל </w:t>
      </w:r>
      <w:r>
        <w:rPr>
          <w:rFonts w:eastAsia="Calibri" w:cs="David" w:ascii="David" w:hAnsi="David"/>
        </w:rPr>
        <w:t>8300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70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דולר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ביקש שלא לזקוף לחובתו של מרשו את השתלשלות ההליך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ובסופו של יום הודה הוא בכתב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אישום שתוקן לקולה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לקיחת אחריות מלאה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ומבלי שגובשו הסכמות לעונש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חסך זמן שיפוטי לא מבוטל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עדות הסוכן לבדה היתה נמשכת זמן רב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בינתיים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מצוי זמן רב במעצר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השאר בשל בקשתו לקבל תסקיר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גם במהלך התקופה הקשה של הקורונה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הוסיף כי הוריו סובלים מבעיות רפואיות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– 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ואחיו סובל מגידול ומצוי במעקב רפואי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בהתייחס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הדגיש הסניגור את התיקונים לקולה שמטרתם להציג את התמונה לאשורה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לאישום הראשון טען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זו הפעם הראשונה שהנאשם פגש בסוכן בעסקת 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הלך להשיג את הסמים עבור הסוכן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הסוכן הוא שהביא את הסכום של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אלף ₪ ולמעשה תחם את היקף העסקה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מצב זה שונה מעניינם של נאשמים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הם שפנו לסוכן וביקשו שהסוכן ירכוש מהם סמים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עזב את המקום והביא את הסם מאדם אחר כעבור </w:t>
      </w: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דקות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ולשיטתו המדובר בזמן רב המעיד על כך שלנאשם אין נגישות לסמים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בסופו של יום הנאשם העביר את הכסף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שעזב את המקום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שמעשיו של הנאשם מסתכמים בתיווך בין הסוכן לבין אחר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אשר לאישום השני שהתרחש חודש לאחר מכן 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שהתיקון משקף שהסוכן לא הפסיק להתקשר לנאשם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ובאותו זמן היה הנאשם בתקופה משברית עקב מות אחותו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גם במקרה זה אין ראיות לרווח של הנאשם מהעסקה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וכמות הסם הנסחרת היא בהתאם לדרישתו של הסוכן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גם הפעם עיצב את גבולות העסקה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היפנה לגזרי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דין של אחרים בפרשה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חלקם בעלי עבר פלילי כבד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עניינו של זכור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חלקם סחרו בסם קשה ובהיקף כספי ניכר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עניינו של וחידי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וכן לכאלו שמכלול נסיבותיהם דומה לאלו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אבראהים שעבאן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עומר איברהים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טען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שהאינטרס הציבורי מחייב להחמיר בעניינו של מי שהיה מעורב בהיקף עסקאות של </w:t>
      </w:r>
      <w:r>
        <w:rPr>
          <w:rFonts w:eastAsia="Calibri" w:cs="David" w:ascii="David" w:hAnsi="David"/>
        </w:rPr>
        <w:t>120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130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אלף ₪ בשתי עסקאות קוקאין של כמויות נמוכות 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אל מול סכום של </w:t>
      </w:r>
      <w:r>
        <w:rPr>
          <w:rFonts w:eastAsia="Calibri" w:cs="David" w:ascii="David" w:hAnsi="David"/>
        </w:rPr>
        <w:t>95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אלף ₪ בשתי עסקאות הרואין בתיק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אם משקל סם ההרואין גבוה יותר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הסניגור היפנה לתסקיר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המעיד על תפקוד חיובי בתקופת המעצר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היותו של הנאשם תומך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נטל אחריות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ובניגוד לנאשמים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התסקיר משקף ניסיון שלו לחזור למוטב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וקיימת פגיעה במשפחתו – שכן הוא אב לשבעה ילדים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שוחרר ממאסרו האחרון בשנת </w:t>
      </w:r>
      <w:r>
        <w:rPr>
          <w:rFonts w:eastAsia="Calibri" w:cs="David" w:ascii="David" w:hAnsi="David"/>
        </w:rPr>
        <w:t>2014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ועד לפניית הסוכן אליו היתה רגיעה בפעילותו הפלילית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על רקע גזרי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הדין של מעורבים אחרים בפרשה ונסיבותיו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 הוא לשכנע שהעונש הראוי לנאשם צריך לנוע בין </w:t>
      </w:r>
      <w:r>
        <w:rPr>
          <w:rFonts w:eastAsia="Calibri" w:cs="David" w:ascii="David" w:hAnsi="David"/>
        </w:rPr>
        <w:t>46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לצד קנס על סך </w:t>
      </w:r>
      <w:r>
        <w:rPr>
          <w:rFonts w:eastAsia="Calibri" w:cs="David" w:ascii="David" w:hAnsi="David"/>
        </w:rPr>
        <w:t>20,000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וחילוט מוסכם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Calibri" w:hAnsi="Calibri" w:cs="Calibri"/>
          <w:rtl w:val="true"/>
        </w:rPr>
        <w:t>בדברו 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 הנאשם</w:t>
      </w:r>
      <w:r>
        <w:rPr>
          <w:rtl w:val="true"/>
        </w:rPr>
        <w:t>: "</w:t>
      </w:r>
      <w:r>
        <w:rPr>
          <w:b/>
          <w:b/>
          <w:bCs/>
          <w:rtl w:val="true"/>
        </w:rPr>
        <w:t>קודם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ומתנצל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ולוקח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לדאוג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דאגתי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תווכתי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בהאזנות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ולוקח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Calibri" w:hAnsi="Calibri" w:cs="Calibri"/>
          <w:rtl w:val="true"/>
        </w:rPr>
        <w:t xml:space="preserve">בהתאם להוראות תיקון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hyperlink r:id="rId15">
        <w:bookmarkStart w:id="22" w:name="Seif7"/>
        <w:r>
          <w:rPr>
            <w:rStyle w:val="Hyperlink"/>
            <w:rFonts w:ascii="Calibri" w:hAnsi="Calibri" w:cs="Calibri"/>
            <w:rtl w:val="true"/>
          </w:rPr>
          <w:t>בסעיף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bookmarkEnd w:id="22"/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 קביעת מתחם העונש ההולם יש להתחשב בערך החברתי 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 הפגיעה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 הענישה הנוהגת ובנסיבות הקשורות בביצוע 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Calibri" w:hAnsi="Calibri" w:cs="Calibri"/>
          <w:rtl w:val="true"/>
        </w:rPr>
        <w:t>הנאשם פגע במעשיו בערך המוגן של הגנה על שלום הציבור ובריאותו מפני הנזקים הנגרמים כתוצאה משימוש בסמים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הדברים </w:t>
      </w:r>
      <w:r>
        <w:rPr>
          <w:rFonts w:ascii="David" w:hAnsi="David" w:eastAsia="Calibri"/>
          <w:rtl w:val="true"/>
        </w:rPr>
        <w:t>נכונים ביתר שאת לגבי סם קשה מסוג הרואין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שהשפעתו ההרסנית על הצרכנים גלויה וידועה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כמות הסם הגדולה והיקף העסקאות מבססים פגיעה בעוצמה גבוהה בערך המוגן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על הסיכון המיוחד הטמון בביצוע כל מעשה פלילי בסם קשה מסוג ההרואין נאמר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עבירה שענינה סחר או החזקת הרואין שלא לצריכה עצמית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עובדה זו כשלעצמה יש בה כדי להשית מאסר לתקופה משמעותית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כבר נאמר וחזר ונאמר בבית משפט זה שכל העוסק בעבירה כגון זו שולח חיצי רעל ומות בציבור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ומסכן באופן רציני את שלומו של הציבור ובטחונו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פשוטם כמשמעם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רבים וטובים מבאיו של סם מות זה משתעבדים ומתמכרים לו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חייהם אינם חיים והם ומשפחותיהם נהרסים עד היסוד</w:t>
      </w:r>
      <w:r>
        <w:rPr>
          <w:rFonts w:eastAsia="Calibri" w:cs="David" w:ascii="David" w:hAnsi="David"/>
          <w:b/>
          <w:bCs/>
          <w:rtl w:val="true"/>
        </w:rPr>
        <w:t xml:space="preserve">"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ב</w:t>
      </w:r>
      <w:hyperlink r:id="rId1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200/88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דובחי גברי נגד 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eastAsia="Calibri" w:cs="David" w:ascii="David" w:hAnsi="David"/>
        </w:rPr>
        <w:t>9.7.89</w:t>
      </w:r>
      <w:r>
        <w:rPr>
          <w:rFonts w:eastAsia="Calibri" w:cs="David" w:ascii="David" w:hAnsi="David"/>
          <w:rtl w:val="true"/>
        </w:rPr>
        <w:t xml:space="preserve">], </w:t>
      </w:r>
      <w:bookmarkStart w:id="23" w:name="Seif8"/>
      <w:r>
        <w:rPr>
          <w:rFonts w:ascii="David" w:hAnsi="David" w:eastAsia="Calibri"/>
          <w:rtl w:val="true"/>
        </w:rPr>
        <w:t xml:space="preserve">פסקה </w:t>
      </w:r>
      <w:bookmarkEnd w:id="23"/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אשר לנסיבות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ייאמר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עובדות האישומים משקפים אירועים בעלי מימד של תכנון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ריבוי מעורבים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והתמצאות של הנאשם בעולם הסמים הקשים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בו הורשע הנאשם בעבירה של </w:t>
      </w:r>
      <w:r>
        <w:rPr>
          <w:rFonts w:ascii="David" w:hAnsi="David" w:eastAsia="Calibri"/>
          <w:b/>
          <w:b/>
          <w:bCs/>
          <w:rtl w:val="true"/>
        </w:rPr>
        <w:t xml:space="preserve">תיווך </w:t>
      </w:r>
      <w:r>
        <w:rPr>
          <w:rFonts w:ascii="David" w:hAnsi="David" w:eastAsia="Calibri"/>
          <w:rtl w:val="true"/>
        </w:rPr>
        <w:t>לסחר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ברקע היכרות קודמת של הנאשם ושל אחיו עם הסוכן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אמנם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התיקון בעובדות כתב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האישום משקף את הטענה לפיה  העסקה החלה ביוזמה של הסוכן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ניסה להשיג את מספר הטלפון העדכני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 להיפגש עמו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אלא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שהפגישה בה גובשה העסקה התרחשה בביתו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לפי בקשתו של הסוכן הנאשם הביא את הסם מאחר כעבור </w:t>
      </w: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דקות בלבד – מהלך עניינים אשר מצביע על מעורבות דומיננטית של הנאשם ונגישות מובהקת לסם מסוג הרואין בכמות גדולה של כ – </w:t>
      </w:r>
      <w:r>
        <w:rPr>
          <w:rFonts w:eastAsia="Calibri" w:cs="David" w:ascii="David" w:hAnsi="David"/>
        </w:rPr>
        <w:t>450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הוא שעזב את המקום עם הכסף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ואין ראייה לרווח של הנאשם מהעסקה בה פעל כמתווך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eastAsia="Calibri"/>
          <w:rtl w:val="true"/>
        </w:rPr>
        <w:t>גם על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פי עובדות האישום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בו הורשע הנאשם בעבירה של </w:t>
      </w:r>
      <w:r>
        <w:rPr>
          <w:rFonts w:ascii="David" w:hAnsi="David" w:eastAsia="Calibri"/>
          <w:b/>
          <w:b/>
          <w:bCs/>
          <w:rtl w:val="true"/>
        </w:rPr>
        <w:t>סחר</w:t>
      </w:r>
      <w:r>
        <w:rPr>
          <w:rFonts w:ascii="David" w:hAnsi="David" w:eastAsia="Calibri"/>
          <w:rtl w:val="true"/>
        </w:rPr>
        <w:t xml:space="preserve"> בסם מסוכן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הסוכן הוא שניסה ליצור קשר עם הנאשם מספר רב של פעמים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והנאשם לא ענה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עד אשר הסכים להצעה לרכוש עבור הסוכן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חצי ק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ג הרואין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גם הפעם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הסוכן לבית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שם שהו מעורבים נוספים שלקחו </w:t>
      </w:r>
      <w:bookmarkStart w:id="24" w:name="Seif12"/>
      <w:r>
        <w:rPr>
          <w:rFonts w:ascii="David" w:hAnsi="David" w:eastAsia="Calibri"/>
          <w:rtl w:val="true"/>
        </w:rPr>
        <w:t xml:space="preserve">חלק בעסקת </w:t>
      </w:r>
      <w:bookmarkEnd w:id="24"/>
      <w:r>
        <w:rPr>
          <w:rFonts w:ascii="David" w:hAnsi="David" w:eastAsia="Calibri"/>
          <w:rtl w:val="true"/>
        </w:rPr>
        <w:t>הסם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הפעם הנאשם היה בגדר מי שהפעיל את שאר המעורבים לצורך השגת הסם ומסירתו לסוכן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אם כי באירוע זה שוב אין ראייה לרווח שהפיק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הנאשם מסר את הכסף לאחר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תפקידו של הנאשם כמתואר בשני האישומים – בין כמתווך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בין כמי שהפעיל אחרים לצורך ביצוע עסקת סחר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היה דומיננטי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מרכזי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ומצביע על נגישות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מעורבות עמוקה והתמצאות עבריינית בעולם הסמים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נסיבות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ליתן משקל מסוים ולא מכריע להתנהלותו היוזמת של הסוכן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ואכן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בשל העובדה שהעסקאות בוצעו מול סוכן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הסם ההרסני והמסוכן מסוג הרואין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במשקל עצום של </w:t>
      </w:r>
      <w:r>
        <w:rPr>
          <w:rFonts w:eastAsia="Calibri" w:cs="David" w:ascii="David" w:hAnsi="David"/>
        </w:rPr>
        <w:t>940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הגיע אל ציבור משתמשי הסם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הנזק הפוטנציאלי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לו הסם היה מופץ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ניכר וברור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לעניין 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ייאמר באופן כללי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המחוקק לא ערך הבחנה במדרג החומרה בין המתווך לבין הסוחר בסם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ובהתאם נקבע בפסיקה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יתר על כן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אף אם כטענת המערער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הוא שימש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כמתווך</w:t>
      </w:r>
      <w:r>
        <w:rPr>
          <w:rFonts w:eastAsia="Calibri" w:cs="David" w:ascii="David" w:hAnsi="David"/>
          <w:b/>
          <w:bCs/>
          <w:rtl w:val="true"/>
        </w:rPr>
        <w:t xml:space="preserve">" </w:t>
      </w:r>
      <w:r>
        <w:rPr>
          <w:rFonts w:ascii="David" w:hAnsi="David" w:eastAsia="Calibri"/>
          <w:b/>
          <w:b/>
          <w:bCs/>
          <w:rtl w:val="true"/>
        </w:rPr>
        <w:t>בלבד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אין בכך כדי להצדיק הקלה בעונשו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שכן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במסגרת שרשרת הסחר העומדת מאחורי עסקאות כגון אלה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תפקיד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התיווך</w:t>
      </w:r>
      <w:r>
        <w:rPr>
          <w:rFonts w:eastAsia="Calibri" w:cs="David" w:ascii="David" w:hAnsi="David"/>
          <w:b/>
          <w:bCs/>
          <w:rtl w:val="true"/>
        </w:rPr>
        <w:t xml:space="preserve">" </w:t>
      </w:r>
      <w:r>
        <w:rPr>
          <w:rFonts w:ascii="David" w:hAnsi="David" w:eastAsia="Calibri"/>
          <w:b/>
          <w:b/>
          <w:bCs/>
          <w:rtl w:val="true"/>
        </w:rPr>
        <w:t>בין החוליות השונות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הינו תפקיד מרכזי ומשמעותי ביותר שבאמצעותו מתאפשרת השלמת העסקה והפעילות העבריינית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ראו ב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8045/17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בראנסי נגד 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eastAsia="Calibri" w:cs="David" w:ascii="David" w:hAnsi="David"/>
        </w:rPr>
        <w:t>16.8.18</w:t>
      </w:r>
      <w:r>
        <w:rPr>
          <w:rFonts w:eastAsia="Calibri" w:cs="David" w:ascii="David" w:hAnsi="David"/>
          <w:rtl w:val="true"/>
        </w:rPr>
        <w:t xml:space="preserve">], </w:t>
      </w:r>
      <w:bookmarkStart w:id="25" w:name="Seif9"/>
      <w:r>
        <w:rPr>
          <w:rFonts w:ascii="David" w:hAnsi="David" w:eastAsia="Calibri"/>
          <w:rtl w:val="true"/>
        </w:rPr>
        <w:t xml:space="preserve">פסקה </w:t>
      </w:r>
      <w:bookmarkEnd w:id="25"/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680"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start="680"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אשר למדיניות הענישה בסחר של הרואין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נקבע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בית משפט זה חזר והדגיש</w:t>
      </w:r>
      <w:r>
        <w:rPr>
          <w:rFonts w:eastAsia="Calibri" w:cs="David" w:ascii="David" w:hAnsi="David"/>
          <w:b/>
          <w:bCs/>
          <w:rtl w:val="true"/>
        </w:rPr>
        <w:t xml:space="preserve">: </w:t>
      </w:r>
      <w:r>
        <w:rPr>
          <w:rFonts w:ascii="David" w:hAnsi="David" w:eastAsia="Calibri"/>
          <w:b/>
          <w:b/>
          <w:bCs/>
          <w:rtl w:val="true"/>
        </w:rPr>
        <w:t xml:space="preserve">כי יש להתייחס אל הפצתם של סמים מסוכנים  </w:t>
      </w:r>
      <w:r>
        <w:rPr>
          <w:rFonts w:eastAsia="Calibri" w:cs="David" w:ascii="David" w:hAnsi="David"/>
          <w:b/>
          <w:bCs/>
          <w:rtl w:val="true"/>
        </w:rPr>
        <w:t xml:space="preserve">- </w:t>
      </w:r>
      <w:r>
        <w:rPr>
          <w:rFonts w:ascii="David" w:hAnsi="David" w:eastAsia="Calibri"/>
          <w:b/>
          <w:b/>
          <w:bCs/>
          <w:rtl w:val="true"/>
        </w:rPr>
        <w:t>ובמיוחד כאשר מדובר ב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סם המוות הלבן</w:t>
      </w:r>
      <w:r>
        <w:rPr>
          <w:rFonts w:eastAsia="Calibri" w:cs="David" w:ascii="David" w:hAnsi="David"/>
          <w:b/>
          <w:bCs/>
          <w:rtl w:val="true"/>
        </w:rPr>
        <w:t xml:space="preserve">' - </w:t>
      </w:r>
      <w:r>
        <w:rPr>
          <w:rFonts w:ascii="David" w:hAnsi="David" w:eastAsia="Calibri"/>
          <w:b/>
          <w:b/>
          <w:bCs/>
          <w:rtl w:val="true"/>
        </w:rPr>
        <w:t>בחומרה יתירה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וכי יש ליתן ביטוי מודגש לחומרה זו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במידת העונש הנגזר על המפיצים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קביעת חומרת העבירה בהכרתם של כל הנוגעים בדבר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היא תרומתו של בית המשפט למלחמת החורמה המתנהלת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למען הציבור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בנגע הסמים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והדרך לקדם השגתה של תכלית זו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היא בהטלת עונשים חמורים הנותנים לחומרת העבירה ביטוי מודגש</w:t>
      </w:r>
      <w:r>
        <w:rPr>
          <w:rFonts w:eastAsia="Calibri" w:cs="David" w:ascii="David" w:hAnsi="David"/>
          <w:b/>
          <w:bCs/>
          <w:rtl w:val="true"/>
        </w:rPr>
        <w:t xml:space="preserve">.  </w:t>
      </w:r>
      <w:r>
        <w:rPr>
          <w:rFonts w:ascii="David" w:hAnsi="David" w:eastAsia="Calibri"/>
          <w:b/>
          <w:b/>
          <w:bCs/>
          <w:rtl w:val="true"/>
        </w:rPr>
        <w:t>הטלת עונשים קלים וגילוי יחס סלחני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לא זו בלבד שאינם מקדמים את מטרת הענישה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 xml:space="preserve">אלא </w:t>
      </w:r>
      <w:r>
        <w:rPr>
          <w:rFonts w:eastAsia="Calibri" w:cs="David" w:ascii="David" w:hAnsi="David"/>
          <w:b/>
          <w:bCs/>
          <w:rtl w:val="true"/>
        </w:rPr>
        <w:t xml:space="preserve">- </w:t>
      </w:r>
      <w:r>
        <w:rPr>
          <w:rFonts w:ascii="David" w:hAnsi="David" w:eastAsia="Calibri"/>
          <w:b/>
          <w:b/>
          <w:bCs/>
          <w:rtl w:val="true"/>
        </w:rPr>
        <w:t>שעשויים הם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חלילה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ליטול מהפצת ההירואין את חומרתה היתירה ולהותירה בהכרת הנוגעים בדבר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כעבירה שאינה נושאת תווית של סיכון ממשי למבצעיה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ראו ב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3782/97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נגד מנסור אוסמה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eastAsia="Calibri" w:cs="David" w:ascii="David" w:hAnsi="David"/>
        </w:rPr>
        <w:t>22.12.97</w:t>
      </w:r>
      <w:r>
        <w:rPr>
          <w:rFonts w:eastAsia="Calibri" w:cs="David" w:ascii="David" w:hAnsi="David"/>
          <w:rtl w:val="true"/>
        </w:rPr>
        <w:t xml:space="preserve">]).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אין ספק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שלאור מדיניות ענישה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המחייבת החמרה בענישה למי שמעז לבצע עסקאות בסמים קשים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גזרי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 xml:space="preserve">הדין השונים שניתנו במסגרת פרשיה זו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על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ידי מותבים אחרים ועל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ידי</w:t>
      </w:r>
      <w:r>
        <w:rPr>
          <w:rFonts w:eastAsia="Calibri" w:cs="David" w:ascii="David" w:hAnsi="David"/>
          <w:rtl w:val="true"/>
        </w:rPr>
        <w:t xml:space="preserve">) – </w:t>
      </w:r>
      <w:r>
        <w:rPr>
          <w:rFonts w:ascii="David" w:hAnsi="David" w:eastAsia="Calibri"/>
          <w:rtl w:val="true"/>
        </w:rPr>
        <w:t>חלקם הגדול במסגרת הסדרי טיעון סגורים – משקפים ענישה מתונה ביותר ואף מקלה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לאור ריבוי המעורבים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האילוצים הלוגיסטיים עימם התמודדה כל המערכת עם הגשת כתב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אישום מרובה נאשמים בתחילת מגפת הקורונה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וחשיפת קשיים ראייתיים לגבי מספר נאשמים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גם אם יינתן משקל מסוים – אך לא מרכזי – לעקרון אחידות הענישה תוך הפניה לגזרי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הדין של מעורבים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שנטען על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ידי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שעדיין נראה שעיקר המחלוקת נסובה סביב שאלת הענישה הראויה בזיקה למעורבים אחרים בפרשת הסוכן הנוכחית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בטרם התייחסות לפסיקה רלבנטית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אחרוג מעט מהמתווה הרגיל של תיקון </w:t>
      </w:r>
      <w:r>
        <w:rPr>
          <w:rFonts w:eastAsia="Calibri" w:cs="David" w:ascii="David" w:hAnsi="David"/>
        </w:rPr>
        <w:t>113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ואשלים את התמונה לגבי נסיבותיו האישיות של הנאשם ושאר הנסיבות שאינן קשורות לביצוע העבירות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לקולה יש לציין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לקח אחריות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ואיני מקבלת את גישת הפרקליטות לפיה יש לשקול לחובתו את ההשתלשלות בתיק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שכללה הודאה ולאחר מכן בקשה לחזרה מהודאה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הוסבר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הבקשה לחזרה מהודאה הועברה מייד לסניגורית שייצגה את הנאשם דאז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רקע חוסר הבנה שהתרחש במהלך גישור שיפוטי בעוד הנאשם היה בהיוועדות חזותית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בשעה שכלי זה עדיין היה בשימוש ראשוני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יוזכר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נציגי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בהגינותם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הסכימו לחזרה מהודאה בשל הנסיבות החריגות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יש לזקוף לזכותו את תפקודו התקין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בדרך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בבית המעצר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ואת העובדה שהוא משמש כתומך מוצלח לאוכלוסיית עצורים מוחלשת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ברי כי נגרם למשפחתו של הנאשם נזק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אב המשפחה לשבעה ילדים  מצוי מאחורי סורג ובריח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לחומרה יש לשקול את עברו הפלילי הרלבנטי של הנאשם בתחום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ונראה כי מאסרים ארוכים אינם מרתיעים אותו מלשוב ולבצע עבירות קשות בתחום הסמים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גם אם הנאשם הצליח להימנע מהסתבכות בפלילים במהלך תקופה לא מבוטלת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שדי היה בטריגר בדמות יוזמה חיצונית של הסוכן כדי להחזיר אותו לעולם הסמים ולנהוג בתוכו בהתמצאות תוך הפעלת אחרים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על רקע כל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אתייחס עתה לפסיקה רלבנטית של בית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המשפט העליון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לגזרי הדין של המעורבים בפרשת הסוכן הנוכחית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שעניינם דומה לזה של הנאשם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כביטוי </w:t>
      </w:r>
      <w:r>
        <w:rPr>
          <w:rFonts w:ascii="David" w:hAnsi="David" w:eastAsia="Calibri"/>
          <w:rtl w:val="true"/>
        </w:rPr>
        <w:t>למדיניות</w:t>
      </w:r>
      <w:r>
        <w:rPr>
          <w:rFonts w:ascii="Calibri" w:hAnsi="Calibri" w:eastAsia="Calibri" w:cs="Calibri"/>
          <w:rtl w:val="true"/>
        </w:rPr>
        <w:t xml:space="preserve"> הענישה המחייבת בנסיבות דומות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למשל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את </w:t>
      </w:r>
      <w:hyperlink r:id="rId2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3578/12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עזמה נגד 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17.1.13</w:t>
      </w:r>
      <w:r>
        <w:rPr>
          <w:rFonts w:eastAsia="Calibri" w:cs="Calibri" w:ascii="Calibri" w:hAnsi="Calibri"/>
          <w:rtl w:val="true"/>
        </w:rPr>
        <w:t xml:space="preserve">]: </w:t>
      </w:r>
      <w:r>
        <w:rPr>
          <w:rFonts w:ascii="Calibri" w:hAnsi="Calibri" w:eastAsia="Calibri" w:cs="Calibri"/>
          <w:rtl w:val="true"/>
        </w:rPr>
        <w:t>המערער הודה והורשע בביצוע שתי עבירות של תיווך בסם מסוג קוקאין מול סוכן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 xml:space="preserve">באירוע אחד המדובר היה בעסקה של </w:t>
      </w:r>
      <w:r>
        <w:rPr>
          <w:rFonts w:eastAsia="Calibri" w:cs="Calibri" w:ascii="Calibri" w:hAnsi="Calibri"/>
        </w:rPr>
        <w:t>96.53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גרם תמורת </w:t>
      </w:r>
      <w:r>
        <w:rPr>
          <w:rFonts w:eastAsia="Calibri" w:cs="Calibri" w:ascii="Calibri" w:hAnsi="Calibri"/>
        </w:rPr>
        <w:t>35000</w:t>
      </w:r>
      <w:r>
        <w:rPr>
          <w:rFonts w:eastAsia="Calibri" w:cs="Calibri" w:ascii="Calibri" w:hAnsi="Calibri"/>
          <w:rtl w:val="true"/>
        </w:rPr>
        <w:t xml:space="preserve"> ₪, </w:t>
      </w:r>
      <w:r>
        <w:rPr>
          <w:rFonts w:ascii="Calibri" w:hAnsi="Calibri" w:eastAsia="Calibri" w:cs="Calibri"/>
          <w:rtl w:val="true"/>
        </w:rPr>
        <w:t xml:space="preserve">ובאירוע השני יצאה לבסוף עסקה של סחר בקוקאין במשקל </w:t>
      </w:r>
      <w:r>
        <w:rPr>
          <w:rFonts w:eastAsia="Calibri" w:cs="Calibri" w:ascii="Calibri" w:hAnsi="Calibri"/>
        </w:rPr>
        <w:t>200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גרם תמורת </w:t>
      </w:r>
      <w:r>
        <w:rPr>
          <w:rFonts w:eastAsia="Calibri" w:cs="Calibri" w:ascii="Calibri" w:hAnsi="Calibri"/>
        </w:rPr>
        <w:t>66000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>גם במקרים אלו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המדובר היה בתכנון ל</w:t>
      </w:r>
      <w:bookmarkStart w:id="26" w:name="Seif15"/>
      <w:r>
        <w:rPr>
          <w:rFonts w:ascii="Calibri" w:hAnsi="Calibri" w:eastAsia="Calibri" w:cs="Calibri"/>
          <w:rtl w:val="true"/>
        </w:rPr>
        <w:t xml:space="preserve">פרטים </w:t>
      </w:r>
      <w:bookmarkEnd w:id="26"/>
      <w:r>
        <w:rPr>
          <w:rFonts w:ascii="Calibri" w:hAnsi="Calibri" w:eastAsia="Calibri" w:cs="Calibri"/>
          <w:rtl w:val="true"/>
        </w:rPr>
        <w:t>ובמעורבות גורמים רבים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כשהמערער היה מתווך דומיננטי לאורך כל התהליך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לחובת המערער שלוש הרשעות בעבירות רכוש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סמים ותיווך לסחר בסמים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והוא ביצע את העבירות סמוך מאוד לסיום עבודות שירות בתיק קודם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שירות המבחן לא בא בהמלצה טיפולית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התרשם מכנותו של המערער באשר למוטיבציה לשנות את התנהגותו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המשפט המחוזי התחשב בעובדה שהמדובר במאסרו הראשון של המערער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בנסיבותיו האישיות הקשות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ובעונשים של האחרים באותה פרשה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והשית על המערער עונש של </w:t>
      </w:r>
      <w:r>
        <w:rPr>
          <w:rFonts w:eastAsia="Calibri" w:cs="Calibri" w:ascii="Calibri" w:hAnsi="Calibri"/>
        </w:rPr>
        <w:t>50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וקנס בסך </w:t>
      </w:r>
      <w:r>
        <w:rPr>
          <w:rFonts w:eastAsia="Calibri" w:cs="Calibri" w:ascii="Calibri" w:hAnsi="Calibri"/>
        </w:rPr>
        <w:t>10000</w:t>
      </w:r>
      <w:r>
        <w:rPr>
          <w:rFonts w:eastAsia="Calibri" w:cs="Calibri" w:ascii="Calibri" w:hAnsi="Calibri"/>
          <w:rtl w:val="true"/>
        </w:rPr>
        <w:t xml:space="preserve"> ₪.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ערעור על חומרת העונש נדחה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ראו גם 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3060/15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אבו רגייג נגד 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eastAsia="Calibri" w:cs="David" w:ascii="David" w:hAnsi="David"/>
        </w:rPr>
        <w:t>21.7.15</w:t>
      </w:r>
      <w:r>
        <w:rPr>
          <w:rFonts w:eastAsia="Calibri" w:cs="David" w:ascii="David" w:hAnsi="David"/>
          <w:rtl w:val="true"/>
        </w:rPr>
        <w:t xml:space="preserve">], </w:t>
      </w:r>
      <w:r>
        <w:rPr>
          <w:rFonts w:ascii="David" w:hAnsi="David" w:eastAsia="Calibri"/>
          <w:rtl w:val="true"/>
        </w:rPr>
        <w:t>אשר הוגש על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ידי התביעה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המערער הורשע על יסוד הודאתו בעבירה של סחר בסם מסוכן בכך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שסוכן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שוטר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יצר קשר עם המערער במטרה לקנות ממנו </w:t>
      </w:r>
      <w:r>
        <w:rPr>
          <w:rFonts w:eastAsia="Calibri" w:cs="David" w:ascii="David" w:hAnsi="David"/>
        </w:rPr>
        <w:t>150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 קוקאין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השניים סיכמו את המחיר במספר שיחות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ואת מקום המפגש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הסוכן הגיע למקום המפגש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אליו הגיע המערער עם נאשם 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והעסקה התבצעה ברכב אזרחי איתו הגיע הסוכן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המערער נכנס לרכב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ומסר לסוכן שקית ניילון עטופה בנייר טואלט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שהכילה סם מסוג קוקאין במשקל </w:t>
      </w:r>
      <w:r>
        <w:rPr>
          <w:rFonts w:eastAsia="Calibri" w:cs="David" w:ascii="David" w:hAnsi="David"/>
        </w:rPr>
        <w:t>148.94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עמד כל העת מחוץ לרכב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הסתכל מסביב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כדי לאבטח ולאפשר את העסקה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מסירת השקית המערער נעצר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 xml:space="preserve">המשפט המחוזי קבע מתחם עונש הולם שנע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והשית על המערער עונש של </w:t>
      </w: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לחובת המערער הרשעה אחת בעבירה של שבל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כבן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בעת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ואב טרי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 xml:space="preserve">אשר לעניינם של נאשמים אחרים בפרשה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אשר פוצלה למספר כתבי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אישום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מנת להקל על ניהול ההליך בתקופת הקורונה</w:t>
      </w:r>
      <w:r>
        <w:rPr>
          <w:rFonts w:eastAsia="Calibri" w:cs="Calibri" w:ascii="Calibri" w:hAnsi="Calibri"/>
          <w:rtl w:val="true"/>
        </w:rPr>
        <w:t xml:space="preserve">):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הצדדים היפנו אותי לעניינו של </w:t>
      </w:r>
      <w:r>
        <w:rPr>
          <w:rFonts w:ascii="Calibri" w:hAnsi="Calibri" w:eastAsia="Calibri" w:cs="Calibri"/>
          <w:b/>
          <w:b/>
          <w:bCs/>
          <w:rtl w:val="true"/>
        </w:rPr>
        <w:t>אלעמרני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שנדון לפני מותב אחר בבית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משפט זה אך במסגרת הפעלת אותו סוכן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</w:t>
      </w:r>
      <w:hyperlink r:id="rId2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10300-06-20</w:t>
        </w:r>
      </w:hyperlink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 xml:space="preserve">נאשם זה הורשע על יסוד הודאתו בשתי עבירות של תיווך בסם בכך  שתיווך בשתי עסקאות סחר בסם מסוג קוקאין 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כל אחת של חצי ק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ג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ותמורת סכום כולל של </w:t>
      </w:r>
      <w:r>
        <w:rPr>
          <w:rFonts w:eastAsia="Calibri" w:cs="Calibri" w:ascii="Calibri" w:hAnsi="Calibri"/>
        </w:rPr>
        <w:t>300000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לחובת אלעמרני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הרשעות בעבירות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רכוש וסמים ובעבר נשא מאסר בעבודות שירות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והתקבל תסקיר בעניינו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התביעה טענה למתחם עונש הולם שנע בין </w:t>
      </w:r>
      <w:r>
        <w:rPr>
          <w:rFonts w:eastAsia="Calibri" w:cs="Calibri" w:ascii="Calibri" w:hAnsi="Calibri"/>
        </w:rPr>
        <w:t>45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60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ועתרה להטיל עליו עונש של </w:t>
      </w:r>
      <w:r>
        <w:rPr>
          <w:rFonts w:eastAsia="Calibri" w:cs="Calibri" w:ascii="Calibri" w:hAnsi="Calibri"/>
        </w:rPr>
        <w:t>52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בגזר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דין מיום </w:t>
      </w:r>
      <w:r>
        <w:rPr>
          <w:rFonts w:eastAsia="Calibri" w:cs="Calibri" w:ascii="Calibri" w:hAnsi="Calibri"/>
        </w:rPr>
        <w:t>1.6.21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המשפט קבע מתחם עונש הולם שנע בין 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50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והשית עליו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קנס סמלי בסך </w:t>
      </w:r>
      <w:r>
        <w:rPr>
          <w:rFonts w:eastAsia="Calibri" w:cs="Calibri" w:ascii="Calibri" w:hAnsi="Calibri"/>
        </w:rPr>
        <w:t>1500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 xml:space="preserve">לאור חילוט מוסכם של כספים בשווי כ – </w:t>
      </w:r>
      <w:r>
        <w:rPr>
          <w:rFonts w:eastAsia="Calibri" w:cs="Calibri" w:ascii="Calibri" w:hAnsi="Calibri"/>
        </w:rPr>
        <w:t>21500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>וכן חילוט רכב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 xml:space="preserve">בערעור וערעור שכנגד </w:t>
      </w:r>
      <w:r>
        <w:rPr>
          <w:rFonts w:eastAsia="Calibri" w:cs="Calibri" w:ascii="Calibri" w:hAnsi="Calibri"/>
          <w:rtl w:val="true"/>
        </w:rPr>
        <w:t xml:space="preserve">- </w:t>
      </w:r>
      <w:hyperlink r:id="rId2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3811/21</w:t>
        </w:r>
      </w:hyperlink>
      <w:r>
        <w:rPr>
          <w:rFonts w:eastAsia="Calibri" w:cs="Calibri" w:ascii="Calibri" w:hAnsi="Calibri"/>
          <w:rtl w:val="true"/>
        </w:rPr>
        <w:t xml:space="preserve"> [</w:t>
      </w:r>
      <w:r>
        <w:rPr>
          <w:rFonts w:eastAsia="Calibri" w:cs="Calibri" w:ascii="Calibri" w:hAnsi="Calibri"/>
        </w:rPr>
        <w:t>1.2.22</w:t>
      </w:r>
      <w:r>
        <w:rPr>
          <w:rFonts w:eastAsia="Calibri" w:cs="Calibri" w:ascii="Calibri" w:hAnsi="Calibri"/>
          <w:rtl w:val="true"/>
        </w:rPr>
        <w:t xml:space="preserve">], </w:t>
      </w:r>
      <w:r>
        <w:rPr>
          <w:rFonts w:ascii="Calibri" w:hAnsi="Calibri" w:eastAsia="Calibri" w:cs="Calibri"/>
          <w:rtl w:val="true"/>
        </w:rPr>
        <w:t>נקבע כי העונש מקל במידה שמצדיקה החמרה במסגרת הערעור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ועונשו של </w:t>
      </w:r>
      <w:r>
        <w:rPr>
          <w:rFonts w:ascii="Calibri" w:hAnsi="Calibri" w:eastAsia="Calibri" w:cs="Calibri"/>
          <w:b/>
          <w:b/>
          <w:bCs/>
          <w:rtl w:val="true"/>
        </w:rPr>
        <w:t>אלעמרני</w:t>
      </w:r>
      <w:r>
        <w:rPr>
          <w:rFonts w:ascii="Calibri" w:hAnsi="Calibri" w:eastAsia="Calibri" w:cs="Calibri"/>
          <w:rtl w:val="true"/>
        </w:rPr>
        <w:t xml:space="preserve"> הוחמר 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הוזכר ה</w:t>
      </w:r>
      <w:bookmarkStart w:id="27" w:name="Seif18"/>
      <w:r>
        <w:rPr>
          <w:rFonts w:ascii="Calibri" w:hAnsi="Calibri" w:eastAsia="Calibri" w:cs="Calibri"/>
          <w:rtl w:val="true"/>
        </w:rPr>
        <w:t xml:space="preserve">כלל לפיו </w:t>
      </w:r>
      <w:bookmarkEnd w:id="27"/>
      <w:r>
        <w:rPr>
          <w:rFonts w:ascii="Calibri" w:hAnsi="Calibri" w:eastAsia="Calibri" w:cs="Calibri"/>
          <w:rtl w:val="true"/>
        </w:rPr>
        <w:t>אין ערכאת הערעור ממצה את מלוא חומרת הדין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680" w:end="0"/>
        <w:contextualSpacing/>
        <w:jc w:val="both"/>
        <w:rPr/>
      </w:pPr>
      <w:r>
        <w:rPr>
          <w:rFonts w:eastAsia="Calibri" w:cs="Calibri" w:ascii="Calibri" w:hAnsi="Calibri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הצדדים היפנו עוד לת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74737-06-20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ולעניינו של </w:t>
      </w:r>
      <w:r>
        <w:rPr>
          <w:rFonts w:ascii="David" w:hAnsi="David" w:eastAsia="Calibri"/>
          <w:b/>
          <w:b/>
          <w:bCs/>
          <w:rtl w:val="true"/>
        </w:rPr>
        <w:t>אחמד וואחידי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שהורשע במסגרת הסדר טיעון בהליך גישור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בעבירות של תיווך לעסקה בסם וכן בסחר בסם בסוכן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באישום הראשון הורשע בעבירה של תיווך לעסקה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במסגרתה נמכר לסוכן קוקאין במשקל של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גרם תמורת </w:t>
      </w:r>
      <w:r>
        <w:rPr>
          <w:rFonts w:eastAsia="Calibri" w:cs="David" w:ascii="David" w:hAnsi="David"/>
        </w:rPr>
        <w:t>112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אלף 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באישום נוסף הורשע בעבירה של סחר בסם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שמכר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גרם קוקאין תמורת </w:t>
      </w:r>
      <w:r>
        <w:rPr>
          <w:rFonts w:eastAsia="Calibri" w:cs="David" w:ascii="David" w:hAnsi="David"/>
        </w:rPr>
        <w:t>84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אלף ₪ לסוכן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עברו הפלילי כולל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הרשעה בעבירת סחר בסם משנת </w:t>
      </w:r>
      <w:r>
        <w:rPr>
          <w:rFonts w:eastAsia="Calibri" w:cs="David" w:ascii="David" w:hAnsi="David"/>
        </w:rPr>
        <w:t>2016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בגינה נשא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לצד מאסר מותנה בר הפעלה של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הסדר הטיעון </w:t>
      </w:r>
      <w:bookmarkStart w:id="28" w:name="Seif19"/>
      <w:r>
        <w:rPr>
          <w:rFonts w:ascii="David" w:hAnsi="David" w:eastAsia="Calibri"/>
          <w:rtl w:val="true"/>
        </w:rPr>
        <w:t xml:space="preserve">כלל עתירה </w:t>
      </w:r>
      <w:bookmarkEnd w:id="28"/>
      <w:r>
        <w:rPr>
          <w:rFonts w:ascii="David" w:hAnsi="David" w:eastAsia="Calibri"/>
          <w:rtl w:val="true"/>
        </w:rPr>
        <w:t xml:space="preserve">משותפת להשתת עונש של </w:t>
      </w:r>
      <w:r>
        <w:rPr>
          <w:rFonts w:eastAsia="Calibri" w:cs="David" w:ascii="David" w:hAnsi="David"/>
        </w:rPr>
        <w:t>56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הכוללים הפעלת אותו מאסר על 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כשצוין שרכיב המאסר בגין תיק זה עומד על </w:t>
      </w:r>
      <w:r>
        <w:rPr>
          <w:rFonts w:eastAsia="Calibri" w:cs="David" w:ascii="David" w:hAnsi="David"/>
        </w:rPr>
        <w:t>52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חולטו סך של </w:t>
      </w:r>
      <w:r>
        <w:rPr>
          <w:rFonts w:eastAsia="Calibri" w:cs="David" w:ascii="David" w:hAnsi="David"/>
        </w:rPr>
        <w:t>150,000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וכן הושת עליו קנס של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אלף 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eastAsia="Calibri"/>
          <w:rtl w:val="true"/>
        </w:rPr>
        <w:t>בת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74736-06-20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נדון עניינו של נאשם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-  </w:t>
      </w:r>
      <w:r>
        <w:rPr>
          <w:rFonts w:ascii="David" w:hAnsi="David" w:eastAsia="Calibri"/>
          <w:b/>
          <w:b/>
          <w:bCs/>
          <w:rtl w:val="true"/>
        </w:rPr>
        <w:t>סמיר זכור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הורשע על יסוד הודאתו בשתי עבירות של תיווך לסחר בסם מסוכן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באירוע הראשון הנאשם הציע לסוכן לקנות קוקאין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ובסופה של השתלשלות עם מספר מעורבים וזירות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שני אחרים העבירו לסוכן </w:t>
      </w:r>
      <w:r>
        <w:rPr>
          <w:rFonts w:eastAsia="Calibri" w:cs="David" w:ascii="David" w:hAnsi="David"/>
        </w:rPr>
        <w:t>201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גרם קוקאין המחולק למנות תמורת </w:t>
      </w:r>
      <w:r>
        <w:rPr>
          <w:rFonts w:eastAsia="Calibri" w:cs="David" w:ascii="David" w:hAnsi="David"/>
        </w:rPr>
        <w:t>75000</w:t>
      </w:r>
      <w:r>
        <w:rPr>
          <w:rFonts w:eastAsia="Calibri" w:cs="David" w:ascii="David" w:hAnsi="David"/>
          <w:rtl w:val="true"/>
        </w:rPr>
        <w:t xml:space="preserve"> ₪; </w:t>
      </w:r>
      <w:r>
        <w:rPr>
          <w:rFonts w:ascii="David" w:hAnsi="David" w:eastAsia="Calibri"/>
          <w:rtl w:val="true"/>
        </w:rPr>
        <w:t>באירוע השני סיכמו הנאשם ואחר עם הסוכן שימכרו לסוכן קוקאין במשקל של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גרם בסכום של </w:t>
      </w:r>
      <w:r>
        <w:rPr>
          <w:rFonts w:eastAsia="Calibri" w:cs="David" w:ascii="David" w:hAnsi="David"/>
        </w:rPr>
        <w:t>98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אלף 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והעסקה אכן בוצעה באופן מיידי בבית העסק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לחובתו של הנאשם עבר פלילי מכביד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 בעבירות 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והא נשא מאסרים שהצטברו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מתחם עונש הולם של מי שהיה מתווך דומיננטי בשתי עסקאות של מכירת קוקאין במשקל כולל של </w:t>
      </w:r>
      <w:r>
        <w:rPr>
          <w:rFonts w:eastAsia="Calibri" w:cs="David" w:ascii="David" w:hAnsi="David"/>
        </w:rPr>
        <w:t>488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צריך לנוע בין </w:t>
      </w: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ובנסיבות רגילות היה ראוי לגזור את העונש באמצע המתחם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רקע גזרי הדין של מעורבים אחרים בפרשה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גזרתי על הנאשם </w:t>
      </w:r>
      <w:r>
        <w:rPr>
          <w:rFonts w:eastAsia="Calibri" w:cs="David" w:ascii="David" w:hAnsi="David"/>
        </w:rPr>
        <w:t>42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eastAsia="Calibri"/>
          <w:rtl w:val="true"/>
        </w:rPr>
        <w:t xml:space="preserve">הנאשם הגיש ערעור על חומרת העונש </w:t>
      </w:r>
      <w:r>
        <w:rPr>
          <w:rFonts w:eastAsia="Calibri" w:cs="David" w:ascii="David" w:hAnsi="David"/>
          <w:rtl w:val="true"/>
        </w:rPr>
        <w:t>(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7268/21</w:t>
        </w:r>
      </w:hyperlink>
      <w:r>
        <w:rPr>
          <w:rFonts w:eastAsia="Calibri" w:cs="David" w:ascii="David" w:hAnsi="David"/>
          <w:rtl w:val="true"/>
        </w:rPr>
        <w:t xml:space="preserve"> [</w:t>
      </w:r>
      <w:r>
        <w:rPr>
          <w:rFonts w:eastAsia="Calibri" w:cs="David" w:ascii="David" w:hAnsi="David"/>
        </w:rPr>
        <w:t>27.4.22</w:t>
      </w:r>
      <w:r>
        <w:rPr>
          <w:rFonts w:eastAsia="Calibri" w:cs="David" w:ascii="David" w:hAnsi="David"/>
          <w:rtl w:val="true"/>
        </w:rPr>
        <w:t xml:space="preserve">]) </w:t>
      </w:r>
      <w:r>
        <w:rPr>
          <w:rFonts w:ascii="David" w:hAnsi="David" w:eastAsia="Calibri"/>
          <w:rtl w:val="true"/>
        </w:rPr>
        <w:t>אך במהלך הדיון ביקש לחזור בו מן הערעור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 w:eastAsia="Calibri"/>
          <w:rtl w:val="true"/>
        </w:rPr>
        <w:t>בת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74743-06-20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נדון עניינו של </w:t>
      </w:r>
      <w:r>
        <w:rPr>
          <w:rFonts w:ascii="David" w:hAnsi="David" w:eastAsia="Calibri"/>
          <w:b/>
          <w:b/>
          <w:bCs/>
          <w:rtl w:val="true"/>
        </w:rPr>
        <w:t>שעבאן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הורשע בעבירות של סחר בסם מסוכן ועבירה של תיווך לסחר בסם מסוכן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באישום הראשון הורשע הנאשם במכירה של קוקאין במשקל </w:t>
      </w:r>
      <w:r>
        <w:rPr>
          <w:rFonts w:eastAsia="Calibri" w:cs="David" w:ascii="David" w:hAnsi="David"/>
        </w:rPr>
        <w:t>200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 בתמורה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אלף ₪ לסוכן משטרתי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שהתרחש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 לאחר מכן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 בעבירה של תיווך בעסקה נוספת של </w:t>
      </w:r>
      <w:r>
        <w:rPr>
          <w:rFonts w:eastAsia="Calibri" w:cs="David" w:ascii="David" w:hAnsi="David"/>
        </w:rPr>
        <w:t>200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 קוקאין ובאותו הסכום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עברו הפלילי כולל שתי הרשעות בעבירות סמים בגינן נשא מאסרים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במסגרת הליך גישור שיפוטי עתרו הצדדים בהסכמה להשתת עונש מאסר של </w:t>
      </w:r>
      <w:r>
        <w:rPr>
          <w:rFonts w:eastAsia="Calibri" w:cs="David" w:ascii="David" w:hAnsi="David"/>
        </w:rPr>
        <w:t>47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ש</w:t>
      </w:r>
      <w:bookmarkStart w:id="29" w:name="Seif20"/>
      <w:r>
        <w:rPr>
          <w:rFonts w:ascii="David" w:hAnsi="David" w:eastAsia="Calibri"/>
          <w:rtl w:val="true"/>
        </w:rPr>
        <w:t xml:space="preserve">כלל הפעלת </w:t>
      </w:r>
      <w:bookmarkEnd w:id="29"/>
      <w:r>
        <w:rPr>
          <w:rFonts w:ascii="David" w:hAnsi="David" w:eastAsia="Calibri"/>
          <w:rtl w:val="true"/>
        </w:rPr>
        <w:t xml:space="preserve">עונש מאסר על תנאי בן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Calibri" w:hAnsi="Calibri" w:eastAsia="Calibri" w:cs="Calibri"/>
          <w:rtl w:val="true"/>
        </w:rPr>
        <w:t xml:space="preserve">עניינו של </w:t>
      </w:r>
      <w:r>
        <w:rPr>
          <w:rFonts w:ascii="Calibri" w:hAnsi="Calibri" w:eastAsia="Calibri" w:cs="Calibri"/>
          <w:b/>
          <w:b/>
          <w:bCs/>
          <w:rtl w:val="true"/>
        </w:rPr>
        <w:t>אמיר יחיאל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נדון במסגרת ת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פ </w:t>
      </w:r>
      <w:r>
        <w:rPr>
          <w:rFonts w:eastAsia="Calibri" w:cs="Calibri" w:ascii="Calibri" w:hAnsi="Calibri"/>
        </w:rPr>
        <w:t>74735-06-20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המדובר במי שהורשע במסגרת הסדר טיעון שגובש בתום הליך גישור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בשתי עבירות של תיווך לסחר בסם מסוכן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בכך ששימש כמתווך בשתי עסקאות של כ – </w:t>
      </w:r>
      <w:r>
        <w:rPr>
          <w:rFonts w:eastAsia="Calibri" w:cs="Calibri" w:ascii="Calibri" w:hAnsi="Calibri"/>
        </w:rPr>
        <w:t>500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גרם קוקאין תמורת סך של </w:t>
      </w:r>
      <w:r>
        <w:rPr>
          <w:rFonts w:eastAsia="Calibri" w:cs="Calibri" w:ascii="Calibri" w:hAnsi="Calibri"/>
        </w:rPr>
        <w:t>165000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 xml:space="preserve">לחובתו עבר פלילי הכולל </w:t>
      </w:r>
      <w:r>
        <w:rPr>
          <w:rFonts w:eastAsia="Calibri" w:cs="Calibri" w:ascii="Calibri" w:hAnsi="Calibri"/>
        </w:rPr>
        <w:t>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הרשעות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האחרונה משנת </w:t>
      </w:r>
      <w:r>
        <w:rPr>
          <w:rFonts w:eastAsia="Calibri" w:cs="Calibri" w:ascii="Calibri" w:hAnsi="Calibri"/>
        </w:rPr>
        <w:t>2012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בגין עבירה של העלבת עובד ציבור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 הוטל עליו עונש מאסר מותנה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והוא נשא כמעט 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שנות מאסר בעבירות רכוש וסמים ישנות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הצדדים עתרו במשותף להשית על הנאשם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ובגזר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הדין 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הנאשם נטל </w:t>
      </w:r>
      <w:bookmarkStart w:id="30" w:name="Seif13"/>
      <w:r>
        <w:rPr>
          <w:rFonts w:ascii="Calibri" w:hAnsi="Calibri" w:eastAsia="Calibri" w:cs="Calibri"/>
          <w:rtl w:val="true"/>
        </w:rPr>
        <w:t xml:space="preserve">חלק לא </w:t>
      </w:r>
      <w:bookmarkEnd w:id="30"/>
      <w:r>
        <w:rPr>
          <w:rFonts w:ascii="Calibri" w:hAnsi="Calibri" w:eastAsia="Calibri" w:cs="Calibri"/>
          <w:rtl w:val="true"/>
        </w:rPr>
        <w:t>מבוטל במעשים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לא היה הדמות הדומיננטית ביותר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כן הוטל עליו קנס על סך </w:t>
      </w:r>
      <w:r>
        <w:rPr>
          <w:rFonts w:eastAsia="Calibri" w:cs="Calibri" w:ascii="Calibri" w:hAnsi="Calibri"/>
        </w:rPr>
        <w:t>10,000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>וחילוט כספים שנמצאו על גופו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התיקון המשמעותי בכתב האישום נבע מחומר הראיות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David" w:hAnsi="David" w:eastAsia="Calibri"/>
          <w:rtl w:val="true"/>
        </w:rPr>
        <w:t>נראה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אם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David" w:hAnsi="David" w:eastAsia="Calibri"/>
          <w:b/>
          <w:b/>
          <w:bCs/>
          <w:rtl w:val="true"/>
        </w:rPr>
        <w:t>יש לאמץ את מתחם העונש ההולם שהוצע על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ascii="David" w:hAnsi="David" w:eastAsia="Calibri"/>
          <w:b/>
          <w:b/>
          <w:bCs/>
          <w:rtl w:val="true"/>
        </w:rPr>
        <w:t>ידי התביעה</w:t>
      </w:r>
      <w:r>
        <w:rPr>
          <w:rFonts w:eastAsia="Calibri" w:cs="David" w:ascii="David" w:hAnsi="David"/>
          <w:b/>
          <w:bCs/>
          <w:rtl w:val="true"/>
        </w:rPr>
        <w:t xml:space="preserve">,  </w:t>
      </w:r>
      <w:r>
        <w:rPr>
          <w:rFonts w:ascii="David" w:hAnsi="David" w:eastAsia="Calibri"/>
          <w:b/>
          <w:b/>
          <w:bCs/>
          <w:rtl w:val="true"/>
        </w:rPr>
        <w:t xml:space="preserve">ולקבוע כי הוא נע בין </w:t>
      </w:r>
      <w:r>
        <w:rPr>
          <w:rFonts w:eastAsia="Calibri" w:cs="David" w:ascii="David" w:hAnsi="David"/>
          <w:b/>
          <w:bCs/>
        </w:rPr>
        <w:t>50</w:t>
      </w:r>
      <w:r>
        <w:rPr>
          <w:rFonts w:eastAsia="Calibri" w:cs="David" w:ascii="David" w:hAnsi="David"/>
          <w:b/>
          <w:bCs/>
          <w:rtl w:val="true"/>
        </w:rPr>
        <w:t xml:space="preserve"> – </w:t>
      </w:r>
      <w:r>
        <w:rPr>
          <w:rFonts w:eastAsia="Calibri" w:cs="David" w:ascii="David" w:hAnsi="David"/>
          <w:b/>
          <w:bCs/>
        </w:rPr>
        <w:t>75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ובנסיבות רגילות ראוי היה לגזור את עונשו של הנאשם לקראת אמצע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בעיקר בשל עברו הפלילי הרלבנטי בעבירות סמים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ליתן ביטוי לרמת הענישה הייחודית לפרשה דנן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ולאור גזרי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 xml:space="preserve">הדין שפורטו לעיל בעניינם של מעורבים אחרים בפרשה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ושלגביהם לא ניתן משקל של ממש לקשיים ראייתיים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מלבד בעניינו של </w:t>
      </w:r>
      <w:r>
        <w:rPr>
          <w:rFonts w:ascii="David" w:hAnsi="David" w:eastAsia="Calibri"/>
          <w:b/>
          <w:b/>
          <w:bCs/>
          <w:rtl w:val="true"/>
        </w:rPr>
        <w:t>יחיאל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אני מחליטה לגזור על הנאשם עונש מאסר בפועל בן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ענישה נלווית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680" w:start="68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לאור כל האמור לעיל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אני גוזרת את עונשו של הנאשם כדלקמן</w:t>
      </w:r>
      <w:r>
        <w:rPr>
          <w:rFonts w:eastAsia="Calibri"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eastAsia="Calibri" w:cs="David" w:ascii="David" w:hAnsi="David"/>
          <w:b/>
          <w:bCs/>
        </w:rPr>
        <w:t>50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מיום מעצרו </w:t>
      </w:r>
      <w:r>
        <w:rPr>
          <w:rFonts w:eastAsia="Calibri" w:cs="David" w:ascii="David" w:hAnsi="David"/>
          <w:b/>
          <w:bCs/>
        </w:rPr>
        <w:t>25.5.20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על תנאי שלא יעבור בתוך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מיום שחרורו עבירות סמים מסוג פשע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על תנאי שלא יעבור בתוך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מיום שחרורו עבירות סמים מסוג עוון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קנס בסך </w:t>
      </w:r>
      <w:r>
        <w:rPr>
          <w:rFonts w:cs="David" w:ascii="David" w:hAnsi="David"/>
          <w:b/>
          <w:bCs/>
        </w:rPr>
        <w:t>20,000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 xml:space="preserve">או </w:t>
      </w:r>
      <w:r>
        <w:rPr>
          <w:rFonts w:cs="David" w:ascii="David" w:hAnsi="David"/>
          <w:b/>
          <w:bCs/>
        </w:rPr>
        <w:t>100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 מאסר תמורתו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לתשלום עד </w:t>
      </w:r>
      <w:r>
        <w:rPr>
          <w:rFonts w:cs="David" w:ascii="David" w:hAnsi="David"/>
          <w:b/>
          <w:bCs/>
        </w:rPr>
        <w:t>1.12.22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חילוט של הכספים התפוסים בסך </w:t>
      </w:r>
      <w:r>
        <w:rPr>
          <w:rFonts w:cs="David" w:ascii="David" w:hAnsi="David"/>
          <w:b/>
          <w:bCs/>
        </w:rPr>
        <w:t>8300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70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דולר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-7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-7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הודעה זכות ערעור לבית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 xml:space="preserve">המשפט העליון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FFFF"/>
          <w:sz w:val="2"/>
          <w:szCs w:val="2"/>
        </w:rPr>
      </w:pPr>
      <w:r>
        <w:rPr>
          <w:rFonts w:eastAsia="Calibri"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3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הנאשם 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3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74740-06-20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אלרחמן אבו צעלוק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4" TargetMode="External"/><Relationship Id="rId5" Type="http://schemas.openxmlformats.org/officeDocument/2006/relationships/hyperlink" Target="http://www.nevo.co.il/law/4216/19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4216/13" TargetMode="External"/><Relationship Id="rId9" Type="http://schemas.openxmlformats.org/officeDocument/2006/relationships/hyperlink" Target="http://www.nevo.co.il/law/4216/14" TargetMode="External"/><Relationship Id="rId10" Type="http://schemas.openxmlformats.org/officeDocument/2006/relationships/hyperlink" Target="http://www.nevo.co.il/law/4216/19a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13" TargetMode="External"/><Relationship Id="rId13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c.a" TargetMode="External"/><Relationship Id="rId16" Type="http://schemas.openxmlformats.org/officeDocument/2006/relationships/hyperlink" Target="http://www.nevo.co.il/case/17938916" TargetMode="External"/><Relationship Id="rId17" Type="http://schemas.openxmlformats.org/officeDocument/2006/relationships/hyperlink" Target="http://www.nevo.co.il/case/23750625" TargetMode="External"/><Relationship Id="rId18" Type="http://schemas.openxmlformats.org/officeDocument/2006/relationships/hyperlink" Target="http://www.nevo.co.il/case/5915505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583835" TargetMode="External"/><Relationship Id="rId21" Type="http://schemas.openxmlformats.org/officeDocument/2006/relationships/hyperlink" Target="http://www.nevo.co.il/case/20245898" TargetMode="External"/><Relationship Id="rId22" Type="http://schemas.openxmlformats.org/officeDocument/2006/relationships/hyperlink" Target="http://www.nevo.co.il/case/26728580" TargetMode="External"/><Relationship Id="rId23" Type="http://schemas.openxmlformats.org/officeDocument/2006/relationships/hyperlink" Target="http://www.nevo.co.il/case/27665256" TargetMode="External"/><Relationship Id="rId24" Type="http://schemas.openxmlformats.org/officeDocument/2006/relationships/hyperlink" Target="http://www.nevo.co.il/case/28048017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2023-09-28T10:25:00Z</dcterms:created>
  <dc:creator> </dc:creator>
  <dc:description/>
  <cp:keywords/>
  <dc:language>en-IL</dc:language>
  <cp:lastModifiedBy>h1</cp:lastModifiedBy>
  <dcterms:modified xsi:type="dcterms:W3CDTF">2023-09-28T10:25:00Z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אלרחמן אבו צעלוק;אמיר אל אמיר;חסן אל אמיר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17938916;23750625;5915505;5583835;20245898;26728580;27665256;28048017</vt:lpwstr>
  </property>
  <property fmtid="{D5CDD505-2E9C-101B-9397-08002B2CF9AE}" pid="9" name="CITY">
    <vt:lpwstr>מרכז</vt:lpwstr>
  </property>
  <property fmtid="{D5CDD505-2E9C-101B-9397-08002B2CF9AE}" pid="10" name="DATE">
    <vt:lpwstr>20220901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4216/013:2;014;019a:2</vt:lpwstr>
  </property>
  <property fmtid="{D5CDD505-2E9C-101B-9397-08002B2CF9AE}" pid="15" name="LAWLISTTMP2">
    <vt:lpwstr>70301/040c.a</vt:lpwstr>
  </property>
  <property fmtid="{D5CDD505-2E9C-101B-9397-08002B2CF9AE}" pid="16" name="LAWYER">
    <vt:lpwstr>תומר שטיינברג;אורי בן נתן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74740</vt:lpwstr>
  </property>
  <property fmtid="{D5CDD505-2E9C-101B-9397-08002B2CF9AE}" pid="23" name="NEWPARTB">
    <vt:lpwstr>06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390020220901</vt:lpwstr>
  </property>
  <property fmtid="{D5CDD505-2E9C-101B-9397-08002B2CF9AE}" pid="35" name="TYPE_N_DATE">
    <vt:lpwstr>39020220901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