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3"/>
        <w:gridCol w:w="310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61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7562-07-11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דניארוב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10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אגף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לריסה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דניארוב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6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119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ד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</w:rPr>
          <w:t>216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</w:rPr>
          <w:t>224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הורשעה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עפ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117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העתיד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117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Cs w:val="26"/>
            <w:u w:val="single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1975</w:t>
      </w:r>
      <w:r>
        <w:rPr>
          <w:rFonts w:cs="FrankRuehl"/>
          <w:szCs w:val="26"/>
          <w:rtl w:val="true"/>
        </w:rPr>
        <w:t xml:space="preserve"> (</w:t>
      </w:r>
      <w:r>
        <w:rPr>
          <w:rFonts w:cs="FrankRuehl"/>
          <w:szCs w:val="26"/>
          <w:rtl w:val="true"/>
        </w:rPr>
        <w:t>להלן</w:t>
      </w:r>
      <w:r>
        <w:rPr>
          <w:rFonts w:cs="FrankRuehl"/>
          <w:szCs w:val="26"/>
          <w:rtl w:val="true"/>
        </w:rPr>
        <w:t>: "</w:t>
      </w:r>
      <w:r>
        <w:rPr>
          <w:rFonts w:cs="FrankRuehl"/>
          <w:szCs w:val="26"/>
          <w:rtl w:val="true"/>
        </w:rPr>
        <w:t>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מוסף</w:t>
      </w:r>
      <w:r>
        <w:rPr>
          <w:rFonts w:cs="FrankRuehl"/>
          <w:szCs w:val="26"/>
          <w:rtl w:val="true"/>
        </w:rPr>
        <w:t>")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בקובעו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ובכלכלה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כנורמטיביי</w:t>
      </w:r>
      <w:r>
        <w:rPr>
          <w:rFonts w:cs="FrankRuehl"/>
          <w:szCs w:val="26"/>
          <w:rtl w:val="true"/>
        </w:rPr>
        <w:t>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ביסודם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ישלחו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נרתעים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משליחת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להיבט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ההרתעתי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שהוסרו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בדימיון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המתבצעות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פעילותו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העסקית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הצדק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שהעיכוב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ממצוקה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המיסים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קריסתו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נלקחו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שהמחדלים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הוסרו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הנכסים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לכונס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הנכסים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</w:t>
      </w:r>
      <w:r>
        <w:rPr>
          <w:rFonts w:cs="FrankRuehl"/>
          <w:szCs w:val="26"/>
          <w:rtl w:val="true"/>
        </w:rPr>
        <w:t>שמ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הקדימות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היותה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ילדים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וחיסכון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העסק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לערך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המשכנתא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הבנק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והותרתה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וילדיה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בבעלותם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שכורה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להכביד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העתיד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אלמנטים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שמתבטאת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כאלמנט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ייחודי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שמשתנה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ספציפי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FrankRuehl"/>
          <w:szCs w:val="26"/>
          <w:rtl w:val="true"/>
        </w:rPr>
        <w:t>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8000</w:t>
      </w:r>
      <w:r>
        <w:rPr>
          <w:rFonts w:cs="FrankRuehl"/>
          <w:szCs w:val="26"/>
          <w:rtl w:val="true"/>
        </w:rPr>
        <w:t xml:space="preserve"> ₪,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פריסת</w:t>
      </w:r>
      <w:r>
        <w:rPr>
          <w:rFonts w:cs="FrankRuehl"/>
          <w:szCs w:val="26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תשלומים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9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</w:p>
    <w:p>
      <w:pPr>
        <w:pStyle w:val="BodyText"/>
        <w:ind w:hanging="720" w:start="720" w:end="0"/>
        <w:jc w:val="center"/>
        <w:rPr>
          <w:bCs/>
        </w:rPr>
      </w:pPr>
      <w:r>
        <w:rPr>
          <w:rFonts w:cs="David"/>
          <w:bCs/>
          <w:rtl w:val="true"/>
        </w:rPr>
        <w:t>שישה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חודשי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מאסר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שירוצו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בדרך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של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עבודות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שירות</w:t>
      </w:r>
      <w:r>
        <w:rPr>
          <w:rFonts w:cs="David"/>
          <w:bCs/>
          <w:rtl w:val="true"/>
        </w:rPr>
        <w:t xml:space="preserve">, </w:t>
      </w:r>
      <w:r>
        <w:rPr>
          <w:rFonts w:cs="David"/>
          <w:bCs/>
          <w:rtl w:val="true"/>
        </w:rPr>
        <w:t>מאסר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על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תנאי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וקנס</w:t>
      </w:r>
      <w:r>
        <w:rPr>
          <w:rFonts w:cs="David"/>
          <w:bCs/>
          <w:rtl w:val="true"/>
        </w:rPr>
        <w:t xml:space="preserve">. </w:t>
      </w:r>
      <w:r>
        <w:rPr>
          <w:rFonts w:cs="David"/>
          <w:bCs/>
          <w:rtl w:val="true"/>
        </w:rPr>
        <w:t>בנוסף</w:t>
      </w:r>
      <w:r>
        <w:rPr>
          <w:rFonts w:cs="David"/>
          <w:bCs/>
          <w:rtl w:val="true"/>
        </w:rPr>
        <w:t xml:space="preserve">, </w:t>
      </w:r>
      <w:r>
        <w:rPr>
          <w:rFonts w:cs="David"/>
          <w:bCs/>
          <w:rtl w:val="true"/>
        </w:rPr>
        <w:t>טען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כי</w:t>
      </w:r>
    </w:p>
    <w:p>
      <w:pPr>
        <w:pStyle w:val="BodyText"/>
        <w:ind w:hanging="720" w:start="720" w:end="0"/>
        <w:jc w:val="both"/>
        <w:rPr/>
      </w:pP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6,000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29,000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המחדלים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65,129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ומריבית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מאוקטובר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מ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הרשמי</w:t>
      </w:r>
      <w:r>
        <w:rPr>
          <w:rtl w:val="true"/>
        </w:rPr>
        <w:t xml:space="preserve">, </w:t>
      </w:r>
      <w:r>
        <w:rPr>
          <w:rtl w:val="true"/>
        </w:rPr>
        <w:t>לצו</w:t>
      </w:r>
      <w:r>
        <w:rPr>
          <w:rtl w:val="true"/>
        </w:rPr>
        <w:t>ר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החוב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האזרחי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65,129</w:t>
      </w:r>
      <w:r>
        <w:rPr>
          <w:rtl w:val="true"/>
        </w:rPr>
        <w:t xml:space="preserve"> ₪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65,129</w:t>
      </w:r>
      <w:r>
        <w:rPr>
          <w:rtl w:val="true"/>
        </w:rPr>
        <w:t xml:space="preserve"> ₪.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5906/12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עזרא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</w:rPr>
          <w:t>1689/09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6474/03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מלכה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727,721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לקס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690</w:t>
      </w:r>
      <w:r>
        <w:rPr>
          <w:rtl w:val="true"/>
        </w:rPr>
        <w:t xml:space="preserve">, </w:t>
      </w:r>
      <w:r>
        <w:rPr/>
        <w:t>694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1875/98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אורן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בנגב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מתכות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536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עתאמלה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ברקאי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ספקיוריטי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המוקד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19.2.12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4563/09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פריצקר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5.6.09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b/>
          <w:bCs/>
          <w:sz w:val="28"/>
          <w:szCs w:val="28"/>
          <w:u w:val="single"/>
          <w:rtl w:val="true"/>
        </w:rPr>
        <w:t>-"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color w:val="0000FF"/>
            <w:u w:val="single"/>
          </w:rPr>
          <w:t>1977</w:t>
        </w:r>
      </w:hyperlink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5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נקבע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לפי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b/>
          <w:bCs/>
          <w:sz w:val="28"/>
          <w:szCs w:val="28"/>
          <w:u w:val="single"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4088/13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הדרי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מלאכתה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כפי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שעולה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מנוסחו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תיקון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113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62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לשיקולים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המנחים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מן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הראוי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ג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63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המתייחס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בין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היתר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Garamond" w:ascii="Garamond" w:hAnsi="Garamond"/>
          <w:spacing w:val="10"/>
          <w:rtl w:val="true"/>
        </w:rPr>
        <w:t xml:space="preserve">", </w:t>
      </w:r>
      <w:r>
        <w:rPr>
          <w:rFonts w:ascii="Garamond" w:hAnsi="Garamond" w:cs="Garamond"/>
          <w:spacing w:val="10"/>
          <w:rtl w:val="true"/>
        </w:rPr>
        <w:t>כמפורט</w:t>
      </w:r>
      <w:r>
        <w:rPr>
          <w:rFonts w:ascii="Garamond" w:hAnsi="Garamond" w:cs="Garamond"/>
          <w:spacing w:val="10"/>
          <w:rtl w:val="true"/>
        </w:rPr>
        <w:t xml:space="preserve"> </w:t>
      </w:r>
      <w:hyperlink r:id="rId64"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בסעיף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</w:rPr>
          <w:t>40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ט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  <w:rtl w:val="true"/>
          </w:rPr>
          <w:t>.</w:t>
        </w:r>
      </w:hyperlink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ועוד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לעניין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המתחם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להוראות</w:t>
      </w:r>
      <w:r>
        <w:rPr>
          <w:rFonts w:ascii="Garamond" w:hAnsi="Garamond" w:cs="Garamond"/>
          <w:spacing w:val="10"/>
          <w:rtl w:val="true"/>
        </w:rPr>
        <w:t xml:space="preserve"> </w:t>
      </w:r>
      <w:hyperlink r:id="rId65"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סעיף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</w:rPr>
          <w:t>40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יב</w:t>
        </w:r>
      </w:hyperlink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המקנה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הסמכות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". </w:t>
      </w:r>
      <w:r>
        <w:rPr>
          <w:rFonts w:ascii="Garamond" w:hAnsi="Garamond" w:cs="Garamond"/>
          <w:spacing w:val="10"/>
          <w:rtl w:val="true"/>
        </w:rPr>
        <w:t>כפועל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יוצא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מהאמור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לעיל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ניתן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לטעמי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לקבוע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אפריורית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עבירה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ועבירה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נכון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לנסות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וללכת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בדרך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שכן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היא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חותרת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תחת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הוראותיו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נוסחו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ורוחו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תיקון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cs="Garamond" w:ascii="Garamond" w:hAnsi="Garamond"/>
          <w:b/>
          <w:bCs/>
          <w:spacing w:val="10"/>
        </w:rPr>
        <w:t>113</w:t>
      </w:r>
      <w:r>
        <w:rPr>
          <w:rFonts w:cs="Garamond" w:ascii="Garamond" w:hAnsi="Garamond"/>
          <w:b/>
          <w:bCs/>
          <w:spacing w:val="10"/>
          <w:rtl w:val="true"/>
        </w:rPr>
        <w:t xml:space="preserve">."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הציביון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האינדיבידואל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FF"/>
          <w:u w:val="single"/>
          <w:rtl w:val="true"/>
        </w:rPr>
        <w:t>-</w:t>
      </w:r>
      <w:hyperlink r:id="rId6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1323/13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חסן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2880" w:end="0"/>
        <w:jc w:val="both"/>
        <w:rPr/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6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40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יא</w:t>
        </w:r>
      </w:hyperlink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הגשת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דוחות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לרשויות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7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עתאמלה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3873/07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בושנאק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בפדאור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76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288/13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אבו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אלחלאוה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29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0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hyperlink r:id="rId8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ספקיוריטי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המוקד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19.2.12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47937/07/10</w:t>
        </w:r>
      </w:hyperlink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12.7.11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u w:val="single"/>
        </w:rPr>
        <w:t>35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25,000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20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שמ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tl w:val="true"/>
        </w:rPr>
        <w:t>ו</w:t>
      </w:r>
      <w:r>
        <w:rPr>
          <w:rtl w:val="true"/>
        </w:rPr>
        <w:t>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;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;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רכיב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הקנס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בעונש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המוסד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לאומי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29,000</w:t>
      </w:r>
      <w:r>
        <w:rPr>
          <w:rtl w:val="true"/>
        </w:rPr>
        <w:t xml:space="preserve"> ₪,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3000</w:t>
      </w:r>
      <w:r>
        <w:rPr>
          <w:rtl w:val="true"/>
        </w:rPr>
        <w:t xml:space="preserve"> ₪.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</w:t>
      </w:r>
      <w:r>
        <w:rPr>
          <w:rtl w:val="true"/>
        </w:rPr>
        <w:t>שמ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8000</w:t>
      </w:r>
      <w:r>
        <w:rPr>
          <w:rtl w:val="true"/>
        </w:rPr>
        <w:t xml:space="preserve"> ₪,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פריסת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תשלומים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autoSpaceDE w:val="false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autoSpaceDE w:val="false"/>
        <w:spacing w:lineRule="auto" w:line="360"/>
        <w:ind w:end="0"/>
        <w:jc w:val="start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ind w:hanging="1440" w:start="1800" w:end="0"/>
        <w:jc w:val="both"/>
        <w:rPr/>
      </w:pP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ind w:hanging="1440" w:start="180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ind w:hanging="1440" w:start="180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</w:rPr>
        <w:t>54678313</w:t>
      </w:r>
    </w:p>
    <w:p>
      <w:pPr>
        <w:pStyle w:val="Normal"/>
        <w:keepNext w:val="true"/>
        <w:autoSpaceDE w:val="false"/>
        <w:spacing w:lineRule="auto" w:line="360"/>
        <w:ind w:end="0"/>
        <w:jc w:val="start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sz w:val="2"/>
          <w:szCs w:val="2"/>
        </w:rPr>
        <w:t>512937</w:t>
      </w:r>
      <w:bookmarkStart w:id="10" w:name="_GoBack"/>
      <w:bookmarkEnd w:id="10"/>
      <w:r>
        <w:rPr>
          <w:sz w:val="2"/>
          <w:szCs w:val="2"/>
        </w:rPr>
        <w:t>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6"/>
      <w:footerReference w:type="default" r:id="rId9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7562-07-11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אגף המכס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לריסה דניארוב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0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end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800"/>
        </w:tabs>
        <w:ind w:start="1800" w:hanging="1440"/>
      </w:pPr>
      <w:rPr>
        <w:rFonts w:cs="Times New Roman"/>
      </w:rPr>
    </w:lvl>
  </w:abstractNum>
  <w:abstractNum w:abstractNumId="4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/11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a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i.a.1" TargetMode="External"/><Relationship Id="rId13" Type="http://schemas.openxmlformats.org/officeDocument/2006/relationships/hyperlink" Target="http://www.nevo.co.il/law/70301/40i.a.2" TargetMode="External"/><Relationship Id="rId14" Type="http://schemas.openxmlformats.org/officeDocument/2006/relationships/hyperlink" Target="http://www.nevo.co.il/law/70301/40i.a.3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40j.a" TargetMode="External"/><Relationship Id="rId17" Type="http://schemas.openxmlformats.org/officeDocument/2006/relationships/hyperlink" Target="http://www.nevo.co.il/law/70301/40j.b.1" TargetMode="External"/><Relationship Id="rId18" Type="http://schemas.openxmlformats.org/officeDocument/2006/relationships/hyperlink" Target="http://www.nevo.co.il/law/70301/40j.b.2" TargetMode="External"/><Relationship Id="rId19" Type="http://schemas.openxmlformats.org/officeDocument/2006/relationships/hyperlink" Target="http://www.nevo.co.il/law/70301/40j.c" TargetMode="External"/><Relationship Id="rId20" Type="http://schemas.openxmlformats.org/officeDocument/2006/relationships/hyperlink" Target="http://www.nevo.co.il/law/70301/40j.d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b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law/84255/216.4" TargetMode="External"/><Relationship Id="rId25" Type="http://schemas.openxmlformats.org/officeDocument/2006/relationships/hyperlink" Target="http://www.nevo.co.il/law/84255/224a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72813/117.a.6" TargetMode="External"/><Relationship Id="rId30" Type="http://schemas.openxmlformats.org/officeDocument/2006/relationships/hyperlink" Target="http://www.nevo.co.il/law/70301/40j.a" TargetMode="External"/><Relationship Id="rId31" Type="http://schemas.openxmlformats.org/officeDocument/2006/relationships/hyperlink" Target="http://www.nevo.co.il/law/70301/40j.b.1" TargetMode="External"/><Relationship Id="rId32" Type="http://schemas.openxmlformats.org/officeDocument/2006/relationships/hyperlink" Target="http://www.nevo.co.il/law/70301/40j.b.2" TargetMode="External"/><Relationship Id="rId33" Type="http://schemas.openxmlformats.org/officeDocument/2006/relationships/hyperlink" Target="http://www.nevo.co.il/law/70301/40j.c" TargetMode="External"/><Relationship Id="rId34" Type="http://schemas.openxmlformats.org/officeDocument/2006/relationships/hyperlink" Target="http://www.nevo.co.il/law/70301/40j.d" TargetMode="External"/><Relationship Id="rId35" Type="http://schemas.openxmlformats.org/officeDocument/2006/relationships/hyperlink" Target="http://www.nevo.co.il/case/5590548" TargetMode="External"/><Relationship Id="rId36" Type="http://schemas.openxmlformats.org/officeDocument/2006/relationships/hyperlink" Target="http://www.nevo.co.il/case/5784905" TargetMode="External"/><Relationship Id="rId37" Type="http://schemas.openxmlformats.org/officeDocument/2006/relationships/hyperlink" Target="http://www.nevo.co.il/case/6049275" TargetMode="External"/><Relationship Id="rId38" Type="http://schemas.openxmlformats.org/officeDocument/2006/relationships/hyperlink" Target="http://www.nevo.co.il/case/5784437" TargetMode="External"/><Relationship Id="rId39" Type="http://schemas.openxmlformats.org/officeDocument/2006/relationships/hyperlink" Target="http://www.nevo.co.il/case/6049275" TargetMode="External"/><Relationship Id="rId40" Type="http://schemas.openxmlformats.org/officeDocument/2006/relationships/hyperlink" Target="http://www.nevo.co.il/law/72813/117.a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case/5671010" TargetMode="External"/><Relationship Id="rId43" Type="http://schemas.openxmlformats.org/officeDocument/2006/relationships/hyperlink" Target="http://www.nevo.co.il/case/5786326" TargetMode="External"/><Relationship Id="rId44" Type="http://schemas.openxmlformats.org/officeDocument/2006/relationships/hyperlink" Target="http://www.nevo.co.il/case/6041465" TargetMode="External"/><Relationship Id="rId45" Type="http://schemas.openxmlformats.org/officeDocument/2006/relationships/hyperlink" Target="http://www.nevo.co.il/case/5979766" TargetMode="External"/><Relationship Id="rId46" Type="http://schemas.openxmlformats.org/officeDocument/2006/relationships/hyperlink" Target="http://www.nevo.co.il/case/5592483" TargetMode="External"/><Relationship Id="rId47" Type="http://schemas.openxmlformats.org/officeDocument/2006/relationships/hyperlink" Target="http://www.nevo.co.il/case/5964406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a" TargetMode="External"/><Relationship Id="rId50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i.a.1" TargetMode="External"/><Relationship Id="rId54" Type="http://schemas.openxmlformats.org/officeDocument/2006/relationships/hyperlink" Target="http://www.nevo.co.il/law/70301/40i.a.2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c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i.a.3" TargetMode="External"/><Relationship Id="rId59" Type="http://schemas.openxmlformats.org/officeDocument/2006/relationships/hyperlink" Target="http://www.nevo.co.il/law/70301/40i.a.4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7667123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i" TargetMode="External"/><Relationship Id="rId65" Type="http://schemas.openxmlformats.org/officeDocument/2006/relationships/hyperlink" Target="http://www.nevo.co.il/law/70301/40jb" TargetMode="External"/><Relationship Id="rId66" Type="http://schemas.openxmlformats.org/officeDocument/2006/relationships/hyperlink" Target="http://www.nevo.co.il/case/6473037" TargetMode="External"/><Relationship Id="rId67" Type="http://schemas.openxmlformats.org/officeDocument/2006/relationships/hyperlink" Target="http://www.nevo.co.il/law/70301/40ja" TargetMode="External"/><Relationship Id="rId68" Type="http://schemas.openxmlformats.org/officeDocument/2006/relationships/hyperlink" Target="http://www.nevo.co.il/law/72813/117.a" TargetMode="External"/><Relationship Id="rId69" Type="http://schemas.openxmlformats.org/officeDocument/2006/relationships/hyperlink" Target="http://www.nevo.co.il/law/72813" TargetMode="External"/><Relationship Id="rId70" Type="http://schemas.openxmlformats.org/officeDocument/2006/relationships/hyperlink" Target="http://www.nevo.co.il/case/6041465" TargetMode="External"/><Relationship Id="rId71" Type="http://schemas.openxmlformats.org/officeDocument/2006/relationships/hyperlink" Target="http://www.nevo.co.il/law/72813/117.a.6" TargetMode="External"/><Relationship Id="rId72" Type="http://schemas.openxmlformats.org/officeDocument/2006/relationships/hyperlink" Target="http://www.nevo.co.il/law/72813" TargetMode="External"/><Relationship Id="rId73" Type="http://schemas.openxmlformats.org/officeDocument/2006/relationships/hyperlink" Target="http://www.nevo.co.il/law/72813/119" TargetMode="External"/><Relationship Id="rId74" Type="http://schemas.openxmlformats.org/officeDocument/2006/relationships/hyperlink" Target="http://www.nevo.co.il/case/5920453" TargetMode="External"/><Relationship Id="rId75" Type="http://schemas.openxmlformats.org/officeDocument/2006/relationships/hyperlink" Target="http://www.nevo.co.il/law/72813/117.a.6" TargetMode="External"/><Relationship Id="rId76" Type="http://schemas.openxmlformats.org/officeDocument/2006/relationships/hyperlink" Target="http://www.nevo.co.il/case/5568778" TargetMode="External"/><Relationship Id="rId77" Type="http://schemas.openxmlformats.org/officeDocument/2006/relationships/hyperlink" Target="http://www.nevo.co.il/law/72813/117.a.6" TargetMode="External"/><Relationship Id="rId78" Type="http://schemas.openxmlformats.org/officeDocument/2006/relationships/hyperlink" Target="http://www.nevo.co.il/law/72813" TargetMode="External"/><Relationship Id="rId79" Type="http://schemas.openxmlformats.org/officeDocument/2006/relationships/hyperlink" Target="http://www.nevo.co.il/law/84255/216.4" TargetMode="External"/><Relationship Id="rId80" Type="http://schemas.openxmlformats.org/officeDocument/2006/relationships/hyperlink" Target="http://www.nevo.co.il/law/84255/224a" TargetMode="External"/><Relationship Id="rId81" Type="http://schemas.openxmlformats.org/officeDocument/2006/relationships/hyperlink" Target="http://www.nevo.co.il/law/0" TargetMode="External"/><Relationship Id="rId82" Type="http://schemas.openxmlformats.org/officeDocument/2006/relationships/hyperlink" Target="http://www.nevo.co.il/case/5592483" TargetMode="External"/><Relationship Id="rId83" Type="http://schemas.openxmlformats.org/officeDocument/2006/relationships/hyperlink" Target="http://www.nevo.co.il/links/psika/?link=&#1506;&#1508;%2047937/07/10" TargetMode="External"/><Relationship Id="rId84" Type="http://schemas.openxmlformats.org/officeDocument/2006/relationships/hyperlink" Target="http://www.nevo.co.il/law/72813/117.a.6" TargetMode="External"/><Relationship Id="rId85" Type="http://schemas.openxmlformats.org/officeDocument/2006/relationships/hyperlink" Target="http://www.nevo.co.il/law/72813" TargetMode="External"/><Relationship Id="rId86" Type="http://schemas.openxmlformats.org/officeDocument/2006/relationships/hyperlink" Target="http://www.nevo.co.il/law/70301/40h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40c.a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0301/40h" TargetMode="External"/><Relationship Id="rId91" Type="http://schemas.openxmlformats.org/officeDocument/2006/relationships/hyperlink" Target="http://www.nevo.co.il/case/5779147" TargetMode="External"/><Relationship Id="rId92" Type="http://schemas.openxmlformats.org/officeDocument/2006/relationships/hyperlink" Target="http://www.nevo.co.il/law/72813" TargetMode="External"/><Relationship Id="rId93" Type="http://schemas.openxmlformats.org/officeDocument/2006/relationships/hyperlink" Target="http://www.nevo.co.il/law/72813" TargetMode="External"/><Relationship Id="rId94" Type="http://schemas.openxmlformats.org/officeDocument/2006/relationships/hyperlink" Target="http://www.nevo.co.il/law/72813" TargetMode="External"/><Relationship Id="rId95" Type="http://schemas.openxmlformats.org/officeDocument/2006/relationships/hyperlink" Target="http://www.nevo.co.il/advertisements/nevo-100.doc" TargetMode="External"/><Relationship Id="rId96" Type="http://schemas.openxmlformats.org/officeDocument/2006/relationships/header" Target="header1.xml"/><Relationship Id="rId97" Type="http://schemas.openxmlformats.org/officeDocument/2006/relationships/footer" Target="footer1.xml"/><Relationship Id="rId98" Type="http://schemas.openxmlformats.org/officeDocument/2006/relationships/numbering" Target="numbering.xml"/><Relationship Id="rId99" Type="http://schemas.openxmlformats.org/officeDocument/2006/relationships/fontTable" Target="fontTable.xml"/><Relationship Id="rId100" Type="http://schemas.openxmlformats.org/officeDocument/2006/relationships/settings" Target="settings.xml"/><Relationship Id="rId10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2020-05-12T12:17:00Z</dcterms:created>
  <dc:creator> </dc:creator>
  <dc:description/>
  <cp:keywords/>
  <dc:language>en-IL</dc:language>
  <cp:lastModifiedBy>yafit</cp:lastModifiedBy>
  <dcterms:modified xsi:type="dcterms:W3CDTF">2020-05-12T12:17:00Z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אגף המכס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לריסה דניארוב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ProcID=184;276&amp;PartA=2912&amp;PartC=98</vt:lpwstr>
  </property>
  <property fmtid="{D5CDD505-2E9C-101B-9397-08002B2CF9AE}" pid="9" name="CASENOTES2">
    <vt:lpwstr>ProcID=184&amp;PartA=2918&amp;PartC=92</vt:lpwstr>
  </property>
  <property fmtid="{D5CDD505-2E9C-101B-9397-08002B2CF9AE}" pid="10" name="CASESLISTTMP1">
    <vt:lpwstr>5590548;5784905;6049275:2;5784437;5671010;5786326;6041465:2;5979766;5592483:2;5964406;7667123;6473037;5920453;5568778;5779147</vt:lpwstr>
  </property>
  <property fmtid="{D5CDD505-2E9C-101B-9397-08002B2CF9AE}" pid="11" name="CITY">
    <vt:lpwstr>רמ'</vt:lpwstr>
  </property>
  <property fmtid="{D5CDD505-2E9C-101B-9397-08002B2CF9AE}" pid="12" name="DATE">
    <vt:lpwstr>20130715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72813/117.a.6:5;117.a:2;119</vt:lpwstr>
  </property>
  <property fmtid="{D5CDD505-2E9C-101B-9397-08002B2CF9AE}" pid="17" name="LAWLISTTMP2">
    <vt:lpwstr>70301/040j.a;040j.b.1;040j.b.2;040j.c;040j.d;040a;040b;040i.a.1;040i.a.2;040c.a:2;040i.a.3;040i.a.4;040i;40jb;40ja;040h:2</vt:lpwstr>
  </property>
  <property fmtid="{D5CDD505-2E9C-101B-9397-08002B2CF9AE}" pid="18" name="LAWLISTTMP3">
    <vt:lpwstr>84255/216.4;224a</vt:lpwstr>
  </property>
  <property fmtid="{D5CDD505-2E9C-101B-9397-08002B2CF9AE}" pid="19" name="LAWYER">
    <vt:lpwstr>כרמל קדור;קרן זרקו זמיר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7562</vt:lpwstr>
  </property>
  <property fmtid="{D5CDD505-2E9C-101B-9397-08002B2CF9AE}" pid="26" name="NEWPARTB">
    <vt:lpwstr>07</vt:lpwstr>
  </property>
  <property fmtid="{D5CDD505-2E9C-101B-9397-08002B2CF9AE}" pid="27" name="NEWPARTC">
    <vt:lpwstr>11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עבירות</vt:lpwstr>
  </property>
  <property fmtid="{D5CDD505-2E9C-101B-9397-08002B2CF9AE}" pid="43" name="NOSE23">
    <vt:lpwstr>ענישה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1446;1443;1446</vt:lpwstr>
  </property>
  <property fmtid="{D5CDD505-2E9C-101B-9397-08002B2CF9AE}" pid="51" name="NOSE31">
    <vt:lpwstr>מדיניות ענישה: עבירות מס</vt:lpwstr>
  </property>
  <property fmtid="{D5CDD505-2E9C-101B-9397-08002B2CF9AE}" pid="52" name="NOSE310">
    <vt:lpwstr/>
  </property>
  <property fmtid="{D5CDD505-2E9C-101B-9397-08002B2CF9AE}" pid="53" name="NOSE32">
    <vt:lpwstr>מס</vt:lpwstr>
  </property>
  <property fmtid="{D5CDD505-2E9C-101B-9397-08002B2CF9AE}" pid="54" name="NOSE33">
    <vt:lpwstr>מתחם הענישה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12048;8850;14985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PadiDate">
    <vt:lpwstr>20130728</vt:lpwstr>
  </property>
  <property fmtid="{D5CDD505-2E9C-101B-9397-08002B2CF9AE}" pid="70" name="TYPE">
    <vt:lpwstr>3</vt:lpwstr>
  </property>
  <property fmtid="{D5CDD505-2E9C-101B-9397-08002B2CF9AE}" pid="71" name="TYPE_ABS_DATE">
    <vt:lpwstr>380120130715</vt:lpwstr>
  </property>
  <property fmtid="{D5CDD505-2E9C-101B-9397-08002B2CF9AE}" pid="72" name="TYPE_N_DATE">
    <vt:lpwstr>38020130715</vt:lpwstr>
  </property>
  <property fmtid="{D5CDD505-2E9C-101B-9397-08002B2CF9AE}" pid="73" name="VOLUME">
    <vt:lpwstr/>
  </property>
  <property fmtid="{D5CDD505-2E9C-101B-9397-08002B2CF9AE}" pid="74" name="WORDNUMPAGES">
    <vt:lpwstr>12</vt:lpwstr>
  </property>
</Properties>
</file>