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7617-07-23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start="322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start="322"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uppressLineNumbers/>
              <w:ind w:hanging="360" w:start="36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מוראד אבו פני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start="360"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בויארת</w:t>
            </w:r>
          </w:p>
          <w:p>
            <w:pPr>
              <w:pStyle w:val="ListParagraph"/>
              <w:numPr>
                <w:ilvl w:val="0"/>
                <w:numId w:val="2"/>
              </w:numPr>
              <w:suppressLineNumbers/>
              <w:ind w:hanging="360" w:start="36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סמאר ואסל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start="360"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אגבריה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ממשרדו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עתאמנה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color w:val="0000FF"/>
          <w:u w:val="none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color w:val="0000FF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color w:val="0000FF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inks_End"/>
      <w:bookmarkStart w:id="5" w:name="Links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bookmarkStart w:id="11" w:name="ABSTRACT_START"/>
      <w:bookmarkEnd w:id="11"/>
      <w:r>
        <w:rPr>
          <w:rFonts w:ascii="David" w:hAnsi="David" w:eastAsia="Calibri"/>
          <w:rtl w:val="true"/>
        </w:rPr>
        <w:t>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ואישה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הודו בכתב האישום המתוקן לפיו בתאריך </w:t>
      </w:r>
      <w:r>
        <w:rPr>
          <w:rFonts w:eastAsia="Calibri" w:cs="David" w:ascii="David" w:hAnsi="David"/>
        </w:rPr>
        <w:t>22.06.23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מועד בו בוצע צו חיפוש כדין</w:t>
      </w:r>
      <w:r>
        <w:rPr>
          <w:rFonts w:ascii="David" w:hAnsi="David" w:eastAsia="Calibri"/>
          <w:rtl w:val="true"/>
        </w:rPr>
        <w:t xml:space="preserve"> בביתם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החזיק הנאשם באקדח חצי אוטומטי </w:t>
      </w:r>
      <w:r>
        <w:rPr>
          <w:rFonts w:eastAsia="Calibri" w:cs="David" w:ascii="David" w:hAnsi="David"/>
        </w:rPr>
        <w:t>D.D.G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מודל </w:t>
      </w:r>
      <w:r>
        <w:rPr>
          <w:rFonts w:eastAsia="Calibri" w:cs="David" w:ascii="David" w:hAnsi="David"/>
        </w:rPr>
        <w:t>C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מספר סידורי </w:t>
      </w:r>
      <w:r>
        <w:rPr>
          <w:rFonts w:eastAsia="Calibri" w:cs="David" w:ascii="David" w:hAnsi="David"/>
        </w:rPr>
        <w:t>107303</w:t>
      </w:r>
      <w:r>
        <w:rPr>
          <w:rFonts w:eastAsia="Calibri" w:cs="David" w:ascii="David" w:hAnsi="David"/>
        </w:rPr>
        <w:t>D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טעון במחסנית מלאה תואמת וב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תחמושת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וכן מחסנית נוספת תואמת המכילה כדור תחמושת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 אחד וזאת בלא רשות על פי 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באותו המועד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לנסות ולמנוע את תפיסת האקדח ובמטרה להכשיל את השוטרים בעת מילוי תפקידם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סירבה הנאשמת לפתוח את דלת הבית לשוטרים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שאלו הודיעו שיפרצו את הדלת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בנסיבות אלה פתחה הנאשמת את החלון האחורי בקומה העליונה של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שאלה את השוטרים היכן הנאשם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עלתה לגג הבית והחלה לצעוק לעבר השוטרים שהנאשם אינו בבית והיא לבדה בבית עם הילדים משהבינה הנאשמת כי בכוונת השוטרים לפרוץ את דלת הבית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פתחה את דלת הבית ובמהלך החיפוש נמצאה הנאשמת מסליקה על גופה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בתוך המכנסיים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בבד כהה </w:t>
      </w:r>
      <w:r>
        <w:rPr>
          <w:rFonts w:ascii="David" w:hAnsi="David" w:eastAsia="Calibri"/>
          <w:rtl w:val="true"/>
        </w:rPr>
        <w:t>את האקדח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ascii="Arial" w:hAnsi="Arial" w:eastAsia="David" w:cs="Arial"/>
          <w:rtl w:val="true"/>
        </w:rPr>
        <w:t xml:space="preserve">על פי הודאתם הורשעו הנאשמים בעבירות המיוחסות להם בכתב האישום המתוקן </w:t>
      </w:r>
      <w:r>
        <w:rPr>
          <w:rFonts w:eastAsia="David" w:cs="Arial" w:ascii="Arial" w:hAnsi="Arial"/>
          <w:rtl w:val="true"/>
        </w:rPr>
        <w:t xml:space="preserve">- </w:t>
      </w:r>
      <w:r>
        <w:rPr>
          <w:rFonts w:ascii="Arial" w:hAnsi="Arial" w:eastAsia="David" w:cs="Arial"/>
          <w:u w:val="single"/>
          <w:rtl w:val="true"/>
        </w:rPr>
        <w:t>הנאשם</w:t>
      </w:r>
      <w:r>
        <w:rPr>
          <w:rFonts w:ascii="Arial" w:hAnsi="Arial" w:eastAsia="David" w:cs="Arial"/>
          <w:rtl w:val="true"/>
        </w:rPr>
        <w:t xml:space="preserve"> הורשע </w:t>
      </w:r>
      <w:r>
        <w:rPr>
          <w:rFonts w:ascii="Arial" w:hAnsi="Arial" w:eastAsia="David" w:cs="Arial"/>
          <w:b/>
          <w:b/>
          <w:bCs/>
          <w:rtl w:val="true"/>
        </w:rPr>
        <w:t>בהחזקת נשק שלא כדין</w:t>
      </w:r>
      <w:r>
        <w:rPr>
          <w:rFonts w:ascii="Arial" w:hAnsi="Arial" w:eastAsia="David" w:cs="Arial"/>
          <w:rtl w:val="true"/>
        </w:rPr>
        <w:t xml:space="preserve"> </w:t>
      </w:r>
      <w:r>
        <w:rPr>
          <w:rFonts w:ascii="Arial" w:hAnsi="Arial" w:eastAsia="David" w:cs="Arial"/>
          <w:b/>
          <w:b/>
          <w:bCs/>
          <w:rtl w:val="true"/>
        </w:rPr>
        <w:t>והחזקת חלק של נשק או תחמושת שלא כדין</w:t>
      </w:r>
      <w:r>
        <w:rPr>
          <w:rFonts w:ascii="Arial" w:hAnsi="Arial" w:eastAsia="David" w:cs="Arial"/>
          <w:rtl w:val="true"/>
        </w:rPr>
        <w:t xml:space="preserve"> – לפי </w:t>
      </w:r>
      <w:hyperlink r:id="rId12">
        <w:r>
          <w:rPr>
            <w:rStyle w:val="Hyperlink"/>
            <w:rFonts w:ascii="Arial" w:hAnsi="Arial" w:eastAsia="David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 </w:t>
        </w:r>
        <w:r>
          <w:rPr>
            <w:rStyle w:val="Hyperlink"/>
            <w:rFonts w:eastAsia="David" w:cs="Arial" w:ascii="Arial" w:hAnsi="Arial"/>
            <w:color w:val="0000FF"/>
          </w:rPr>
          <w:t>144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>א</w:t>
        </w:r>
        <w:r>
          <w:rPr>
            <w:rStyle w:val="Hyperlink"/>
            <w:rFonts w:eastAsia="David" w:cs="Arial" w:ascii="Arial" w:hAnsi="Arial"/>
            <w:color w:val="0000FF"/>
            <w:rtl w:val="true"/>
          </w:rPr>
          <w:t>)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רישא וסיפא ל</w:t>
      </w:r>
      <w:hyperlink r:id="rId13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תשל</w:t>
      </w:r>
      <w:r>
        <w:rPr>
          <w:rFonts w:eastAsia="David" w:cs="Arial" w:ascii="Arial" w:hAnsi="Arial"/>
          <w:rtl w:val="true"/>
        </w:rPr>
        <w:t>"</w:t>
      </w:r>
      <w:r>
        <w:rPr>
          <w:rFonts w:ascii="Arial" w:hAnsi="Arial" w:eastAsia="David" w:cs="Arial"/>
          <w:rtl w:val="true"/>
        </w:rPr>
        <w:t xml:space="preserve">ז – </w:t>
      </w:r>
      <w:r>
        <w:rPr>
          <w:rFonts w:eastAsia="David" w:cs="Arial" w:ascii="Arial" w:hAnsi="Arial"/>
        </w:rPr>
        <w:t>1977</w:t>
      </w:r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 xml:space="preserve">ואילו </w:t>
      </w:r>
      <w:r>
        <w:rPr>
          <w:rFonts w:ascii="Arial" w:hAnsi="Arial" w:eastAsia="David" w:cs="Arial"/>
          <w:u w:val="single"/>
          <w:rtl w:val="true"/>
        </w:rPr>
        <w:t>הנאשמת</w:t>
      </w:r>
      <w:r>
        <w:rPr>
          <w:rFonts w:ascii="Arial" w:hAnsi="Arial" w:eastAsia="David" w:cs="Arial"/>
          <w:rtl w:val="true"/>
        </w:rPr>
        <w:t xml:space="preserve"> הורשעה </w:t>
      </w:r>
      <w:r>
        <w:rPr>
          <w:rFonts w:ascii="Arial" w:hAnsi="Arial" w:eastAsia="David" w:cs="Arial"/>
          <w:b/>
          <w:b/>
          <w:bCs/>
          <w:rtl w:val="true"/>
        </w:rPr>
        <w:t>בשיבוש מהלכי משפט</w:t>
      </w:r>
      <w:r>
        <w:rPr>
          <w:rFonts w:ascii="Arial" w:hAnsi="Arial" w:eastAsia="David" w:cs="Arial"/>
          <w:rtl w:val="true"/>
        </w:rPr>
        <w:t xml:space="preserve"> – לפי </w:t>
      </w:r>
      <w:hyperlink r:id="rId14">
        <w:r>
          <w:rPr>
            <w:rStyle w:val="Hyperlink"/>
            <w:rFonts w:ascii="Arial" w:hAnsi="Arial" w:eastAsia="David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 </w:t>
        </w:r>
        <w:r>
          <w:rPr>
            <w:rStyle w:val="Hyperlink"/>
            <w:rFonts w:eastAsia="David" w:cs="Arial" w:ascii="Arial" w:hAnsi="Arial"/>
            <w:color w:val="0000FF"/>
          </w:rPr>
          <w:t>244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 xml:space="preserve">לחוק העונשין </w:t>
      </w:r>
      <w:r>
        <w:rPr>
          <w:rFonts w:ascii="Arial" w:hAnsi="Arial" w:eastAsia="David" w:cs="Arial"/>
          <w:b/>
          <w:b/>
          <w:bCs/>
          <w:rtl w:val="true"/>
        </w:rPr>
        <w:t>והפרעה לשוטר במילוי תפקידו</w:t>
      </w:r>
      <w:r>
        <w:rPr>
          <w:rFonts w:ascii="Arial" w:hAnsi="Arial" w:eastAsia="David" w:cs="Arial"/>
          <w:rtl w:val="true"/>
        </w:rPr>
        <w:t xml:space="preserve"> – לפי </w:t>
      </w:r>
      <w:hyperlink r:id="rId15">
        <w:r>
          <w:rPr>
            <w:rStyle w:val="Hyperlink"/>
            <w:rFonts w:ascii="Arial" w:hAnsi="Arial" w:eastAsia="David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eastAsia="David" w:cs="Arial"/>
            <w:color w:val="0000FF"/>
            <w:rtl w:val="true"/>
          </w:rPr>
          <w:t xml:space="preserve"> </w:t>
        </w:r>
        <w:r>
          <w:rPr>
            <w:rStyle w:val="Hyperlink"/>
            <w:rFonts w:eastAsia="David" w:cs="Arial" w:ascii="Arial" w:hAnsi="Arial"/>
            <w:color w:val="0000FF"/>
          </w:rPr>
          <w:t>275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>לחוק העונשין</w:t>
      </w:r>
      <w:r>
        <w:rPr>
          <w:rFonts w:eastAsia="David"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נעצר מאחורי סורג ובריח מתאריך </w:t>
      </w:r>
      <w:r>
        <w:rPr>
          <w:rFonts w:eastAsia="Calibri" w:cs="David" w:ascii="David" w:hAnsi="David"/>
        </w:rPr>
        <w:t>22.06.23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לתאריך </w:t>
      </w:r>
      <w:r>
        <w:rPr>
          <w:rFonts w:eastAsia="Calibri" w:cs="David" w:ascii="David" w:hAnsi="David"/>
        </w:rPr>
        <w:t>08.08.23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וממועד זה </w:t>
      </w:r>
      <w:r>
        <w:rPr>
          <w:rFonts w:ascii="David" w:hAnsi="David" w:eastAsia="Calibri"/>
          <w:rtl w:val="true"/>
        </w:rPr>
        <w:t xml:space="preserve">נעצר באזוק אלקטרוני עד לתאריך </w:t>
      </w:r>
      <w:r>
        <w:rPr>
          <w:rFonts w:eastAsia="Calibri" w:cs="David" w:ascii="David" w:hAnsi="David"/>
        </w:rPr>
        <w:t>09.04.24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בו שוחרר למעצר בית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הנאשמת נעצרה בתאריך </w:t>
      </w:r>
      <w:r>
        <w:rPr>
          <w:rFonts w:eastAsia="Calibri" w:cs="David" w:ascii="David" w:hAnsi="David"/>
        </w:rPr>
        <w:t>22.06.23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ויום לאחר מכן שוחררה למעצר בית בתנאים</w:t>
      </w:r>
      <w:r>
        <w:rPr>
          <w:rFonts w:ascii="David" w:hAnsi="David" w:eastAsia="Calibri"/>
          <w:rtl w:val="true"/>
        </w:rPr>
        <w:t xml:space="preserve"> מגבילים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הנאשמים 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הודו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כלל הסכמה עונשית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במיוחס להם בכתב האישום המתוקן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הורשעו ולבקשתם הופנו ל</w:t>
      </w:r>
      <w:r>
        <w:rPr>
          <w:rFonts w:ascii="David" w:hAnsi="David" w:eastAsia="Calibri"/>
          <w:rtl w:val="true"/>
        </w:rPr>
        <w:t>שירות המבחן לצורך הכנת תסקירים בעניינם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תסקירי שירות המבחן וחוות דעת הממונה על עבודות השירות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שירות המבחן התרשם שהנאשם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נשוי ואב לשלושה ילדים כבן 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גדל במשפחה מלוכדת המנהלת אורח חיים תקין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סיים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עבד עם אביו בעסק לתיקון כלים חקלאיים עד שעבר תאונת דרכים קשה במהלכה נדרס על די אופנוע ועבר הליך שיקום ממושך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כשנתיים וחצי חזר לעבוד בעסק במשרה חלקית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פתיחת סניף של העסק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לקח הלוואות מהבנק ולכן צבר חובות כספיים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סובל מפציעות שעבר במהלך תאונת עבודה וכן מהפציעות שעבר במהלך תאונת הדרכים וממחלות שונות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נשוי לנאשמת ולהם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ילדים משותפים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חווה קושי בשל הריחוק ממשפחתו במהלך התנאים המגבילים ובשל חוסר יכולתו לסייע לאשתו בגידול הילדים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הנאשם 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שירות המבחן התרשם מהתייחסות הנאשם לעבירות</w:t>
      </w:r>
      <w:r>
        <w:rPr>
          <w:rFonts w:ascii="David" w:hAnsi="David" w:eastAsia="Calibri"/>
          <w:rtl w:val="true"/>
        </w:rPr>
        <w:t xml:space="preserve"> בהן הורשע בהליך זה באופן שצוין כי </w:t>
      </w:r>
      <w:r>
        <w:rPr>
          <w:rFonts w:ascii="David" w:hAnsi="David" w:eastAsia="Calibri"/>
          <w:rtl w:val="true"/>
        </w:rPr>
        <w:t>רב הנסתר על ה</w:t>
      </w:r>
      <w:r>
        <w:rPr>
          <w:rFonts w:ascii="David" w:hAnsi="David" w:eastAsia="Calibri"/>
          <w:rtl w:val="true"/>
        </w:rPr>
        <w:t>נגלה</w:t>
      </w:r>
      <w:r>
        <w:rPr>
          <w:rFonts w:ascii="David" w:hAnsi="David" w:eastAsia="Calibri"/>
          <w:rtl w:val="true"/>
        </w:rPr>
        <w:t xml:space="preserve"> בשל היעדר עבר פלילי ולנוכח נסיבות חייו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תיאר ששמר על האקדח עבור מכר שלו לאחר שזה ביקש ממנו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תיאר שזיהה שמדובר בכלי נשק ובתחילה סירב אך בהמשך הסכים בשל הרקע החברי ביניהם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בבוקר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יצר קשר עם החבר לבדוק מדוע לא הגיע לקחת חזרה את הנשק ויצא לעשות סידורים ובזמן זה הגיעה המשטרה לביתו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שיתף את אשתו בהימצאות הנשק בבית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שלל סכסוכים עם אחרים או קיום קשרים שוליים וביטא עמדות המתנגדות להחזקת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הביע צער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שיתף במחירים הקשים שמשלם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תיאר זאת כאירוע נקודתי שאינו מאפיין את התנהלותו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שהפיק את הלקחים ואיננו נזקק לטיפול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התרשם מהתייחסות מצמצמת לנסיבות העבירות ומפער בין התנהלותו הנורמטיבית של הנאשם לבין חומרת העבירות והגיע למסקנה שלא ניתן לשלול סיכון להישנות העבירות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סופו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 חומרת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שירות המבחן לא בא בהמלצה שיקומית והמליץ על ענישה מוחשית ומציבת גבול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אשר לנאשמת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נשואה ואם לשלושה ילדים כבת </w:t>
      </w:r>
      <w:r>
        <w:rPr>
          <w:rFonts w:eastAsia="Calibri" w:cs="David" w:ascii="David" w:hAnsi="David"/>
        </w:rPr>
        <w:t>37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עובדת כסייעת רפואית בבית ספר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גדלה במשפחה נורמטיבית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הנאשמת סיימה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לימוד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במהלך השנים לא עבדה והייתה ממוקדת בגידול הילדים עד שלפני כשש שנים החלה בעבודתה כסייעת בבית הספר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הנאשמת נשואה לנאשם ותיארה את הקשיים איתם מתמודדת עקב מעצרו של בעלה בתיק זה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הנאשמת נעדרת עבר פלילי ושללה היכרות עם כלי נשק או גורמים שוליים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הנאשמת תיארה שערב קודם הגיע לביתם בשעת לילה אדם שלא הכירה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לאחר מכן הבינה מבעלה שהוא חבר שלו ורק לאחר מעצרו של בעלה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שיתף אותה שהחבר ביקש ממנו לשמור על האקדח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איננה יודעת מדוע הסכים לכך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הנאשמת תיארה את הסיבות בגינן סירבה לפתוח לשוטרים את הדלת שבעיקרן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הייתה לבושה על פי ערכי הדת והייתה לבד בבית בקומה עליונה ולכן לקח לה זמן לרדת למטה ולא יכולה הייתה לשהות לבדה במחיצת גברים זרים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חיפשה את מפתחות הדלת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מצאה את האקדח והייתה מבוהלת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ידעה כיצד לנהוג והחביאה אותו על גופה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בדיעבד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זו הייתה טעות והיה עליה למסור אותו לשוטרים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הנאשמת הביעה צער על התנהלותה וכעס כלפי הנאשם בכך שעירב אותה בפלילים וסיכן אותה ואת הילדים כאשר החזיק נשק בבית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ניהלו תקשורת פתוחה והנאשם היה משתף אותה בהכל ולכן לא מבינה מדוע הסתיר ממנה שהחביא בבית את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שקלה להתגרש אך המשפחה שכנעה אותה להישאר לטובת הילדים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למרות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הם חווים משבר אמון בקשר הזוגי ובנם הבכור מתמודד עם פחד וקשיים רגשיים בעקבות שהותו בבית בזמן החיפוש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שירות המבחן התרשם שהתנהלותה במהלך ביצוע העבירות לא נבעה מקשיים מול גורמי סמכות או גורמי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מתחושת לחץ ובהלה בהיותה לבד בבית עם ילדיה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 אורח החיים הדתי שמקיימת וערכיו בקשר ללבוש ונוכחות גברים זרים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שירות המבחן התרשם שלנאשמת קיימים גורמים משמעותיים לשיקום והמליץ על ענישה מותנית צופה פני עתיד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הנאשמת הופנה במקביל לממונה על עבודות השירות ובהתאם ל</w:t>
      </w:r>
      <w:r>
        <w:rPr>
          <w:rFonts w:ascii="David" w:hAnsi="David" w:eastAsia="Calibri"/>
          <w:rtl w:val="true"/>
        </w:rPr>
        <w:t xml:space="preserve">חוות דעת הממונה שנערכה בעניינה </w:t>
      </w:r>
      <w:r>
        <w:rPr>
          <w:rFonts w:ascii="David" w:hAnsi="David" w:eastAsia="Calibri"/>
          <w:rtl w:val="true"/>
        </w:rPr>
        <w:t>נמצאה הנאשמת</w:t>
      </w:r>
      <w:r>
        <w:rPr>
          <w:rFonts w:ascii="David" w:hAnsi="David" w:eastAsia="Calibri"/>
          <w:rtl w:val="true"/>
        </w:rPr>
        <w:t xml:space="preserve"> כשירה לבצע עבודות שירות במועדון בית הקשיש בכפר קרע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בטיעוניה לעונש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הגישה את תמונות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המחסניות והכדורים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ועמדה על חומרת מעשיהם של הנאשמים ועל הערכים החברתיים שנפגעו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הגנה 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הגנה על שלום הציבור ובטחונו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הדגישה שמידת הפגיעה בערכים אלה איננה מסתכמת רק בנזק שאירע בפועל אלא גם בפוטנציאל של פגיעה בחפים מפשע וערעור בטחון הציבור והסדר החברתי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הנובע מאותן 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הדגישה כי מיגור הנגע של החזקת נשק בלתי חוקי והשימוש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הפך למטרת על בקרב גורמי אכיפת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ובתי המשפט ראו בעבירות הנשק כעבירות שיש להחמיר עם מבצעיהם על ידי הטלת מאסרים ממושכים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במיוחד מאחר שהפכו למכת 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למעשיה של הנאשמת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אלה פגעו בפעילותם התקינה של גורמי אכיפת החוק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בקביעת מתחם העונש ההולם את מעשיהם של הנאשמים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עמדה המאשימה על מדיניות הענישה הנהוגה בעבירות דומות ועל הנסיבות הקשורות בביצוע העבירות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המאשימה סברה שמתחם העונש ההולם את מעשיו של הנאשם נע 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ואילו המתחם ההולם את מעשיה של הנאשמת נע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</w:t>
      </w:r>
      <w:r>
        <w:rPr>
          <w:rFonts w:ascii="David" w:hAnsi="David" w:eastAsia="Calibri"/>
          <w:rtl w:val="true"/>
        </w:rPr>
        <w:t xml:space="preserve">שירוצו </w:t>
      </w:r>
      <w:r>
        <w:rPr>
          <w:rFonts w:ascii="David" w:hAnsi="David" w:eastAsia="Calibri"/>
          <w:rtl w:val="true"/>
        </w:rPr>
        <w:t xml:space="preserve">בעבודות שירות לבין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טענה שהנאשמים הודו בכתב האישום המתוקן ואין לחובתם הרשעות קודמות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שירות המבחן לא בא בהמלצה טיפולית בעוד שבעניין הנאשמת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שירות המבחן המליץ על ענישה צופה פני עתיד מאחר שהפעילה שיקול דעת לקוי במצב לחץ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אך הנאשמת לא עברה הליך טיפולי ובית המשפט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תבקש שלא לאמץ את המלצת התסקיר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סופו של דבר המאשימה ביקשה לגזור את עונשם של הנאשמים ברף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בנוסף למאסר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קנס והתחייבות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 כוח הנאשם הפנה לאסופת פסקי דין מטעמו וביקש לאבחן את הפסיקה אליה הפנתה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בקביעת עונשו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 הסנגור על הנסיבות שאינן קשורות בביצוע העבירה וביקש להתחשב בהודאת הנאשם בהזדמנות הראשונה ובחיסכון בזמן השיפוטי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 הסנגור שלא למצות את הדין עם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 לשלושה ילדים ובן למשפחה ברוכת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שאין לחובתו הרשעות קודמות ושסובל ממצב בריאותי מורכב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תקופת מעצרו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מאחורי סורג ובריח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באיזוק אלקטרוני והן במעצר 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כל הפרה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התבקש בית המשפט שלא למצות את הדין עם הנאשם ולהטיל עליו מאסר בעבודות שירות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באת כוח הנאשמת טענה שהפגיעה בערכים המוגנים של שיבוש מהלכי משפט והפרעה לשוטרים בעקבות מעשי הנאשמת הייתה בעוצמה נמוכה ובפועל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חשיפת האמת לא נפגעה והשוטרים השלימו את מלאכתם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טענה שמעשי הנאשמת נעשו ללא תכנון מראש ושלמדה על הימצאות הנשק באופן אקראי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באת כוח הנאשמת ביקשה לקבוע מתחם ענישה הולם שנע בין צו 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צ ללא הרשעה לבין מאסר על תנאי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היעדר 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נסיבותיה האישיות של הנאשמת לרבות היותה אמא לשלושה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הודאתה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החרטה שהביעה והמלצות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נתבקש בית המשפט לאמץ את המלצות שירות המבחן ולהטיל על הנאשמת ענישה צופה פני עתיד בלבד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Arial"/>
          <w:sz w:val="22"/>
          <w:szCs w:val="2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ביקש את התחשבות בית המשפט והביע צער וחרטה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הנאשמת טענה שאין לה מה לומר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Arial"/>
          <w:sz w:val="22"/>
          <w:szCs w:val="22"/>
        </w:rPr>
      </w:pPr>
      <w:r>
        <w:rPr>
          <w:rFonts w:eastAsia="David" w:cs="Arial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 והכרעה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rtl w:val="true"/>
          </w:rPr>
          <w:t>בסעיף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ט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לכשייקבע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rtl w:val="true"/>
          </w:rPr>
          <w:t>בסעיף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יא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ד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1"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</w:t>
        </w:r>
        <w:r>
          <w:rPr>
            <w:rStyle w:val="Hyperlink"/>
            <w:color w:val="0000FF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eastAsia="David" w:cs="Miriam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קביעת מתחם העונש ההולם </w:t>
      </w:r>
      <w:r>
        <w:rPr>
          <w:rFonts w:ascii="David" w:hAnsi="David" w:eastAsia="David"/>
          <w:u w:val="single"/>
          <w:rtl w:val="true"/>
        </w:rPr>
        <w:t>–</w:t>
      </w:r>
      <w:r>
        <w:rPr>
          <w:rFonts w:ascii="David" w:hAnsi="David" w:eastAsia="David"/>
          <w:u w:val="single"/>
          <w:rtl w:val="true"/>
        </w:rPr>
        <w:t xml:space="preserve"> נסיבות הקשורות בביצוע העבירות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אין צורך להכביר מילים בדבר חומרת מעשיהם של הנאשמים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החברתיים שנפגעו ומידת הפגיעה בהם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במעשיו פגע בערכים חברתיים של שלום הציבור ובטחונו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חיי אדם ועל הסדר הציבורי</w:t>
      </w:r>
      <w:r>
        <w:rPr>
          <w:rFonts w:ascii="Arial" w:hAnsi="Arial" w:eastAsia="David" w:cs="Arial"/>
          <w:rtl w:val="true"/>
        </w:rPr>
        <w:t xml:space="preserve"> הואיל ונשק המוחזק שלא כדין עלול להביא לפגיעה בשלטון החוק ובנושאי שלטון החוק המבצעים את תפקידם</w:t>
      </w:r>
      <w:r>
        <w:rPr>
          <w:rFonts w:eastAsia="David" w:cs="Arial" w:ascii="Arial" w:hAnsi="Arial"/>
          <w:rtl w:val="true"/>
        </w:rPr>
        <w:t xml:space="preserve">.  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rial" w:hAnsi="Arial" w:eastAsia="David" w:cs="Arial"/>
          <w:rtl w:val="true"/>
        </w:rPr>
        <w:t>פסיקת בתי המשפט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במיוחד בשנים האחרונות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מחמירה מאוד בעבירה של החזקת נשק שלא כדין וזאת נוכח התופעה החמורה והמסוכנת של החזקת נשק בידיים שאינן מורשות לכך</w:t>
      </w:r>
      <w:r>
        <w:rPr>
          <w:rFonts w:eastAsia="David" w:cs="Arial" w:ascii="Arial" w:hAnsi="Arial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>החזקת נשק שלא כדין יש בה כדי להוביל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והיא אכן מובילה בפועל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למקרים חמורים של שימוש מסוכן בנשק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בין אם משום שהנשק מגיע לידיים עברייניות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או כאשר הנשק מגיע לידי מי שמנסים לפגוע בביטחונם ובשלומם של תושבי המדינה</w:t>
      </w:r>
      <w:r>
        <w:rPr>
          <w:rFonts w:eastAsia="David" w:cs="Arial" w:ascii="Arial" w:hAnsi="Arial"/>
          <w:rtl w:val="true"/>
        </w:rPr>
        <w:t xml:space="preserve">, </w:t>
      </w:r>
      <w:r>
        <w:rPr>
          <w:rFonts w:ascii="Arial" w:hAnsi="Arial" w:eastAsia="David" w:cs="Arial"/>
          <w:rtl w:val="true"/>
        </w:rPr>
        <w:t>ובין אם מחמת שנגרמות תאונות בזמן השימוש בנשק</w:t>
      </w:r>
      <w:r>
        <w:rPr>
          <w:rFonts w:eastAsia="David" w:cs="Arial" w:ascii="Arial" w:hAnsi="Arial"/>
          <w:rtl w:val="true"/>
        </w:rPr>
        <w:t xml:space="preserve">.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 חזר והזכיר רק לאחרונה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b/>
          <w:bCs/>
          <w:rtl w:val="true"/>
        </w:rPr>
        <w:t xml:space="preserve">....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b/>
          <w:bCs/>
          <w:rtl w:val="true"/>
        </w:rPr>
        <w:t xml:space="preserve">.....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b/>
          <w:bCs/>
          <w:rtl w:val="true"/>
        </w:rPr>
        <w:t>..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לא למותר להזכיר כי המחוקק מצא לעגן בהוראת שעה עונשי מינימום לעבירות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שהעונש שיושת על מבצעיהן יתחיל מרבע העונש המרבי שנקבע לעבירה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אלא אם החליט בית המשפט מטעמים מיוחדים להקל בעונש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144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2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וראו חוק העונשין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 xml:space="preserve"> - </w:t>
      </w:r>
      <w:r>
        <w:rPr>
          <w:rFonts w:ascii="David" w:hAnsi="David"/>
          <w:b/>
          <w:b/>
          <w:bCs/>
          <w:rtl w:val="true"/>
        </w:rPr>
        <w:t>הוראת שעה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התשפ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2021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ח </w:t>
      </w:r>
      <w:r>
        <w:rPr>
          <w:rFonts w:cs="David" w:ascii="David" w:hAnsi="David"/>
          <w:b/>
          <w:bCs/>
        </w:rPr>
        <w:t>472</w:t>
      </w:r>
      <w:r>
        <w:rPr>
          <w:rFonts w:cs="David" w:ascii="David" w:hAnsi="David"/>
          <w:b/>
          <w:bCs/>
          <w:rtl w:val="true"/>
        </w:rPr>
        <w:t>;"</w:t>
      </w:r>
      <w:r>
        <w:rPr>
          <w:rFonts w:cs="David" w:ascii="David" w:hAnsi="David"/>
          <w:rtl w:val="true"/>
        </w:rPr>
        <w:t xml:space="preserve"> 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14.04.22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567"/>
        <w:jc w:val="both"/>
        <w:rPr>
          <w:rFonts w:ascii="Arial" w:hAnsi="Arial" w:eastAsia="David" w:cs="Arial"/>
          <w:b/>
          <w:bCs/>
        </w:rPr>
      </w:pPr>
      <w:r>
        <w:rPr>
          <w:rFonts w:eastAsia="David"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ascii="David" w:hAnsi="David"/>
          <w:rtl w:val="true"/>
        </w:rPr>
        <w:t>עמדת בית המשפט העליון היא שעל בתי המשפט לתרום את חלקם במיגור תופעה מסוכנת זו על דרך של החמרת הענישה עם מי שמחזיק בנשק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כך גם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קבע עונש מינימום ביחס לעבירה בה הורשע הנאשם בהליך זה שלפני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Arial" w:hAnsi="Arial" w:eastAsia="David" w:cs="Arial"/>
          <w:rtl w:val="true"/>
        </w:rPr>
        <w:t>כפי שנכתב ב</w:t>
      </w:r>
      <w:hyperlink r:id="rId25"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eastAsia="David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Arial" w:ascii="Arial" w:hAnsi="Arial"/>
            <w:color w:val="0000FF"/>
            <w:u w:val="single"/>
          </w:rPr>
          <w:t>147/21</w:t>
        </w:r>
      </w:hyperlink>
      <w:r>
        <w:rPr>
          <w:rFonts w:eastAsia="David" w:cs="Arial" w:ascii="Arial" w:hAnsi="Arial"/>
          <w:rtl w:val="true"/>
        </w:rPr>
        <w:t xml:space="preserve"> </w:t>
      </w:r>
      <w:r>
        <w:rPr>
          <w:rFonts w:ascii="Arial" w:hAnsi="Arial" w:eastAsia="David" w:cs="Arial"/>
          <w:b/>
          <w:b/>
          <w:bCs/>
          <w:rtl w:val="true"/>
        </w:rPr>
        <w:t>מדינת ישראל נ</w:t>
      </w:r>
      <w:r>
        <w:rPr>
          <w:rFonts w:eastAsia="David" w:cs="Arial" w:ascii="Arial" w:hAnsi="Arial"/>
          <w:b/>
          <w:bCs/>
          <w:rtl w:val="true"/>
        </w:rPr>
        <w:t xml:space="preserve">' </w:t>
      </w:r>
      <w:r>
        <w:rPr>
          <w:rFonts w:ascii="Arial" w:hAnsi="Arial" w:eastAsia="David" w:cs="Arial"/>
          <w:b/>
          <w:b/>
          <w:bCs/>
          <w:rtl w:val="true"/>
        </w:rPr>
        <w:t>ירין ביטון</w:t>
      </w:r>
      <w:r>
        <w:rPr>
          <w:rFonts w:eastAsia="David" w:cs="Arial" w:ascii="Arial" w:hAnsi="Arial"/>
          <w:rtl w:val="true"/>
        </w:rPr>
        <w:t>, (</w:t>
      </w:r>
      <w:r>
        <w:rPr>
          <w:rFonts w:ascii="Arial" w:hAnsi="Arial" w:eastAsia="David" w:cs="Arial"/>
          <w:rtl w:val="true"/>
        </w:rPr>
        <w:t xml:space="preserve">ניתן בתאריך </w:t>
      </w:r>
      <w:r>
        <w:rPr>
          <w:rFonts w:eastAsia="David" w:cs="Arial" w:ascii="Arial" w:hAnsi="Arial"/>
        </w:rPr>
        <w:t>14.02.21</w:t>
      </w:r>
      <w:r>
        <w:rPr>
          <w:rFonts w:eastAsia="David" w:cs="Arial" w:ascii="Arial" w:hAnsi="Arial"/>
          <w:rtl w:val="true"/>
        </w:rPr>
        <w:t xml:space="preserve"> [</w:t>
      </w:r>
      <w:r>
        <w:rPr>
          <w:rFonts w:ascii="Arial" w:hAnsi="Arial" w:eastAsia="David" w:cs="Arial"/>
          <w:rtl w:val="true"/>
        </w:rPr>
        <w:t>פורסם בנבו</w:t>
      </w:r>
      <w:r>
        <w:rPr>
          <w:rFonts w:eastAsia="David" w:cs="Arial" w:ascii="Arial" w:hAnsi="Arial"/>
          <w:rtl w:val="true"/>
        </w:rPr>
        <w:t xml:space="preserve">]):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עבירות נשק לסוגיהן היו זה מכבר למכת מדינה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וכן שמירה על סדרי חיים תקינים ושלווים שאינם מופרעים על ידי איש האוחז באקדח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ברובה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או בתת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ascii="David" w:hAnsi="David" w:eastAsia="David"/>
          <w:b/>
          <w:b/>
          <w:bCs/>
          <w:rtl w:val="true"/>
        </w:rPr>
        <w:t>מקלע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יתירה מכך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David"/>
          <w:b/>
          <w:b/>
          <w:bCs/>
          <w:rtl w:val="true"/>
        </w:rPr>
        <w:t>עסקינן באיסורים על מעשי הכנה לקראת ביצועם של מעשים פליליים חמורים ומסוכנים עד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ascii="David" w:hAnsi="David" w:eastAsia="David"/>
          <w:b/>
          <w:b/>
          <w:bCs/>
          <w:rtl w:val="true"/>
        </w:rPr>
        <w:t>מאד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אשר נעשים באמצעות כלי ירייה ואשר כוללים איומים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תקיפה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ירי במקום מגורים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גרימת חבלה והמתה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בדרך כלל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מעשי הכנה שאינם מגיעים כדי ניסיון לעבור עבירה פלילית אינם בני עונשין</w:t>
      </w:r>
      <w:r>
        <w:rPr>
          <w:rFonts w:eastAsia="David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David"/>
          <w:b/>
          <w:b/>
          <w:bCs/>
          <w:rtl w:val="true"/>
        </w:rPr>
        <w:t>ואולם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ראו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David"/>
          <w:b/>
          <w:b/>
          <w:bCs/>
          <w:rtl w:val="true"/>
        </w:rPr>
        <w:t>ש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ז פלר </w:t>
      </w:r>
      <w:hyperlink r:id="rId2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</w:rPr>
        <w:t>52-48</w:t>
      </w:r>
      <w:r>
        <w:rPr>
          <w:rFonts w:eastAsia="David" w:cs="David" w:ascii="David" w:hAnsi="David"/>
          <w:b/>
          <w:bCs/>
          <w:rtl w:val="true"/>
        </w:rPr>
        <w:t xml:space="preserve"> (</w:t>
      </w:r>
      <w:r>
        <w:rPr>
          <w:rFonts w:ascii="David" w:hAnsi="David" w:eastAsia="David"/>
          <w:b/>
          <w:b/>
          <w:bCs/>
          <w:rtl w:val="true"/>
        </w:rPr>
        <w:t>כרך ב</w:t>
      </w:r>
      <w:r>
        <w:rPr>
          <w:rFonts w:eastAsia="David" w:cs="David" w:ascii="David" w:hAnsi="David"/>
          <w:b/>
          <w:bCs/>
          <w:rtl w:val="true"/>
        </w:rPr>
        <w:t xml:space="preserve">', </w:t>
      </w:r>
      <w:r>
        <w:rPr>
          <w:rFonts w:ascii="David" w:hAnsi="David" w:eastAsia="David"/>
          <w:b/>
          <w:b/>
          <w:bCs/>
          <w:rtl w:val="true"/>
        </w:rPr>
        <w:t>תשמ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ז</w:t>
      </w:r>
      <w:r>
        <w:rPr>
          <w:rFonts w:eastAsia="David" w:cs="David" w:ascii="David" w:hAnsi="David"/>
          <w:b/>
          <w:bCs/>
          <w:rtl w:val="true"/>
        </w:rPr>
        <w:t xml:space="preserve">)). </w:t>
      </w:r>
      <w:r>
        <w:rPr>
          <w:rFonts w:ascii="David" w:hAnsi="David" w:eastAsia="David"/>
          <w:b/>
          <w:b/>
          <w:bCs/>
          <w:rtl w:val="true"/>
        </w:rPr>
        <w:t>על מעשי הכנה כאלה נענשים בחומרה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כאמור בסעיף </w:t>
      </w:r>
      <w:r>
        <w:rPr>
          <w:rFonts w:eastAsia="David" w:cs="David" w:ascii="David" w:hAnsi="David"/>
          <w:b/>
          <w:bCs/>
        </w:rPr>
        <w:t>144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א</w:t>
      </w:r>
      <w:r>
        <w:rPr>
          <w:rFonts w:eastAsia="David" w:cs="David" w:ascii="David" w:hAnsi="David"/>
          <w:b/>
          <w:bCs/>
          <w:rtl w:val="true"/>
        </w:rPr>
        <w:t xml:space="preserve">) </w:t>
      </w:r>
      <w:r>
        <w:rPr>
          <w:rFonts w:ascii="David" w:hAnsi="David" w:eastAsia="David"/>
          <w:b/>
          <w:b/>
          <w:bCs/>
          <w:rtl w:val="true"/>
        </w:rPr>
        <w:t>ל</w:t>
      </w:r>
      <w:hyperlink r:id="rId2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עונש זה ועונשים אחרים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שחלקם חמורים אף יותר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אשר מוטלים על עברייני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מהווים חלק ממלחמתה הבלתי מתפשרת של החברה בנגע ששמו זילות חיי אדם והקלות הבלתי נסבלת של הלחיצה על ההדק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ראו דברי השופט י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אלרון ב</w:t>
      </w:r>
      <w:hyperlink r:id="rId2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 xml:space="preserve">סובח </w:t>
      </w:r>
      <w:r>
        <w:rPr>
          <w:rFonts w:eastAsia="David" w:cs="David" w:ascii="David" w:hAnsi="David"/>
          <w:b/>
          <w:bCs/>
          <w:rtl w:val="true"/>
        </w:rPr>
        <w:t>[</w:t>
      </w:r>
      <w:r>
        <w:rPr>
          <w:rFonts w:ascii="David" w:hAnsi="David" w:eastAsia="David"/>
          <w:b/>
          <w:b/>
          <w:bCs/>
          <w:rtl w:val="true"/>
        </w:rPr>
        <w:t>פורסם בנבו</w:t>
      </w:r>
      <w:r>
        <w:rPr>
          <w:rFonts w:eastAsia="David" w:cs="David" w:ascii="David" w:hAnsi="David"/>
          <w:b/>
          <w:bCs/>
          <w:rtl w:val="true"/>
        </w:rPr>
        <w:t>] (</w:t>
      </w:r>
      <w:r>
        <w:rPr>
          <w:rFonts w:eastAsia="David" w:cs="David" w:ascii="David" w:hAnsi="David"/>
          <w:b/>
          <w:bCs/>
        </w:rPr>
        <w:t>5.11.2019</w:t>
      </w:r>
      <w:r>
        <w:rPr>
          <w:rFonts w:eastAsia="David" w:cs="David" w:ascii="David" w:hAnsi="David"/>
          <w:b/>
          <w:bCs/>
          <w:rtl w:val="true"/>
        </w:rPr>
        <w:t>) (</w:t>
      </w:r>
      <w:r>
        <w:rPr>
          <w:rFonts w:ascii="David" w:hAnsi="David" w:eastAsia="David"/>
          <w:b/>
          <w:b/>
          <w:bCs/>
          <w:rtl w:val="true"/>
        </w:rPr>
        <w:t>להלן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David"/>
          <w:b/>
          <w:b/>
          <w:bCs/>
          <w:rtl w:val="true"/>
        </w:rPr>
        <w:t>עניין סובח</w:t>
      </w:r>
      <w:r>
        <w:rPr>
          <w:rFonts w:eastAsia="David" w:cs="David" w:ascii="David" w:hAnsi="David"/>
          <w:b/>
          <w:bCs/>
          <w:rtl w:val="true"/>
        </w:rPr>
        <w:t xml:space="preserve">)).... </w:t>
      </w:r>
      <w:r>
        <w:rPr>
          <w:rFonts w:ascii="Arial" w:hAnsi="Arial" w:eastAsia="David" w:cs="Arial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eastAsia="David" w:cs="Arial" w:ascii="Arial" w:hAnsi="Arial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ascii="David" w:hAnsi="David" w:eastAsia="David"/>
          <w:rtl w:val="true"/>
        </w:rPr>
        <w:t>ערכים אלו עליהם עמדתי כולם נמצאים בסיכון ממשי מקום בו מחזיק הנאשם באקדח טעון בכדורים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Times New Roman"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בתי המשפט בכלל ובית המשפט העליון בראשם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קבעו מדיניות ענישה מחמירה ביחס לכל מי שעובר עבירות בנשק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מדיניות מחמירה זו הינה פועל יוצא של ריבוי המקרים שבהם נעשה שימוש בנשק המוחזק שלא כחוק המסכן חיי אדם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עמד על כך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השופט עמית ב</w:t>
      </w:r>
      <w:hyperlink r:id="rId29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2398/14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אלהזייל נגד מדינת ישראל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ניתן בתאריך </w:t>
      </w:r>
      <w:r>
        <w:rPr>
          <w:rFonts w:eastAsia="David" w:cs="David" w:ascii="David" w:hAnsi="David"/>
        </w:rPr>
        <w:t>08.07.14</w:t>
      </w:r>
      <w:r>
        <w:rPr>
          <w:rFonts w:eastAsia="David" w:cs="David" w:ascii="David" w:hAnsi="David"/>
          <w:rtl w:val="true"/>
        </w:rPr>
        <w:t xml:space="preserve"> [</w:t>
      </w:r>
      <w:r>
        <w:rPr>
          <w:rFonts w:ascii="David" w:hAnsi="David" w:eastAsia="David"/>
          <w:rtl w:val="true"/>
        </w:rPr>
        <w:t>פורסם בנבו</w:t>
      </w:r>
      <w:r>
        <w:rPr>
          <w:rFonts w:eastAsia="David" w:cs="David" w:ascii="David" w:hAnsi="David"/>
          <w:rtl w:val="true"/>
        </w:rPr>
        <w:t xml:space="preserve">]) </w:t>
      </w:r>
      <w:r>
        <w:rPr>
          <w:rFonts w:ascii="David" w:hAnsi="David" w:eastAsia="David"/>
          <w:rtl w:val="true"/>
        </w:rPr>
        <w:t>בציינו כך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אחזור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ואדגיש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מדיניות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ההחמרה בעבירות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שבאה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לידי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ביטוי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בשורה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ארוכה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פסקי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דין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משפט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זה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בשנים האחרונות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לזמינות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הבלתי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נסבלת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נשק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בידי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שאינם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מורשים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לכך יש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פוטנציאל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לשמש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חיסול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חשבונות</w:t>
      </w:r>
      <w:r>
        <w:rPr>
          <w:rFonts w:eastAsia="David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David"/>
          <w:b/>
          <w:b/>
          <w:bCs/>
          <w:rtl w:val="true"/>
        </w:rPr>
        <w:t>ול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פתרון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סכסוכים</w:t>
      </w:r>
      <w:r>
        <w:rPr>
          <w:rFonts w:eastAsia="David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David"/>
          <w:b/>
          <w:b/>
          <w:bCs/>
          <w:rtl w:val="true"/>
        </w:rPr>
        <w:t>כמו גם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לעבירות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חמורות נוספות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המציאות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בארצנו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מוכיחה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כי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הקלישאה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אודות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האקדח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במערכה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הראשונה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אינה מדויקת</w:t>
      </w:r>
      <w:r>
        <w:rPr>
          <w:rFonts w:eastAsia="David" w:cs="David" w:ascii="David" w:hAnsi="David"/>
          <w:b/>
          <w:bCs/>
          <w:rtl w:val="true"/>
        </w:rPr>
        <w:t>,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באשר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לעיתים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מזומנות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האקדח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אינו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ממתין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עד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למערכה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האחרונה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ויורה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עוד קודם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לכן</w:t>
      </w:r>
      <w:r>
        <w:rPr>
          <w:rFonts w:eastAsia="David" w:cs="David" w:ascii="David" w:hAnsi="David"/>
          <w:b/>
          <w:bCs/>
          <w:rtl w:val="true"/>
        </w:rPr>
        <w:t>,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מכאן</w:t>
      </w:r>
      <w:r>
        <w:rPr>
          <w:rFonts w:eastAsia="David" w:cs="David" w:ascii="David" w:hAnsi="David"/>
          <w:b/>
          <w:bCs/>
          <w:rtl w:val="true"/>
        </w:rPr>
        <w:t>,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שבעבירות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כגון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דא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גם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לשיקולי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ההרתעה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משקל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ממש</w:t>
      </w:r>
      <w:r>
        <w:rPr>
          <w:rFonts w:eastAsia="David" w:cs="David" w:ascii="David" w:hAnsi="David"/>
          <w:b/>
          <w:bCs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>"</w:t>
      </w:r>
    </w:p>
    <w:p>
      <w:pPr>
        <w:pStyle w:val="Normal"/>
        <w:autoSpaceDE w:val="false"/>
        <w:spacing w:lineRule="auto" w:line="360"/>
        <w:ind w:start="1418" w:end="1418"/>
        <w:jc w:val="both"/>
        <w:rPr>
          <w:rFonts w:ascii="Calibri" w:hAnsi="Calibri" w:eastAsia="David" w:cs="Arial"/>
          <w:b/>
          <w:bCs/>
          <w:sz w:val="22"/>
          <w:szCs w:val="22"/>
        </w:rPr>
      </w:pPr>
      <w:r>
        <w:rPr>
          <w:rFonts w:eastAsia="David"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וכן 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פלוני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באשר לכל עבירות הנשק לרבות העבירות בהן עסקינן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בטיפולנו בעבירות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מסוג זה ובמבצעיהן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ועל כן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יעדים עונשיים אלו מוחקים מניה וביה את בקשת העבריין לשיקום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מסיבה פשוטה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בימים קשים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David" w:ascii="David" w:hAnsi="David"/>
          <w:b/>
          <w:bCs/>
          <w:rtl w:val="true"/>
        </w:rPr>
        <w:t>." (</w:t>
      </w:r>
      <w:r>
        <w:rPr>
          <w:rFonts w:ascii="David" w:hAnsi="David"/>
          <w:b/>
          <w:b/>
          <w:bCs/>
          <w:rtl w:val="true"/>
        </w:rPr>
        <w:t>שם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בהקשר זה אוסיף ואציין את המובן מאליו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במילים פשוטות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בהן השתמשתי בתוארי את מדיניות הענישה הראויה ביחס לעבירות 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עסקינן במשחק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סכום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אפס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בית משפט שמרחם על העבריין אינו מרחם על הקורבן הבא</w:t>
      </w:r>
      <w:r>
        <w:rPr>
          <w:rFonts w:cs="David" w:ascii="David" w:hAnsi="David"/>
          <w:rtl w:val="true"/>
        </w:rPr>
        <w:t>"(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ראו גם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הקריאה להעלות את רף הענישה בעבירות הנשק לסוגיהן עוברת כחוט השני בין בתי המשפט בכל הערכאות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למשל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</w:t>
      </w:r>
      <w:hyperlink r:id="rId3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4406/19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יונס סובח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05.11.19</w:t>
      </w:r>
      <w:r>
        <w:rPr>
          <w:rFonts w:eastAsia="David" w:cs="David" w:ascii="David" w:hAnsi="David"/>
          <w:rtl w:val="true"/>
        </w:rPr>
        <w:t xml:space="preserve"> [</w:t>
      </w:r>
      <w:r>
        <w:rPr>
          <w:rFonts w:ascii="David" w:hAnsi="David" w:eastAsia="David"/>
          <w:rtl w:val="true"/>
        </w:rPr>
        <w:t>פורסם בנבו</w:t>
      </w:r>
      <w:r>
        <w:rPr>
          <w:rFonts w:eastAsia="David" w:cs="David" w:ascii="David" w:hAnsi="David"/>
          <w:rtl w:val="true"/>
        </w:rPr>
        <w:t xml:space="preserve">]) </w:t>
      </w:r>
      <w:r>
        <w:rPr>
          <w:rFonts w:ascii="David" w:hAnsi="David" w:eastAsia="David"/>
          <w:rtl w:val="true"/>
        </w:rPr>
        <w:t>נכתב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מעבר למאמץ 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לשים יד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על כלי הנשק הבלתי חוקיים הרבים שבידי הציבור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גם ענישה מחמירה ומרתיעה בעבירות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לרבות על עצם החזקה או רכישה שלא כדין של נשק</w:t>
      </w:r>
      <w:r>
        <w:rPr>
          <w:rFonts w:eastAsia="David" w:cs="David" w:ascii="David" w:hAnsi="David"/>
          <w:b/>
          <w:bCs/>
          <w:rtl w:val="true"/>
        </w:rPr>
        <w:t xml:space="preserve">. [...] </w:t>
      </w:r>
      <w:r>
        <w:rPr>
          <w:rFonts w:ascii="David" w:hAnsi="David" w:eastAsia="David"/>
          <w:b/>
          <w:b/>
          <w:bCs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בבחינת 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ייבוש הביצה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המשמשת ערס לגידולן של תופעות אלה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מהלך כזה מחייב הירתמות גם של בתי המשפט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על ידי ענישה מחמירה ומרתיעה לעבירות נשק בלתי חוקי באשר הן</w:t>
      </w:r>
      <w:r>
        <w:rPr>
          <w:rFonts w:eastAsia="David" w:cs="David" w:ascii="David" w:hAnsi="David"/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וכפי שנאמר ב</w:t>
      </w:r>
      <w:hyperlink r:id="rId3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עפ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חי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23517-02-20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אלכילאני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28.07.20</w:t>
      </w:r>
      <w:r>
        <w:rPr>
          <w:rFonts w:eastAsia="David" w:cs="David" w:ascii="David" w:hAnsi="David"/>
          <w:rtl w:val="true"/>
        </w:rPr>
        <w:t>): "</w:t>
      </w:r>
      <w:r>
        <w:rPr>
          <w:rFonts w:ascii="David" w:hAnsi="David" w:eastAsia="David"/>
          <w:b/>
          <w:b/>
          <w:bCs/>
          <w:rtl w:val="true"/>
        </w:rPr>
        <w:t>מגמת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החמרה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זו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ניכרת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במיוחד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בפסיקה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התקופה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האחרונה</w:t>
      </w:r>
      <w:r>
        <w:rPr>
          <w:rFonts w:eastAsia="David" w:cs="David-Bold" w:ascii="David-Bold" w:hAnsi="David-Bold"/>
          <w:b/>
          <w:bCs/>
          <w:rtl w:val="true"/>
        </w:rPr>
        <w:t>,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החמרה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אשר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באה לידי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ביטוי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היתר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בכך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שהסף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התחתון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מתחם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הענישה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בעבירה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החזקת</w:t>
      </w:r>
      <w:r>
        <w:rPr>
          <w:rFonts w:eastAsia="David" w:cs="Times New Roman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נשק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שלא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כדין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גם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כאשר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הנאשם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נעדר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עבר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פלילי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עולה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תשעה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מאסר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דהיינו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פרק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זמן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אשר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אינו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מאפשר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ריצוי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עונש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המאסר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דרך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עבודות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שירות</w:t>
      </w:r>
      <w:r>
        <w:rPr>
          <w:rFonts w:eastAsia="David" w:cs="David" w:ascii="David" w:hAnsi="David"/>
          <w:rtl w:val="true"/>
        </w:rPr>
        <w:t xml:space="preserve">." </w:t>
      </w:r>
      <w:r>
        <w:rPr>
          <w:rFonts w:ascii="David" w:hAnsi="David" w:eastAsia="David"/>
          <w:rtl w:val="true"/>
        </w:rPr>
        <w:t>וכן בהמשך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אם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נסכם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הדברים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r>
        <w:rPr>
          <w:rFonts w:ascii="David" w:hAnsi="David" w:eastAsia="David"/>
          <w:b/>
          <w:b/>
          <w:bCs/>
          <w:rtl w:val="true"/>
        </w:rPr>
        <w:t>גזר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ascii="David" w:hAnsi="David" w:eastAsia="David"/>
          <w:b/>
          <w:b/>
          <w:bCs/>
          <w:rtl w:val="true"/>
        </w:rPr>
        <w:t>דינו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בית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ascii="David" w:hAnsi="David" w:eastAsia="David"/>
          <w:b/>
          <w:b/>
          <w:bCs/>
          <w:rtl w:val="true"/>
        </w:rPr>
        <w:t>משפט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השלום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שהסתפק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בהטלת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ענישה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שמונה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חודשי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מאסר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לריצוי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בעבודות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שירות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אינו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יכול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לעמוד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וזאת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בשים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לב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לחומרת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העבירה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החזקת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נשק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שלא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כדין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ופוטנציאל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הסיכון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הטמון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בהחזקת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הנשק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ללא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היתר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שהפכה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מכת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מדינה</w:t>
      </w:r>
      <w:r>
        <w:rPr>
          <w:rFonts w:eastAsia="David" w:cs="David" w:ascii="David" w:hAnsi="David"/>
          <w:b/>
          <w:bCs/>
          <w:rtl w:val="true"/>
        </w:rPr>
        <w:t xml:space="preserve">", </w:t>
      </w:r>
      <w:r>
        <w:rPr>
          <w:rFonts w:ascii="David" w:hAnsi="David" w:eastAsia="David"/>
          <w:b/>
          <w:b/>
          <w:bCs/>
          <w:rtl w:val="true"/>
        </w:rPr>
        <w:t>והביאה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למגמת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החמרה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בפסיקה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כשבית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המשפט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נקרא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להירתם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למאבק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בעבירה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זו</w:t>
      </w:r>
      <w:r>
        <w:rPr>
          <w:rFonts w:eastAsia="David"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סקירת מדיניות הענישה הנהוגה בעבירת החזקת נשק מלמדת על טווח ענישה רחב התלוי לרוב בנסיבותיו של כל מקרה ומקרה 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כי חלק מהפסיקה המאוזכרת כאן וכן זו שהובאה על ידי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ניתנה טרם כניסת תיקון החוק לתוקף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ללמוד על הלך הרוח ששרר אולם לא ניתן להתעלם מהוראת החוק הקובעת עונש מינימום בגין עבירות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03.05.21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לאחר שהמערער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באחזקת ונשיאת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5765/20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בכר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22.03.21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לאחר שהמערערים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הורשעו בהובלת ונשיאת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טעונים כל אחד במחסנית מלאה ונאמר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יש להצר על כך שהמערערים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שאין להם עבר פלילי ולא הסתבכו בעבירות נוספות מאז האירוע נשוא כתב האישום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הסתבכו בעבירות כגון דא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 הענישה בעבירות נשק ידועה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המדובר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שאת פירות הבאושים שלה אנו חווים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לצערנו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כמעט מידי 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ומכאן מדיניות ההחמרה בעבירות כגון דא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b/>
          <w:bCs/>
          <w:spacing w:val="10"/>
        </w:rPr>
      </w:pPr>
      <w:r>
        <w:rPr>
          <w:rFonts w:cs="David" w:ascii="David" w:hAnsi="David"/>
          <w:b/>
          <w:bCs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20.06.21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שהוטל תוך חריגה ממתחם הענישה בשל שיקולי שיקום ונקבע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כפי שהדגשתי פעם אחר פעם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הסיכון הכרוך בעבירות של החזקת נשק שלא כדין נובע מהנזק הפוטנציאלי אשר עלול להיגרם ממנו – אף אם הנשק נתפס בטרם נזק זה התממש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קיים סיכון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שאנחנו נוכחים לדעת 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הנשק עלול להגיע לידיים עברייניות וייעשה בו שימוש אשר יוביל בסופו של יום לגביית מחירים כבדים בנפש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overflowPunct w:val="false"/>
        <w:autoSpaceDE w:val="false"/>
        <w:ind w:end="1282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הלאל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26.05.21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חומרת העונש שנגזר 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ונאמר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אנו עדים פעם אחר פעם לשכיחותם של עבירות הנשק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החזקת נשק חם בידי מי שאינו מורשה לכך עלול להוביל לתוצאות הרות אסון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העובדה כי לא נגרמה פגיעה בחיי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ראוי להטיל ענישה מוחשית אשר יש בה כדי להרתיע עבריינים פוטנציאליים </w:t>
      </w:r>
      <w:r>
        <w:rPr>
          <w:rFonts w:cs="David" w:ascii="David" w:hAnsi="David"/>
          <w:b/>
          <w:bCs/>
          <w:rtl w:val="true"/>
        </w:rPr>
        <w:t>(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25.8.2020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4065/18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איאסו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30.8.2018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במכלול הנסיבות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סבור כי העונש שהושת על המבקשים אף מקל עמם ואין בו כדי לבטא את החומרה שיש בהחזקת כלי הנשק המאולתרים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12888-03-22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אגבריה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07.11.22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קיבל בית המשפט המחוזי בחיפה את ערעור המדינה על קולת העונש שהוטל על הנאשם שהורשע בהחזקת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ותחמושת והחמיר עונשו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שם היה מבוגר בעל משפחה במצב כלכלי ירוד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 הסובל ממגבלות בריאותיות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באשר לבקשת ההגנה לקביעת מתחמי ענישה חמורים פחות מאלו שאליהם הפנתה המאשימה מצאתי לנכון להפנות לדברים נוספים שנכתבו בעניין סובח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שלדאבון הלב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רלוונטיים מתמיד בימים טרופים אלה כאשר אנו מתבשרים חדשות לבקרים על שימוש לא חוקי בנשק בסביבה אזרחית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>"..</w:t>
      </w:r>
      <w:r>
        <w:rPr>
          <w:rFonts w:ascii="David" w:hAnsi="David" w:eastAsia="David"/>
          <w:b/>
          <w:b/>
          <w:bCs/>
          <w:rtl w:val="true"/>
        </w:rPr>
        <w:t>לעיתים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מדיניות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הענישה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הנוהגת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ביחס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לעבירה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מסוימת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אינה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מספקת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ועל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המשפט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להורות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החמרה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בענישה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מנת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לקדם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ולהגן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הערכים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אשר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ביסודה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ובכך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לבלום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את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נפיצותן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עבירות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מסוימות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ההופכות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מדינה</w:t>
      </w:r>
      <w:r>
        <w:rPr>
          <w:rFonts w:eastAsia="David" w:cs="David" w:ascii="David" w:hAnsi="David"/>
          <w:b/>
          <w:bCs/>
          <w:rtl w:val="true"/>
        </w:rPr>
        <w:t xml:space="preserve">', </w:t>
      </w:r>
      <w:r>
        <w:rPr>
          <w:rFonts w:ascii="David" w:hAnsi="David" w:eastAsia="David"/>
          <w:b/>
          <w:b/>
          <w:bCs/>
          <w:rtl w:val="true"/>
        </w:rPr>
        <w:t>ולתת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ביטוי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לחומרה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שיש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לייחס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להן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השימוש בנשק חם ככלי ליישוב סכסוכים הפך לרעה חולה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David" w:cs="David" w:ascii="David" w:hAnsi="David"/>
          <w:b/>
          <w:bCs/>
          <w:rtl w:val="true"/>
        </w:rPr>
        <w:t>...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על רקע המציאות אותה אנו חווים למרבה הצער מדי יום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David" w:cs="David" w:ascii="David" w:hAnsi="David"/>
          <w:b/>
          <w:bCs/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 w:eastAsia="David"/>
          <w:rtl w:val="true"/>
        </w:rPr>
        <w:t>הנאשם 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החזיק אקדח כשהוא מוכן ומזומן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טעון במחסנית ו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כדורים תואמים כך שפוטנציאל הנזק הטמון בו רב לאין ערוך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אמנם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בסופו של יום לא נעשה שימוש בנשק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עם זאת אין בכך כדי להפחית מחומרת הנסיבות הקשורות בביצוע המעשים ולהתעלם מהפגיעות הפוטנציאליות שהיו עלולות להתרחש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  <w:lang w:val="en-IL" w:eastAsia="en-IL"/>
        </w:rPr>
        <w:t>ב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15295-08-23</w:t>
        </w:r>
      </w:hyperlink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אלגרינאוי נ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 xml:space="preserve">מדינת ישראל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cs="David" w:ascii="David" w:hAnsi="David"/>
          <w:lang w:val="en-IL" w:eastAsia="en-IL"/>
        </w:rPr>
        <w:t>10.01.24</w:t>
      </w:r>
      <w:r>
        <w:rPr>
          <w:rFonts w:cs="David" w:ascii="David" w:hAnsi="David"/>
          <w:rtl w:val="true"/>
          <w:lang w:val="en-IL" w:eastAsia="en-IL"/>
        </w:rPr>
        <w:t xml:space="preserve">) </w:t>
      </w:r>
      <w:r>
        <w:rPr>
          <w:rFonts w:ascii="David" w:hAnsi="David"/>
          <w:rtl w:val="true"/>
          <w:lang w:val="en-IL" w:eastAsia="en-IL"/>
        </w:rPr>
        <w:t>נקבע</w:t>
      </w:r>
      <w:r>
        <w:rPr>
          <w:rFonts w:cs="David" w:ascii="David" w:hAnsi="David"/>
          <w:rtl w:val="true"/>
          <w:lang w:val="en-IL" w:eastAsia="en-IL"/>
        </w:rPr>
        <w:t>:</w:t>
      </w:r>
    </w:p>
    <w:p>
      <w:pPr>
        <w:pStyle w:val="Normal"/>
        <w:spacing w:lineRule="atLeast" w:line="360"/>
        <w:ind w:start="567" w:end="567"/>
        <w:jc w:val="both"/>
        <w:rPr>
          <w:rFonts w:cs="Times New Roman"/>
          <w:b/>
          <w:bCs/>
          <w:color w:val="000000"/>
        </w:rPr>
      </w:pPr>
      <w:r>
        <w:rPr>
          <w:rFonts w:cs="David" w:ascii="David" w:hAnsi="David"/>
          <w:rtl w:val="true"/>
          <w:lang w:val="en-IL" w:eastAsia="en-IL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יוזכר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שהעונש הקבוע לעבירת החזקת נשק הוא </w:t>
      </w:r>
      <w:r>
        <w:rPr>
          <w:rFonts w:cs="David" w:ascii="David" w:hAnsi="David"/>
          <w:b/>
          <w:bCs/>
          <w:color w:val="000000"/>
        </w:rPr>
        <w:t>7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שנות מאסר והעונש הקבוע לעבירת החזקת אבזר או תחמושת הוא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שנות מאסר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ושלעבירת החזקת נשק קבוע עונש מזערי שלא יפחת מרבע העונש המרבי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דהיינו </w:t>
      </w:r>
      <w:r>
        <w:rPr>
          <w:rFonts w:cs="David" w:ascii="David" w:hAnsi="David"/>
          <w:b/>
          <w:bCs/>
          <w:color w:val="000000"/>
        </w:rPr>
        <w:t>21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pacing w:lineRule="atLeast" w:line="360"/>
        <w:ind w:start="567" w:end="567"/>
        <w:jc w:val="both"/>
        <w:rPr>
          <w:rFonts w:cs="Times New Roman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עבירת החזקת נשק יכולה להשתכלל גם בנסיבות קלות מאלה שהיו במקרה זה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למשל בהחזקת אקדח ולא רובה סער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וגם אז ההוראה בדבר העונש המזערי חלה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pacing w:lineRule="atLeast" w:line="360"/>
        <w:ind w:start="567" w:end="567"/>
        <w:jc w:val="both"/>
        <w:rPr>
          <w:rFonts w:cs="Times New Roman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 xml:space="preserve">העולה מהאמור הוא שמתחם שתחתיתו היא </w:t>
      </w:r>
      <w:r>
        <w:rPr>
          <w:rFonts w:cs="David" w:ascii="David" w:hAnsi="David"/>
          <w:b/>
          <w:bCs/>
          <w:color w:val="000000"/>
        </w:rPr>
        <w:t>24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על עבירות החזקת רובה סער והחזקת מחסניות ותחמושת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איננו בלתי סביר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pacing w:lineRule="atLeast" w:line="360"/>
        <w:ind w:start="567" w:end="567"/>
        <w:jc w:val="both"/>
        <w:rPr>
          <w:rFonts w:cs="Times New Roman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בשנים האחרונות רואים יותר ויותר מקרים של אנשים המקיימים אורח חיים נורמטיבי המחזיקים נשק ללא רישיון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מטבע הדברים מדובר בכלי נשק שעצם השגתם או ייצורם כרוך בעבירה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Normal"/>
        <w:spacing w:lineRule="atLeast" w:line="360"/>
        <w:ind w:start="567" w:end="567"/>
        <w:jc w:val="both"/>
        <w:rPr>
          <w:rFonts w:cs="Times New Roman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מצב זה מצדיק הטלת עונש משמעותי גם על אזרח מהשורה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כדי להטמיע בציבור את התובנה שהחזקת נשק ללא היתר היא מעשה חמור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המסכן את הנוגע בדבר בענישה כואבת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גם כשמדובר באזרח מהשורה שאיננו 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"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עבריין</w:t>
      </w:r>
      <w:r>
        <w:rPr>
          <w:rFonts w:cs="David" w:ascii="David" w:hAnsi="David"/>
          <w:color w:val="000000"/>
          <w:u w:val="single"/>
          <w:rtl w:val="true"/>
        </w:rPr>
        <w:t>"</w:t>
      </w:r>
      <w:r>
        <w:rPr>
          <w:rFonts w:cs="David" w:ascii="David" w:hAnsi="David"/>
          <w:color w:val="000000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lang w:val="en-IL" w:eastAsia="en-IL"/>
        </w:rPr>
      </w:pPr>
      <w:r>
        <w:rPr>
          <w:rFonts w:cs="David" w:ascii="David" w:hAnsi="David"/>
          <w:color w:val="000000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בהתחשב בעובדות ונסיבות חמורות אלה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במגמת ההחמרה ההדרגתית של בית המשפט העליון בעבירות נשק ובתיקון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4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שחל בענייננו מצאתי כי מתחם העונש ההולם בעניינו של הנאשם נע בין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-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>, (</w:t>
      </w:r>
      <w:r>
        <w:rPr>
          <w:rFonts w:ascii="David" w:hAnsi="David" w:eastAsia="David"/>
          <w:rtl w:val="true"/>
        </w:rPr>
        <w:t>אשר תואם לעמדה העונשית של המאשימה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color w:val="000000"/>
        </w:rPr>
      </w:pPr>
      <w:r>
        <w:rPr>
          <w:rFonts w:ascii="David" w:hAnsi="David" w:eastAsia="David"/>
          <w:rtl w:val="true"/>
        </w:rPr>
        <w:t>אשר לנאשמת</w:t>
      </w:r>
      <w:r>
        <w:rPr>
          <w:rFonts w:ascii="David" w:hAnsi="David"/>
          <w:rtl w:val="true"/>
        </w:rPr>
        <w:t xml:space="preserve"> שהורשעה בעבירות שיבוש מהלכי משפט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הערכים המוגנים בעבירות אלו </w:t>
      </w:r>
      <w:r>
        <w:rPr>
          <w:rFonts w:ascii="David" w:hAnsi="David" w:eastAsia="David"/>
          <w:color w:val="000000"/>
          <w:rtl w:val="true"/>
        </w:rPr>
        <w:t>הינם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/>
          <w:color w:val="000000"/>
          <w:rtl w:val="true"/>
        </w:rPr>
        <w:t>ההגנה על טוהר ההליך המשפטי והחקירתי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/>
          <w:color w:val="000000"/>
          <w:rtl w:val="true"/>
        </w:rPr>
        <w:t>כמו גם יכולת המשטרה לאתר מבצעי עבירות ולהגיע לחקר האמת</w:t>
      </w:r>
      <w:r>
        <w:rPr>
          <w:rFonts w:eastAsia="David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David"/>
          <w:color w:val="000000"/>
          <w:rtl w:val="true"/>
        </w:rPr>
        <w:t>תוך הגנה על שלטון החוק וכיבוד וציות לגורמי אכיפת החוק</w:t>
      </w:r>
      <w:r>
        <w:rPr>
          <w:rFonts w:eastAsia="David"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ברע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פ </w:t>
      </w:r>
      <w:r>
        <w:rPr>
          <w:rFonts w:cs="David" w:ascii="David" w:hAnsi="David"/>
          <w:b/>
          <w:bCs/>
          <w:color w:val="000000"/>
        </w:rPr>
        <w:t>153/99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אלגד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ניתן ביום </w:t>
      </w:r>
      <w:r>
        <w:rPr>
          <w:rFonts w:cs="David" w:ascii="David" w:hAnsi="David"/>
          <w:color w:val="000000"/>
        </w:rPr>
        <w:t>29/8/2001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נאמרו בעניין זה הדברים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1417" w:end="1701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ביסוד שיטת המשפט שלנו מעוגן העיקרון שלפיו הליכי משפט קשורים קשר אמיץ עם החובה לומר אמת בכל הליכים שהועדו לעשיית משפט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אשר על כן בהקשרם של הליכים לעשיית משפט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החובה לומר אמת אינה רק בגדר חובה מוסרית אלא היא אף חובה משפטית הנגזרת מהוראות החוק וממהותו של ההליך המשפטי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חשיפת האמת ועשיית צדק הן מהתכליות המובהקות של ההליך הפלילי</w:t>
      </w:r>
      <w:r>
        <w:rPr>
          <w:rFonts w:cs="David" w:ascii="David" w:hAnsi="David"/>
          <w:b/>
          <w:bCs/>
          <w:color w:val="000000"/>
          <w:rtl w:val="true"/>
        </w:rPr>
        <w:t>...</w:t>
      </w:r>
      <w:r>
        <w:rPr>
          <w:rFonts w:ascii="David" w:hAnsi="David"/>
          <w:b/>
          <w:b/>
          <w:bCs/>
          <w:color w:val="000000"/>
          <w:rtl w:val="true"/>
        </w:rPr>
        <w:t>שקר ביודעין בחקירה משטרתית פוגעת בהכרח בערך החברתי של גילוי האמת ושל עשיית משפט אמת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היא אף עלולה לפגוע בתקינותה של החקירה הקונקרטית שבמסגרתה נאמר השקר ועקב כך לפגוע באינטרס עשיית הצדק ובשמירה על טוהר ההליך הפלילי בכל שלביו</w:t>
      </w:r>
      <w:r>
        <w:rPr>
          <w:rFonts w:cs="David" w:ascii="David" w:hAnsi="David"/>
          <w:b/>
          <w:bCs/>
          <w:color w:val="000000"/>
          <w:rtl w:val="true"/>
        </w:rPr>
        <w:t>".</w:t>
      </w:r>
    </w:p>
    <w:p>
      <w:pPr>
        <w:pStyle w:val="Normal"/>
        <w:spacing w:lineRule="auto" w:line="360"/>
        <w:ind w:start="1417" w:end="1701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עבירת שיבוש הליכי המשפט נחזית להיות לכאורה כעבירה הנלווית לעבירה אחרת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החמורה ממנה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ובדרך כלל כך הם פני הדברים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אף בענייננו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זו בוצעה מאחר והנאשמת ניסתה לחפות על העבירה אותה ביצע בעלה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מסיבה 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סקירת הפסיקה מלמדת כי קיים קושי לאתר מקרים דומים למקרה שבפנינו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בשים לב לאופן השיבוש וההפרעה לחיפוש כדין על ידי סירוב לפתיחת הדלת והסתרת האקדח בבגדיה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 שמידת הפגיעה בערכים המוגנים הינה משמעותית וממוקמת ברף גבוה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קשה מאוד למצוא פסיקה דומה מאחר ועבירות השיבוש והפרעה לשוטר בדרך כלל אינן ניצבות לבדן בכתב אישום ואולם מצאתי לנכון להפנות</w:t>
      </w:r>
      <w:r>
        <w:rPr>
          <w:rFonts w:ascii="David" w:hAnsi="David" w:eastAsia="David"/>
          <w:rtl w:val="true"/>
        </w:rPr>
        <w:t xml:space="preserve"> ל</w:t>
      </w:r>
      <w:hyperlink r:id="rId4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מח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נצרת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48240-04-17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פלוני נ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מדינת ישראל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23.01.18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בו </w:t>
      </w:r>
      <w:r>
        <w:rPr>
          <w:rFonts w:ascii="David" w:hAnsi="David" w:eastAsia="David"/>
          <w:shd w:fill="FFFFFF" w:val="clear"/>
          <w:rtl w:val="true"/>
        </w:rPr>
        <w:t>המערער הורשע בעבירות איומים</w:t>
      </w:r>
      <w:r>
        <w:rPr>
          <w:rFonts w:eastAsia="David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David"/>
          <w:shd w:fill="FFFFFF" w:val="clear"/>
          <w:rtl w:val="true"/>
        </w:rPr>
        <w:t>תקיפה סתם ושיבוש מהלכי משפט ונידון לשני מאסרים על תנאי</w:t>
      </w:r>
      <w:r>
        <w:rPr>
          <w:rFonts w:eastAsia="David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David"/>
          <w:shd w:fill="FFFFFF" w:val="clear"/>
          <w:rtl w:val="true"/>
        </w:rPr>
        <w:t xml:space="preserve">חתימה על התחייבות כספית בסך </w:t>
      </w:r>
      <w:r>
        <w:rPr>
          <w:rFonts w:eastAsia="David" w:cs="David" w:ascii="David" w:hAnsi="David"/>
          <w:shd w:fill="FFFFFF" w:val="clear"/>
        </w:rPr>
        <w:t>5,000</w:t>
      </w:r>
      <w:r>
        <w:rPr>
          <w:rFonts w:eastAsia="David" w:cs="David" w:ascii="David" w:hAnsi="David"/>
          <w:shd w:fill="FFFFFF" w:val="clear"/>
          <w:rtl w:val="true"/>
        </w:rPr>
        <w:t xml:space="preserve"> ₪ </w:t>
      </w:r>
      <w:r>
        <w:rPr>
          <w:rFonts w:ascii="David" w:hAnsi="David" w:eastAsia="David"/>
          <w:shd w:fill="FFFFFF" w:val="clear"/>
          <w:rtl w:val="true"/>
        </w:rPr>
        <w:t>להימנע מעבירות</w:t>
      </w:r>
      <w:r>
        <w:rPr>
          <w:rFonts w:eastAsia="David"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eastAsia="David"/>
          <w:shd w:fill="FFFFFF" w:val="clear"/>
          <w:rtl w:val="true"/>
        </w:rPr>
        <w:t xml:space="preserve">קנס בסך </w:t>
      </w:r>
      <w:r>
        <w:rPr>
          <w:rFonts w:eastAsia="David" w:cs="David" w:ascii="David" w:hAnsi="David"/>
          <w:shd w:fill="FFFFFF" w:val="clear"/>
        </w:rPr>
        <w:t>1,000</w:t>
      </w:r>
      <w:r>
        <w:rPr>
          <w:rFonts w:eastAsia="David"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 w:eastAsia="David"/>
          <w:shd w:fill="FFFFFF" w:val="clear"/>
          <w:rtl w:val="true"/>
        </w:rPr>
        <w:t xml:space="preserve">ותשלום פיצויים למתלוננת בסך </w:t>
      </w:r>
      <w:r>
        <w:rPr>
          <w:rFonts w:eastAsia="David" w:cs="David" w:ascii="David" w:hAnsi="David"/>
          <w:shd w:fill="FFFFFF" w:val="clear"/>
        </w:rPr>
        <w:t>3,000</w:t>
      </w:r>
      <w:r>
        <w:rPr>
          <w:rFonts w:eastAsia="David" w:cs="David" w:ascii="David" w:hAnsi="David"/>
          <w:shd w:fill="FFFFFF" w:val="clear"/>
          <w:rtl w:val="true"/>
        </w:rPr>
        <w:t xml:space="preserve"> ₪</w:t>
      </w:r>
      <w:r>
        <w:rPr>
          <w:rFonts w:eastAsia="David" w:cs="David" w:ascii="David" w:hAnsi="David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בנסיבות העבירות ובהיעדר פסיקה מתאימה ורלוונטית אני קובע שיש להעמיד את מתחם הענישה </w:t>
      </w:r>
      <w:r>
        <w:rPr>
          <w:rFonts w:ascii="David" w:hAnsi="David" w:eastAsia="David"/>
          <w:color w:val="000000"/>
          <w:rtl w:val="true"/>
        </w:rPr>
        <w:t>כנע בין מאסר מותנה לבין מאסר בפועל שיכול וירוצה בעבודות שירות וזאת לצד ענישה צופה פני עתיד בדמות חתימה על התחייבות</w:t>
      </w:r>
      <w:r>
        <w:rPr>
          <w:rFonts w:eastAsia="David"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קביעת העונש ההולם </w:t>
      </w:r>
      <w:r>
        <w:rPr>
          <w:rFonts w:ascii="David" w:hAnsi="David" w:eastAsia="David"/>
          <w:u w:val="single"/>
          <w:rtl w:val="true"/>
        </w:rPr>
        <w:t>–</w:t>
      </w:r>
      <w:r>
        <w:rPr>
          <w:rFonts w:ascii="David" w:hAnsi="David" w:eastAsia="David"/>
          <w:u w:val="single"/>
          <w:rtl w:val="true"/>
        </w:rPr>
        <w:t xml:space="preserve"> נסיבות שאינן 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אין כל חולק שעונש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אפילו בעבודות שירות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יפגע בנאשמים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במשפחתם ובפרנסתם וודאי כאשר הנאשם והנאשמת נשואים זה לזו והורים 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ילדים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 נעדר הרשעות קודמות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ניצב בפני מאסר ראשון ובנסיבות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לאור חומרתן ובשים לב לתיקון החוק המחייב הטלת עונש מינימום ובהיעדר נימוקים המצדיקים חריגה</w:t>
      </w:r>
      <w:r>
        <w:rPr>
          <w:rFonts w:eastAsia="David" w:cs="David" w:ascii="David" w:hAnsi="David"/>
          <w:rtl w:val="true"/>
        </w:rPr>
        <w:t>/</w:t>
      </w:r>
      <w:r>
        <w:rPr>
          <w:rFonts w:ascii="David" w:hAnsi="David" w:eastAsia="David"/>
          <w:rtl w:val="true"/>
        </w:rPr>
        <w:t>החרגה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הרי שלא ניתן להימנע משליחת הנאשם לריצוי עונש מאסר מאחורי סורג ובריח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עם זאת לקחתי בחשבון כי הנאשם הודה בכתב אישום מתוקן בהזדמנות הראשונה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חסך זמן שיפוטי יקר והביע חרטה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הנאשם היה עצור מאחורי סורג ובריח למשך חודש וחצי ועצור באיזוק אלקטרוני במשך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נוספים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בטיעוניו לעונש ביקש בא כוח הנאשם להקל עם מרשו ולהתחשב בנסיבות חייו כך שיוטל עונש לתקופה שניתן לשאת בעבודות שירות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אומנם בצד סוג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טיב וחומרת העבירות המיוחסות לנאשם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ישנם שיקולי ענישה רבים ומגוונים אך בסופו של יום בגזירת הדין אמון בית המשפט על איזון האינטרסים השונים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מחד עומד בפני בית המשפט הצורך בהרתעת הרבים דוגמת הנאשם ובשמירה על אינטרס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מאידך עומדות נסיבותיו האישיות של הנאשם הספציפי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איזון שיקולים מתחייב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 לו להתפרש כצעד המחייב את בית המשפט להעדיף את נסיבותיו האישיות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על פני האינטרס הציבורי הדורש הרחקתם של העבריינים מהחברה </w:t>
      </w:r>
      <w:r>
        <w:rPr>
          <w:rFonts w:eastAsia="David" w:cs="Arial" w:ascii="Arial" w:hAnsi="Arial"/>
          <w:rtl w:val="true"/>
        </w:rPr>
        <w:t>(</w:t>
      </w:r>
      <w:hyperlink r:id="rId4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5330/20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ענבתאוי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מדינת ישראל</w:t>
      </w:r>
      <w:r>
        <w:rPr>
          <w:rFonts w:eastAsia="David" w:cs="David" w:ascii="David" w:hAnsi="David"/>
          <w:rtl w:val="true"/>
        </w:rPr>
        <w:t>, (</w:t>
      </w:r>
      <w:r>
        <w:rPr>
          <w:rFonts w:eastAsia="David" w:cs="David" w:ascii="David" w:hAnsi="David"/>
        </w:rPr>
        <w:t>22.11.20</w:t>
      </w:r>
      <w:r>
        <w:rPr>
          <w:rFonts w:eastAsia="David"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במקרה דנן יש אף צורך בהרתעת הרבים מפני ביצוע עבירות נשק מסוג זה וכי יש סיכוי של ממש  שהחמרה בעונשו של הנאשם תביא להרתעת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עבירות הנשק הפכו לנגע שהתפשט בחברה ועל בתי המשפט להילחם בנגע זה מלחמת חורמה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חדשות לבקרים מתבצעים מקרי ירי תוך שימוש בנשק חם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בעשרות מקרים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קיפדו חייהם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צעירים ומבוגרים כאחד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בשל מעשי ירי ושימוש בנשק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בנוסף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מעל לכל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תיקון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4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מחייב את בית המשפט בעונש מינימום שלא מצאתי שבענייננו קיימים טעמים שלא להטילו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עם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מפאת נסיבותיו האישיות ותקופת המאסר הממושכת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מצאתי לנכון להקל במידה מסוימת בסכום הקנס שיוטל על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בנסיבות אלה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בשים לב למצבו הרפואי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נ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ובהתאם לעתירת המאשימה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 למקמו ברף הנמוך של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כפי שגם ביקשה המאשימה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אשר לנאשמת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אף היא נעדרת הרשעות קודמות והודתה בהזדמנות הראשונה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חסכה זמן שיפוטי רב והביעה חרטה על מעשיה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שירות המבחן התרשם בעניינה שמקור ביצוע העבירות איננו התנהלות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אם ערכי הדת בהיותה מקיימת חיים דתיים ובשיקול דעת רגעי לקוי בסיטואציה אליה נקלעה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בנסיבות אלה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ולאחר שנתתי דעתי גם לעובדה שהנאשם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בעלה של הנאשמת ואבי ילדיה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יישא בתקופת מאסר ממושכת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בשים לב להשלכות מאסר זה על ילדיהם של הנאשמים וכלכלתם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סבורני שיש לאמץ את המלצות שירות המבחן וזאת לאור האמור בתסקיר ובהתאם לחלקה באירוע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עם זאת הענישה תאוזן בקנס ראוי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Fonts w:ascii="Arial" w:hAnsi="Arial" w:cs="Arial"/>
          <w:rtl w:val="true"/>
        </w:rPr>
        <w:t>משנאמר 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אשמתם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 ובמדיניות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בהודאתם של הנאשמים ובנסיבות חייהם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עריכת איזון בין רכיבי הענישה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 על הנאשמים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Fonts w:ascii="David" w:hAnsi="David"/>
          <w:rtl w:val="true"/>
        </w:rPr>
        <w:t xml:space="preserve">מאסר בפועל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ascii="David" w:hAnsi="David" w:eastAsia="David"/>
          <w:rtl w:val="true"/>
        </w:rPr>
        <w:t>בניכוי ימי מעצרו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eastAsia="David"/>
          <w:rtl w:val="true"/>
        </w:rPr>
        <w:t>על פי רישומי שב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>, (</w:t>
      </w:r>
      <w:r>
        <w:rPr>
          <w:rFonts w:ascii="David" w:hAnsi="David" w:eastAsia="David"/>
          <w:rtl w:val="true"/>
        </w:rPr>
        <w:t>ללא ניכוי ימי המעצר בפיקוח אזוק אלקטרוני</w:t>
      </w:r>
      <w:r>
        <w:rPr>
          <w:rFonts w:eastAsia="David" w:cs="David" w:ascii="David" w:hAnsi="David"/>
          <w:rtl w:val="true"/>
        </w:rPr>
        <w:t>).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יתייצב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קישון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10/11/24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יאוחר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11:00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כ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יתאם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לקליטה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מוקדמת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רשויות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ס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Fonts w:ascii="David" w:hAnsi="David"/>
          <w:rtl w:val="true"/>
        </w:rPr>
        <w:t xml:space="preserve">מאסר על תנאי לתקופה </w:t>
      </w:r>
      <w:r>
        <w:rPr>
          <w:rFonts w:ascii="David" w:hAnsi="David" w:eastAsia="David"/>
          <w:rtl w:val="true"/>
        </w:rPr>
        <w:t xml:space="preserve">של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למשך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והתנאי הוא שהנאשם לא יעבור בפרק זמן זה לאחר שחרורו מריצוי תום מאסרו בגין הליך זה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על אחת העבירות בהן הורשע או על כל עבירת נשק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בסך של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₪. 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7687-07-23</w:t>
        </w:r>
      </w:hyperlink>
      <w:r>
        <w:rPr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למפקיד</w:t>
      </w:r>
      <w:r>
        <w:rPr>
          <w:rtl w:val="true"/>
        </w:rPr>
        <w:t xml:space="preserve">.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יש לשלם את הקנס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מרגע מתן גזר הדין ועד 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10/11/24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48">
        <w:r>
          <w:rPr>
            <w:rStyle w:val="Hyperlink"/>
            <w:rFonts w:cs="Arial" w:ascii="Arial" w:hAnsi="Arial"/>
          </w:rPr>
          <w:t>www.eca.gov.il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ניתן לשלם בפריסה של 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בהסדר קרדיט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Arial" w:hAnsi="Arial" w:cs="Arial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–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b/>
          <w:b/>
          <w:bCs/>
          <w:rtl w:val="true"/>
        </w:rPr>
        <w:t>ניתן לפנות לנציגים לקבלת מידע במספרים הללו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נאשמת </w:t>
      </w:r>
      <w:r>
        <w:rPr>
          <w:rFonts w:cs="Arial" w:ascii="Arial" w:hAnsi="Arial"/>
          <w:b/>
          <w:bCs/>
          <w:u w:val="single"/>
        </w:rPr>
        <w:t>2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080" w:end="0"/>
        <w:contextualSpacing/>
        <w:jc w:val="both"/>
        <w:rPr>
          <w:lang w:val="en-IL" w:eastAsia="en-IL"/>
        </w:rPr>
      </w:pPr>
      <w:r>
        <w:rPr>
          <w:rFonts w:ascii="David" w:hAnsi="David"/>
          <w:rtl w:val="true"/>
        </w:rPr>
        <w:t xml:space="preserve">מאסר על תנאי לתקופה </w:t>
      </w:r>
      <w:r>
        <w:rPr>
          <w:rFonts w:ascii="David" w:hAnsi="David" w:eastAsia="David"/>
          <w:rtl w:val="true"/>
        </w:rPr>
        <w:t xml:space="preserve">של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למשך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 והתנאי הוא שהנאשמת לא תעבור בפרק זמן זה על אחת העבירות בהן הורשעה</w:t>
      </w:r>
      <w:r>
        <w:rPr>
          <w:rFonts w:ascii="David" w:hAnsi="David"/>
          <w:rtl w:val="true"/>
        </w:rPr>
        <w:t xml:space="preserve"> בהליך זה שלפני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720" w:start="1080" w:end="0"/>
        <w:contextualSpacing/>
        <w:jc w:val="both"/>
        <w:rPr/>
      </w:pPr>
      <w:r>
        <w:rPr>
          <w:rFonts w:ascii="David" w:hAnsi="David"/>
          <w:rtl w:val="true"/>
        </w:rPr>
        <w:t xml:space="preserve">קנס 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 </w:t>
      </w:r>
      <w:r>
        <w:rPr>
          <w:rFonts w:ascii="David" w:hAnsi="David"/>
          <w:rtl w:val="true"/>
        </w:rPr>
        <w:t>סכום הקנס יקוזז מסכום הפיקדון שהופקד בתיק בש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 </w:t>
      </w:r>
      <w:r>
        <w:rPr>
          <w:rFonts w:cs="David" w:ascii="David" w:hAnsi="David"/>
        </w:rPr>
        <w:t>7706-07-23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בהעדר החלטה אחרת לסתור ובכפוף להוראות כל דין תוחזר למפקיד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ככל שתיוות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יתרת חיוב לתשלום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שיש לשלמה עד ולא יאוחר מיום </w:t>
      </w:r>
      <w:r>
        <w:rPr>
          <w:rFonts w:cs="David" w:ascii="David" w:hAnsi="David"/>
        </w:rPr>
        <w:t>10/11/24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 מרכז לגביית קנסות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  <w:rtl w:val="true"/>
        </w:rPr>
        <w:t>).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-Bold">
    <w:charset w:val="b1" w:characterSet="windows-1255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7617-07-23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מוראד אבו פני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44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law/70301/40e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8513828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7309272" TargetMode="External"/><Relationship Id="rId26" Type="http://schemas.openxmlformats.org/officeDocument/2006/relationships/hyperlink" Target="http://www.nevo.co.il/safrut/bookgroup/41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case/13093744" TargetMode="External"/><Relationship Id="rId30" Type="http://schemas.openxmlformats.org/officeDocument/2006/relationships/hyperlink" Target="http://www.nevo.co.il/case/28883087" TargetMode="External"/><Relationship Id="rId31" Type="http://schemas.openxmlformats.org/officeDocument/2006/relationships/hyperlink" Target="http://www.nevo.co.il/case/28883087" TargetMode="External"/><Relationship Id="rId32" Type="http://schemas.openxmlformats.org/officeDocument/2006/relationships/hyperlink" Target="http://www.nevo.co.il/case/28697218" TargetMode="External"/><Relationship Id="rId33" Type="http://schemas.openxmlformats.org/officeDocument/2006/relationships/hyperlink" Target="http://www.nevo.co.il/case/25824863" TargetMode="External"/><Relationship Id="rId34" Type="http://schemas.openxmlformats.org/officeDocument/2006/relationships/hyperlink" Target="http://www.nevo.co.il/case/26442335" TargetMode="External"/><Relationship Id="rId35" Type="http://schemas.openxmlformats.org/officeDocument/2006/relationships/hyperlink" Target="http://www.nevo.co.il/case/26383419" TargetMode="External"/><Relationship Id="rId36" Type="http://schemas.openxmlformats.org/officeDocument/2006/relationships/hyperlink" Target="http://www.nevo.co.il/case/26931111" TargetMode="External"/><Relationship Id="rId37" Type="http://schemas.openxmlformats.org/officeDocument/2006/relationships/hyperlink" Target="http://www.nevo.co.il/case/27693610" TargetMode="External"/><Relationship Id="rId38" Type="http://schemas.openxmlformats.org/officeDocument/2006/relationships/hyperlink" Target="http://www.nevo.co.il/case/27648787" TargetMode="External"/><Relationship Id="rId39" Type="http://schemas.openxmlformats.org/officeDocument/2006/relationships/hyperlink" Target="http://www.nevo.co.il/case/26913995" TargetMode="External"/><Relationship Id="rId40" Type="http://schemas.openxmlformats.org/officeDocument/2006/relationships/hyperlink" Target="http://www.nevo.co.il/case/24263426" TargetMode="External"/><Relationship Id="rId41" Type="http://schemas.openxmlformats.org/officeDocument/2006/relationships/hyperlink" Target="http://www.nevo.co.il/case/28378067" TargetMode="External"/><Relationship Id="rId42" Type="http://schemas.openxmlformats.org/officeDocument/2006/relationships/hyperlink" Target="http://www.nevo.co.il/case/29903642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2556683" TargetMode="External"/><Relationship Id="rId45" Type="http://schemas.openxmlformats.org/officeDocument/2006/relationships/hyperlink" Target="http://www.nevo.co.il/case/26888657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9805377" TargetMode="External"/><Relationship Id="rId48" Type="http://schemas.openxmlformats.org/officeDocument/2006/relationships/hyperlink" Target="http://www.eca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2024-09-26T08:27:00Z</dcterms:created>
  <dc:creator> </dc:creator>
  <dc:description/>
  <cp:keywords/>
  <dc:language>en-IL</dc:language>
  <cp:lastModifiedBy>h1</cp:lastModifiedBy>
  <dcterms:modified xsi:type="dcterms:W3CDTF">2024-09-26T08:27:00Z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מוראד אבו פני;סמאר ואסל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CASENOTES1">
    <vt:lpwstr>ProcID=174;;133&amp;PartA=153&amp;PartC=99</vt:lpwstr>
  </property>
  <property fmtid="{D5CDD505-2E9C-101B-9397-08002B2CF9AE}" pid="10" name="CASENOTES2">
    <vt:lpwstr>ProcID=26;184&amp;PartA=7706&amp;PartB=07&amp;PartC=23</vt:lpwstr>
  </property>
  <property fmtid="{D5CDD505-2E9C-101B-9397-08002B2CF9AE}" pid="11" name="CASESLISTTMP1">
    <vt:lpwstr>28513828;27309272;25824863:2;13093744;28883087:2;28697218;26442335;26383419;26931111;27693610;27648787;26913995;24263426;28378067;29903642;22556683;26888657;29805377</vt:lpwstr>
  </property>
  <property fmtid="{D5CDD505-2E9C-101B-9397-08002B2CF9AE}" pid="12" name="CITY">
    <vt:lpwstr>חד'</vt:lpwstr>
  </property>
  <property fmtid="{D5CDD505-2E9C-101B-9397-08002B2CF9AE}" pid="13" name="DATE">
    <vt:lpwstr>20240923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אלכס אחטר</vt:lpwstr>
  </property>
  <property fmtid="{D5CDD505-2E9C-101B-9397-08002B2CF9AE}" pid="17" name="LAWLISTTMP1">
    <vt:lpwstr>70301/144.a;244;275;040i;40ja;040d;040e</vt:lpwstr>
  </property>
  <property fmtid="{D5CDD505-2E9C-101B-9397-08002B2CF9AE}" pid="18" name="LAWYER">
    <vt:lpwstr>עדי נשר;עאדל בויארת;עלא עתאמנה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7617</vt:lpwstr>
  </property>
  <property fmtid="{D5CDD505-2E9C-101B-9397-08002B2CF9AE}" pid="25" name="NEWPARTB">
    <vt:lpwstr>07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380020240923</vt:lpwstr>
  </property>
  <property fmtid="{D5CDD505-2E9C-101B-9397-08002B2CF9AE}" pid="37" name="TYPE_N_DATE">
    <vt:lpwstr>38020240923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