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5"/>
        <w:gridCol w:w="367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5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8188-06-23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גרבאן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3676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fldChar w:fldCharType="begin"/>
            </w:r>
            <w:r>
              <w:rPr>
                <w:rtl w:val="true"/>
                <w:sz w:val="26"/>
                <w:b/>
                <w:szCs w:val="26"/>
                <w:bCs/>
                <w:rFonts w:cs="David" w:ascii="David" w:hAnsi="David"/>
              </w:rPr>
              <w:instrText xml:space="preserve"> DATE \@"dd\ MMMM\ yyyy" </w:instrText>
            </w:r>
            <w:r>
              <w:rPr>
                <w:rtl w:val="true"/>
                <w:sz w:val="26"/>
                <w:b/>
                <w:szCs w:val="26"/>
                <w:bCs/>
                <w:rFonts w:cs="David" w:ascii="David" w:hAnsi="David"/>
              </w:rPr>
              <w:fldChar w:fldCharType="separate"/>
            </w:r>
            <w:r>
              <w:rPr>
                <w:rtl w:val="true"/>
                <w:sz w:val="26"/>
                <w:b/>
                <w:szCs w:val="26"/>
                <w:bCs/>
                <w:rFonts w:cs="David" w:ascii="David" w:hAnsi="David"/>
              </w:rPr>
              <w:t>08 אפריל 2025</w:t>
            </w:r>
            <w:r>
              <w:rPr>
                <w:rtl w:val="true"/>
                <w:sz w:val="26"/>
                <w:b/>
                <w:szCs w:val="26"/>
                <w:bCs/>
                <w:rFonts w:cs="David" w:ascii="David" w:hAnsi="David"/>
              </w:rPr>
              <w:fldChar w:fldCharType="end"/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200"/>
        <w:gridCol w:w="6518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2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5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 </w:t>
            </w:r>
          </w:p>
          <w:p>
            <w:pPr>
              <w:pStyle w:val="Normal"/>
              <w:bidi w:val="0"/>
              <w:spacing w:lineRule="exact" w:line="240" w:before="120" w:after="12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פרקליטות מחוז חיפה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2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5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מוסעב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רבאן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פאדי זועבי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עפיף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רבאן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מיכל קורן לוין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ליל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רבאן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מוחמד סביחאת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סעדו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רבאן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מוחמד סביחאת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שהפכו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מדינה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שהשתתפו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בחתונה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  <w:rtl w:val="true"/>
        </w:rPr>
        <w:t>משיקולי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שהפכו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3-1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28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יצדיקו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נאש</w:t>
      </w:r>
      <w:r>
        <w:rPr>
          <w:rFonts w:cs="FrankRuehl"/>
          <w:szCs w:val="26"/>
          <w:rtl w:val="true"/>
        </w:rPr>
        <w:t>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1-3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28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3,000</w:t>
      </w:r>
      <w:r>
        <w:rPr>
          <w:rFonts w:cs="FrankRuehl"/>
          <w:szCs w:val="26"/>
          <w:rtl w:val="true"/>
        </w:rPr>
        <w:t xml:space="preserve"> 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שמחציתו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ומחציתו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9" w:name="PsakDin"/>
      <w:bookmarkEnd w:id="9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 שלפניי הורשעו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הודאתם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") -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4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5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 (</w:t>
      </w:r>
      <w:r>
        <w:rPr>
          <w:rFonts w:ascii="David" w:hAnsi="David"/>
          <w:rtl w:val="true"/>
        </w:rPr>
        <w:t>ביחס לנשק אחד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סיוע לעבירות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8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9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ביחס לנשק אחד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סיוע לירי מנשק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ביחס לנשק אחד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") -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25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26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2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ביחס להחזקה ביום </w:t>
      </w:r>
      <w:r>
        <w:rPr>
          <w:rFonts w:cs="David" w:ascii="David" w:hAnsi="David"/>
        </w:rPr>
        <w:t>17.5.2023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ירי מנשק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2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3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") -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3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32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33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3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 ירי מנשק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3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3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 xml:space="preserve">") - </w:t>
      </w:r>
      <w:r>
        <w:rPr>
          <w:rFonts w:ascii="David" w:hAnsi="David"/>
          <w:rtl w:val="true"/>
        </w:rPr>
        <w:t xml:space="preserve">סיוע לעבירות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3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38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39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ביחס לשני נשקים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סיוע לירי מנשק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4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4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ביחס לנשק אחד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הושג תוך כדי ניהול פרשת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כלל הסכמה בדבר העונש הראוי כי ייגזר על כל אחד מן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בעניין זה הוסכם כי הצדדים יטענו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שעיקרן יפורט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הנאשמים קיימת קרבה משפחתית והם מתגוררים בסמיכות זה לזה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במתחם מגורים בכפר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זרקא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מתחם המגורים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11.5.2023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18:30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השתתפו באירוע חתונה שהתקיים במתחם המגורים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החזיקו שני אקדחים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אקדח גלוק חצי אוטומטי הטעון במחסנית מתאימה ובתוכה כדורים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 הראשון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וכן אקדח </w:t>
      </w:r>
      <w:r>
        <w:rPr>
          <w:rFonts w:cs="David" w:ascii="David" w:hAnsi="David"/>
          <w:sz w:val="22"/>
          <w:szCs w:val="22"/>
        </w:rPr>
        <w:t>D.D.G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חצי אוטומטי הטעון במחסנית מתאימה ובתוכה כדורים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 השני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סייעו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 האקדחים ובנשיאתם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בנוכחותם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בהעברת הנשקים מיד ליד ובטיפול בהם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במהלך החתונה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 את האקדחים מיד ליד ביניהם וטיפלו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ירו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באזור מגורים ובסמוך מאוד לבתי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באקדח אותו החזיק ונשא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סייעו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הירי בנוכחותם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 אחד האקדחים ובנשיאתו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בהעברת האקדח השני מיד ליד ובטיפול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סייע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 ובנשיאת האקדחים בנוכחות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בהעברת הנשקים מיד ליד ובטיפול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הירי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לידיו את אחד האקדחים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כוחות משטרה הגיעו אל מתחם המגורים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משהבחין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הוא בריצה בניסיון להימנע ממעצרו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 כן כשהוא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נושא ומוביל על גופו את האקדח הראשון טעון במחסנית שבתוכה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גרב המכיל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בכיס מכנסיו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 כשהאקדח הראשון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יתר הנאשמים הצליחו להימלט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17.5.2023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את האקדח השני כשהוא מוסלק בתוך גרב ועטוף בניילון נצמד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עץ בחצר הסמוכה לביתו ובתוכו מחסנית מתאימה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בתסקיר שערך שירות המבחן על אודות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להחלטתי ובשים לב לחובה שבדין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פורט רקעו האישי והמשפחתי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ובכלל זה כי הוא 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קודם מעצרו התגורר בבית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ועבד במפעל משך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 מוצאו מונה זוג הורים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ולדבריו נשר מבית הספר נוכח מצב כלכלי קשה וצורך לסייע בפרנסת 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לפני שירות המבחן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שירות המבחן התרשם כי הלה נטה למזער מחומרת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נקט עמדה השלכתית והתקשה להתחבר למשמעות התנהגותו מבחינה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תאר לפני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נהוג בחברה אליה הוא משתייך לירות באוויר בחתונות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הדבר מסמל שמחה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מסר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זוהי התנסותו הראשונה בשימוש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עשה הדבר מתוך סקרנות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הלה שלל כוונה לפגוע במאן דהוא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עמד על גורמי הסיכון לעבריינות אל מול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והעריך קיומו של סיכון להישנות עבירות דומות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המפורט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הקושי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 אחריות פעילה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התייחסותו לנסיבות ולהשלכות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קושי לערוך התבוננות ביקורתית על התנהלותו עוברת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הערכת הסיכון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בא שירות המבחן בהמלצה שיקומית שיהא בה כדי להפחית את הסיכון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הגישה רישום פלילי של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גזר דין קודם בעניינו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מאסר מותנה בר הפעלה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עמדה על החומרה הגלומה בעבירות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אחד מהנאשמים חלק אחר בביצוע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ארבעה מתחמי ענישה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עתירתה מבוססת על הנחיית פרקליט המדינה בדבר הענישה בעבירות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בכל הנוגע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סבורה המאשימה כי מתחם העונש ההולם בעניינו 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נאשם זה לא ירה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הוא סייע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נמלט עם אחד האקדחים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בעבירות נשיאה והובלה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ובעבירה של 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עברו הפלילי והצורך בהרתעת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עתרה למקם את עונשו ברף האמצעי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אשר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לטענת המאשימה יש לקבוע מתחם עונש הולם הנע בין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בעניינו של נאשם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הדגישה כי אף שהלה היה מעורב בשני אירועים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לקבוע בעניינו מתחם עונש אחד ויחיד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סמיכות הזמנים בין האירועים והעובדה כי מדובר באותו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שלנאשם זה אין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עתרה למקם את עונשו בשליש התחתון של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ברף התחתון מטעמי הרתעה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סבורה כי מתחם העונש ההולם 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לעבירות בהן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בעניינו של נאשם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עתרה למקם את עונשו בשליש התחתון של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ברף התחתון מטעמי הרתעה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בכל הנוגע 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עמדה על כי הוא הורשע בביצוע סיוע לעבירות בנשק וסיוע לירי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ומשכך עתרה היא לקבוע מתחם עונש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גם לעברו הפלילי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לגזר דין קודם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מאסר על תנאי בר הפעלה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להפעיל את התנאי ולצרף את העונש של המאסר על תנאי על העונש שייקבע פה </w:t>
      </w:r>
      <w:r>
        <w:rPr>
          <w:rFonts w:cs="David" w:ascii="David" w:hAnsi="David"/>
          <w:rtl w:val="true"/>
        </w:rPr>
        <w:t xml:space="preserve">...".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עברו הפלילי והצורך בהרתעה כל אימת שמבוצעות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למקם את עונשו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 האמצעי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תחילה לנסיבותיו האישיות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כי הלה 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נעדר כל עבר רלוונטי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לו עבר מינורי של גניבה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 לשני 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עבד כטבח לאורך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ומהווה המפרנס העיקרי של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בהזדמנות הראשונה ביותר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אמנם החלה פרשת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נחקרו רק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שלושה 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עדים בודדים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ונוכח ניהול התיק משך מספר ישיבות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הגיעו הצדדים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להסדר טיעון מקל ביותר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חסך זמן שיפוטי יקר והעדת עשרות 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עמד הסנגור על תקופת מעצרו הארוכה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וטען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התקופה הזאת הרתיע אותו באופן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מתחרט ומבטיח לחזור לדרך הישר והוא מבין כבר את ההשלכות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בהמשך 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הפנה לשורה של פסקי דין על מנת ללמד על מדיניות הענישה הנוהגת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אשר לחלקו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סבור כי בכל הנוגע לסיוע לביצוע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החלק של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הוא מזערי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ונובע מעצם שהותו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בנוגע לנשיאת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מדובר בנשיאה קצרה ורגעית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שכן האקדח הועבר לידי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 אחד הנאשמים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הדגיש את נסיבות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כי בחתונה עסקינן ואין כל כוונה פלילית כנגד אחר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פגיעה בעניין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פגיעה על בתים וסכנת נפשות </w:t>
      </w:r>
      <w:r>
        <w:rPr>
          <w:rFonts w:cs="David" w:ascii="David" w:hAnsi="David"/>
          <w:rtl w:val="true"/>
        </w:rPr>
        <w:t xml:space="preserve">...". </w:t>
      </w:r>
      <w:r>
        <w:rPr>
          <w:rFonts w:ascii="David" w:hAnsi="David"/>
          <w:rtl w:val="true"/>
        </w:rPr>
        <w:t>נטען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הנאשמים סיכנו אך האחד את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הם היו במרחק רב מיתר אורחי החתונה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בשים לב לטיעוניו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 הסנגור כי מתחם העונש ההולם את מעשיו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קנס נמוך ותנאי מתון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וכי יש למקם את העונש בתחתית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הסנגורית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 בפתח 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הוסכם בנוגע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 אחד מהם נשא נשק אחד וירה באותו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עבירת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הורשע אך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נטען כי ההחזקה המיוחסת לו נוגעת רק ליום </w:t>
      </w:r>
      <w:r>
        <w:rPr>
          <w:rFonts w:cs="David" w:ascii="David" w:hAnsi="David"/>
        </w:rPr>
        <w:t>17.5.2023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לפרק זמן ארוך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באותו אקדח בו בוצע הירי על 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החתונה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ולמעשה לפנינו עבירה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שקצת ניתן לומר נבלעת בתוך עבירה גדולה יותר ולא להתייחס אליה בתור עבירה נפרדת </w:t>
      </w:r>
      <w:r>
        <w:rPr>
          <w:rFonts w:cs="David" w:ascii="David" w:hAnsi="David"/>
          <w:rtl w:val="true"/>
        </w:rPr>
        <w:t xml:space="preserve">...".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מהאקדח בו אחז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 אך קליע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ולשיטת הסנגורית הדבר מעיד על כמות הכדורים שנורו מאקדח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מתחת לגיל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גם לחיסכון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בהעדת עשרות 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הסנגורית הפנתה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כי לנאשם משפחה נורמטיבית ותומכת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זוהי התנסותו הראשונה בנשק אשר נעשתה מפאת סקרנות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כל כוונה לפגוע באחר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חוותה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כמי שעשה את המעשה כביטוי לשמחה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 לבקר את המסורת הזו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 בסופו של יום המהות כאן היא לא ירי בכוונה לבצע עבירה פלילית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בכל הנוגע לתסקיר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הסנגורית הביעה צער על כי שירות המבחן לא פונה אל שירות בתי הסוהר לקבלת התרשמותו בכל הנוגע למי שמצוי במעצר משך תקופה ארוכה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נכנס לקבוצות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משמש כתומך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הסנגורית לקיומו של מדרג ענישה בשים לב לנסיבות החזקת הנשק וביצוע ירי באמצעותו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הפנתה גם לפסיקה שיש בה ללמד לטעמה על 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הסנגורית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שלא למצות את הדין באופן מלא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ולהביא בחשבון כי הוא עצור מאחורי סורג ובריח משך כשנה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מתחמי הענישה להם עותרת המאשימה כלל לא מתיישבים עם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עתר כי תובא בחשבון העובדה שנשמעו אך מספר בודד של עדי 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מכן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כתב האישום תוקן בצורה משמעותית ביותר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הדיון בו הודיעו הצדדים על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נרשם מפיהם כי כל אחד מן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אקדח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מיוחס להם ביצוע בצוותא של החזקת שני 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בנשיאת אקדח ובירי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לערוך הבחנה בין ירי לעבר בית או לשם איום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ענייננו בו ארע ירי לאוויר כאות שמחה בחתונה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הפנה לשורה של פסקי דין 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שטען כי בחלק מן המקרים אליהם הפנה דובר בנסיבות חמורות יותר מאשר בענייננו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בכל הנוגע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הסנגור טען כי הוא בן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עבד משך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בניקיון בבית 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בצורה קבועה וללא תקלות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 למשפחה ברוכת 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לו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 ואחיות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האב עובד בדייג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טען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כי לא ימוצה הדין עם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גם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שמיעת מקצת מעדי התביעה הביאה לתיקון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מחמת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החולשה בראיות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והקושי בהוכחת העבירות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בעבירה המקילה ביותר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 סיוע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מדובר בסיוע לנשיאת אקדח ולירי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מעצם נוכחותו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מעורבותו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 פסיבית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 זמן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בלעדיה העבירות היו מבוצעות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מעשיו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מתבטאים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בכישלון התנהגותי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ברגע שעמד ליד האנשים שהחזיקו בפועל בנשק ולא 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תכנון של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תחכום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הוא זה שמניע את העבירות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זהו אירוע ספונטאני ואקראי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שבכתב האישום המתוקן צוין כי בוצע ירי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כי נורו מספר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כי נתפסו אך שני תרמילים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נתפס על ידי רשויות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לא ארע נזק לגוף או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לפסיקה בנוגע לעבירה המושלמת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להקיש משם לענייננו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הסנגור 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הפגיעה בערכים המוגנים מצויה במדרג הנמוך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במיוחד בראי מעשיו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הירי לא בוצע כלפי אדם או על מנת לאיים ולפגוע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לטיעוניו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עמדת הסנגור היא כי מתחם העונש ההולם הוא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 הסנגור על כי הודאת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ניתנה בהזדמנות הראשונה לאחר התיקון המשמעותי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וחסכה בזמן שיפוטי ובשמיעת עדי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מאורס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משפחתו נורמטיבית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אין רקע התמכרותי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עצור למעלה משנה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וכידוע תנאי מעצר קשים מתנאי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 אחריות מלאה על מעשיו ומביע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הסנגור כי לא ימוצה הדין עם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יועמד עונשו ברף הנמוך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שתקופת המאסר שתושת עליו תחפוף את תקופת המעצר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עתר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להפעיל את התנאי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מחמת שההרשעה כאן היא מעצם הימצאות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וחלף זאת יוארך התנאי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לחילופין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הסנגור כי המאסר המותנה יופעל בחופף לעונש דכאן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כל אחד מן הנאשמים את דברו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במסגרתם הביע הוא צער על שעשה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עמדו גם על משך המעצר ועל תפקודם התקין בתקופה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כך הוסיף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יש לי משפחה בחוץ יש לי שני ילדים אני רוצה לפרנס אותם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אני למדתי מטעויות ולא חוזר על טעויות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  <w:lang w:val="en-IL" w:eastAsia="en-IL"/>
        </w:rPr>
      </w:pPr>
      <w:r>
        <w:rPr>
          <w:rFonts w:cs="David" w:ascii="David" w:hAnsi="David"/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הורשעו על פי הודאתם בעיקר במיני עבירות שעניינן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שהשתתפו בחתונה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 בעבירות מושלמות של החזקת ונשיאת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ביצוע ירי הימנו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בעבירה נוספת של החזקת האקדח ביום 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מספר ימים לאחר החתונה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מושלמת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הובלת ונשיאת אקדח וקליעים נוספים שהוחזקו 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בהפרעה לשוטר בשעת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הורשע הוא בסיוע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למי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בהחזקת ובנשיאת אחד האקדחים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בירי שבוצע באמצעותו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בסיוע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למי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בהחזקת ובנשיאת שני האקדחים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בירי שבוצע באמצעות אחד מהאקדחים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העונש ההולם ביחס למעשיו של כל אחד מן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העבירות על ידי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בעבירות נשק יש כדי לפגוע בשורה של ערכים חברתיים מוגנים ראשונים במעלה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בהחזקת נשק באופן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בעת הובלתו או נשיאתו במרחב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וביתר שאת כל אימת שמבוצע ירי הימנו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גלומה סכנה ממשית ומוחשית כי </w:t>
      </w:r>
      <w:r>
        <w:rPr>
          <w:rFonts w:ascii="David" w:hAnsi="David"/>
          <w:rtl w:val="true"/>
        </w:rPr>
        <w:t>יארע</w:t>
      </w:r>
      <w:r>
        <w:rPr>
          <w:rFonts w:ascii="David" w:hAnsi="David"/>
          <w:rtl w:val="true"/>
        </w:rPr>
        <w:t xml:space="preserve"> נזק לרכוש 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בהעדר משאלה או תכנית לפגוע במאן דהוא באמצעות כיוון הנשק לעברו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 והסכנה מתמעטת לה קמעה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 תועה יכול בנקל למצוא את דרכו אל גופם של חפים מפשע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וודאי בנסיבות כבענייננו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מבוצע הירי במהלך חתונה ואף כל אימת שהאוחז בנשק אינו מורשה ומיומן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הנזק הפוטנציאלי יכול </w:t>
      </w:r>
      <w:r>
        <w:rPr>
          <w:rFonts w:ascii="David" w:hAnsi="David"/>
          <w:rtl w:val="true"/>
        </w:rPr>
        <w:t>ויארע</w:t>
      </w:r>
      <w:r>
        <w:rPr>
          <w:rFonts w:ascii="David" w:hAnsi="David"/>
          <w:rtl w:val="true"/>
        </w:rPr>
        <w:t xml:space="preserve"> על ידי העבריין שמחזיק בנשק או על ידי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אחר ובמקום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והנשק יעבור מיד ליד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בהיבט הפרט והציבור בכללותו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בחינת מידת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להביא בחשבון כי מדובר בשני אקדחים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להבדיל מכלי נשק התקפיים יותר למשל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ומן האמור בכתב האישום המתוקן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שמרבית עבירות הנשק המיוחסות לנאשמים תחומות בזמן קצר יחסית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בעת ההשתתפות בחתונה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הנשק נתפס על ידי המשטרה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על כך טיעון סנגורו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 לא התנגדה המאשימה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ומשכך הנזק הפוטנציאלי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כי רב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יתממש עוד כתוצאה משימוש עתידי בנשק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בנתונים אלו יש כדי למתן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במעט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הפגיעה בערכים החברתיים המוגנים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פגיעה אשר אינה מבוטלת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ומשתנה היא מנאשם אחד לאחר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חלקו בביצוע 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ענייננו אינו מתמצה רק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גם בהפרעה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ביקש הוא להימלט מידי השוטרים בניסיון להימנע ממעצר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הוביל ונשא הוא על גופו את האקדח הראשון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כשהאקדח היה טעון במחסנית ובה שני כדורים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וכן גרב ובו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הנאשם בערכים המוגנים של הגנה על שלטון החוק והסדר הציבורי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</w:t>
      </w:r>
      <w:r>
        <w:rPr>
          <w:rFonts w:cs="David" w:ascii="David" w:hAnsi="David"/>
          <w:rtl w:val="true"/>
        </w:rPr>
        <w:t xml:space="preserve">,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חווא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>)".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בהמשך פסק הדין בעניין </w:t>
      </w:r>
      <w:r>
        <w:rPr>
          <w:rFonts w:ascii="David" w:hAnsi="David"/>
          <w:b/>
          <w:b/>
          <w:bCs/>
          <w:rtl w:val="true"/>
        </w:rPr>
        <w:t>חווא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כך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משפט זה שב ומתריע השכם והערב על חומרתן של עבירות הנשק בחברה הישראלית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ובמגזר הערבי בפרט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עבירות אלו מגלמות סיכון רבתי לשלום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לביטחונו ולסדר החברתי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בהתאם לכך ולנוכח ריבוי מקרי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לנקוט במדיניות ענישה מחמירה בגין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חומרת העבירה ומגמת ההחמרה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גם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אם מחזיקים – למאסר נשלחים</w:t>
      </w:r>
      <w:r>
        <w:rPr>
          <w:rFonts w:cs="David" w:ascii="David" w:hAnsi="David"/>
          <w:rtl w:val="true"/>
        </w:rPr>
        <w:t>'".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פוטנציאל הסיכון לנזק הרה אסון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גם כל אימת שהירי מבוצע כביטוי לגילויי שמחה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עמד על כך בית המשפט העליון ב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1414/17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עריאן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6.11.2017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בציינו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בשמחות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...".</w:t>
      </w:r>
    </w:p>
    <w:p>
      <w:pPr>
        <w:pStyle w:val="Normal"/>
        <w:spacing w:lineRule="auto" w:line="360"/>
        <w:ind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2602/23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7.11.2023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העפר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M16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4.4.2023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המאוכלסים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המשיב הורשע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המשיב הושתו בבית המשפט המחוזי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מותב זה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מאסרו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3728/22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מסאלחה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9.8.2022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בביצוע עבירות של סיוע לנשיאה והובלה של כלי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5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hyperlink r:id="rId5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נשיאה והובלה של כלי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5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סיוע לירי מנשק חם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5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5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הצדדים הסכימו שהמשיבה תטען לעונש ראוי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וההגנה תהא חופשית בטיעוניה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נהג ברכב ואדם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אבו סבייה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ישב במושב שלידו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אחריהם נסע צוות בילוש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כשלפתע אבו סבייה הוציא את היד מהחלון וירה ירייה אחת מאקדח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עצר את הרכב בצד הדרך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הבלשים חסמו את הרכב וביצעו חיפוש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במהלכו נתפסו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בכיס מכנסי המערער והאקדח נתפס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על אבו סבייה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והפעלה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מותנה במצטבר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8322/21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דחלה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13.4.2022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לאחר ניהול הוכחות בעבירות לפי </w:t>
      </w:r>
      <w:hyperlink r:id="rId5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</w:t>
      </w:r>
      <w:r>
        <w:rPr>
          <w:rFonts w:cs="David" w:ascii="David" w:hAnsi="David"/>
          <w:rtl w:val="true"/>
        </w:rPr>
        <w:t xml:space="preserve">; </w:t>
      </w:r>
      <w:hyperlink r:id="rId57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hyperlink r:id="rId58"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בין משפחת המערער לבין משפחה אחרת בכפרו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 המערער לירות בנשק סמוך לבתים בהם מתגוררים אנשים מבני משפחה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 המערער באקדח ובמחסנית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למצער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כשלידיו כפפות ופניו מכוסים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חם צוואר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המערער ביצע את הירי ונמלט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לא שמע בקול השוטרים שהיו בסמוך וקראו לעברו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עצור משטרה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והמשיך בריצה תוך שהוא זורק את האקדח והמחסנית שהיו 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על הכרעת הדין וגזר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6068/21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פקיה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המשיב הורשע בעבירות של נשיאת נשק וירי מנשק חם במקום מגורים לפי </w:t>
      </w:r>
      <w:hyperlink r:id="rId6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הגיע למקום במחנה פליטים 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הסמוך לאולם אירועים בו התקיימה חתונה אותה העת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ששוחח עם שניים אחרים שהחזיקו בנשקים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הוציא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אותו וירה מספר כדורים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 נוכח חומרת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שלא פעל להסגרת הנשק לידי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ובהינתן עברו הפלילי המכביד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עונש המאסר בפועל על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60084-07-20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חלימה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3.6.2024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לאחר שמיעת הוכחות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במקום מגורים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שוטרי בילוש התמקמו בסמוך לתחנת דלק והבחינו שבמרחק מה מתקיימת 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שמעו קולות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התקרבו לחממה הסמוכה אל תחנת הדלק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והבחינו בנאשם ובשניים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נשא עמו אקדח הזנקה חצי אוטומטי </w:t>
      </w:r>
      <w:r>
        <w:rPr>
          <w:rFonts w:cs="David" w:ascii="David" w:hAnsi="David"/>
          <w:sz w:val="22"/>
          <w:szCs w:val="22"/>
        </w:rPr>
        <w:t>ZORAKI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באוויר באמצעות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עצרו את הנאשם ואת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נמלט מהמקום כשהוא אזוק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 החתונה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ורק בהמשך חזר אל החממה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ערעורו של הנאשם תלוי ועומד לפני בתי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10205-08-21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צרצור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6.5.2024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בעבירות של נשיאת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בעת שהנאשם שהה באירוע חתונה במחנה הפליטים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בלטה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בקרבת המון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נשא הוא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 חמוש במחסנית ובתחמושת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כיוון את הנשק מעלה וביצע 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ותוך סטייה קלה מהמתחם השית על הנאשם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יוער כי ערעורו של הנאשם תלוי ועומד לפני 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63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מחוזי חיפה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cs="David" w:ascii="David" w:hAnsi="David"/>
          </w:rPr>
          <w:t>51209-04-23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עמאש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7.2.2024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באותה פרשה הורשע בסיוע לעבירות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בסיוע לירי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ואדם אחר רקמו תכנית לפיה האחר יבצע ירי לעבר בית משפחה בסיוע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והאחר יצאו אל עבר בית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מצויד בכלי הנחזה כנשק והאחר מצויד בנשק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ולפחות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בסביבת בית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 באוויר באמצעות הכלי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האחר ירה לכיוון בית המשפחה לפחות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 ופגע בכבל חשמל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למשך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960-08-22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7.11.2023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בנשיאת ובהובלת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בשיבוש מהלכי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חתונה בזרזיר נורו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אשר שהה במקום נתקל ביורים אשר העבירו לידיו נשק צהלי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וביקשו ממנו להעלימם מפני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נשא והוביל את הנשק לרפת סמוכה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נעצר על ידי המשטרה בטרם הספיק לעשות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ומשיקולי שיקום השית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מבחן 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41754-05-22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10.5.2023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M16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".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6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44620-01-22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14.12.2022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+ </w:t>
      </w:r>
      <w:hyperlink r:id="rId69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>) 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)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תבור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בשמורה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הולם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7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19759-07-21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7.11.2022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71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מחוזי חיפה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cs="David" w:ascii="David" w:hAnsi="David"/>
          </w:rPr>
          <w:t>19610-08-21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כרום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30.6.2022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באותה פרשה הורשע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 של נשק ותחמושת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תקיפה בנסיבות מחמירות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 זוג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בתמצית יפורט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על רקע סכסוך כספי הגיעו הנאשמים יחד עם גרושתו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אל בית המתלונן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בן דודו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 בידו אקדח ובתוכו מחסנית טעונה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תקף את גרושתו ואיים עליה באמצעות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 בכניסה לבית המתלונן וירה לפחות ארבעה כדורים באוויר לכיוון הבתים הסמוכים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מתגוררים אחיה של גרושתו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בגזר הדין של הח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 הנוגע לעבירות שביצע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והושתו עליו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22029-03-21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שאח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2.6.2022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עזקי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יחד עם הנאשם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הובלה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לעזקי עסק למכירת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הממוקם סמוך לחצר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החזיק ברישיון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לעסק והעביר את הנשק לעזקי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עזקי יצא מהעסק כשהוא מחזיק ונושא את הנשק טעון במחסנית ובכדורים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כלפי מעלה וירה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עשה כן שוב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עזקי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המושלמות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tl w:val="true"/>
        </w:rPr>
        <w:t xml:space="preserve">,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21.5.2024</w:t>
      </w:r>
      <w:r>
        <w:rPr>
          <w:rtl w:val="true"/>
        </w:rPr>
        <w:t xml:space="preserve">. 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לא נעלמו מעיני הנסיבות האופפות את נשיאת האקדחים ואת הירי שבוצע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טיעוני הסנגורים בעניין זה כי השימוש בנשק היה במהלך 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כאות שמחה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הוא נשק הוא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לגדוע באחת את תופעת החזקתו ונשיאתו 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הירי באמצעותו באופן שיש בו לסכן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יהיו נסיבות השימוש בנשק אשר יהיו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הדרך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באמצעות ענישה מחמירה ומרתיעה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תעביר מסר חד וברור לעבריין העומד לדין ולעבריינים בפוטנציה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לבל יבצעו עבירות כגון דא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נעלמו מעיני גם טענות מי מהסנגורים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בזירת האירוע נתפסו שני תרמילים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אחד מתאים לכל אקדח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והסקת המסקנה האפשרית כי בוצע ירי בודד מכל אחד מהאקדחים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למסקנה זו אין אחיזה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בעובדותיו הודו כאמור הנאשמים כולם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ולפיו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ירו בצוותא חדא </w:t>
      </w:r>
      <w:r>
        <w:rPr>
          <w:rFonts w:ascii="David" w:hAnsi="David"/>
          <w:b/>
          <w:b/>
          <w:bCs/>
          <w:rtl w:val="true"/>
        </w:rPr>
        <w:t>מספר יריות כל אחד</w:t>
      </w:r>
      <w:r>
        <w:rPr>
          <w:rFonts w:ascii="David" w:hAnsi="David"/>
          <w:rtl w:val="true"/>
        </w:rPr>
        <w:t xml:space="preserve"> בכלי נשק אחד </w:t>
      </w:r>
      <w:r>
        <w:rPr>
          <w:rFonts w:cs="David" w:ascii="David" w:hAnsi="David"/>
          <w:rtl w:val="true"/>
        </w:rPr>
        <w:t>..." 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6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ההדגשה שלי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כמובן להבחין בין פועלו של כל אחד מהנאשמים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חומרת המעשים 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גם מטבע הדברים העבירות אשר יוחסו לכל אחד מן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החזיקו ונשאו בעת היותם בחתונה באקדחים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מהם באקדח אחד הטעון במחסנית ובתוכה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נאשמים אלו העבירו את האקדחים מיד ליד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טיפלו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ירו בהם בסמוך מאוד לבתי מגורים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כל אחד באקדח בו הוא החזיק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החזיק במועד מאוחר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ימים לאחר החתונה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אחד האקדחים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ובתוכו מחסנית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כשהוא מוסלק בגרב ועטוף בניילון נצמד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עץ בסמוך 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על פי טענת הסנגורית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ובלא שבאה התנגדות לכך מאת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באותו אקדח באמצעותו ירה נאשם זה במהלך החתונה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 בהחזקת ובנשיאת אחד האקדחים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בנוכחותו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בהעברת האקדח השני מיד ליד ובטיפול בו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ולא רק מעצם שהותו ליד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העולה מטיעוני בא כוחו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הוא גם סייע לירי שבוצע מאחד האקדחים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בנוכחותו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ביצע עבירה מושלמת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שהוא קיבל לידיו את אחד האקדחים לאחר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ובהגיע כוחות המשטרה פתח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בריצה לשם מניעת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כשעל גופו אחד האקדחים טעון במחסנית שבתוכה שני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ובכיס מכנסיו גרב ובו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בעשותו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דבר עבירה של הפרעה לשוטר בשעת מילוי תפקידו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 אף הוא בהחזקת ובנשיאת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זאת ביחס לשני האקדחים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בנוכחותו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בהעברת הנשקים מיד ליד ובטיפול בהם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ולא רק מעצם נוכחותו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טענת סנגורו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גם הוא סייע לירי שבוצע מאחד מהאקדחים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בנוכחותו במקום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 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/>
        <w:t>872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3-1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מצאתי בענייננו כי מתקיימים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וממילא אינו מצדיק אף הוא סטייה מהמתחמים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לכל אחד מן הנאשמים בגבולות מתחם העונש ההולם שנקבע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73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u w:val="single"/>
          <w:rtl w:val="true"/>
        </w:rPr>
        <w:t>העונש המתאים לנאשמים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ביחס לכל אחד מן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להודאתו בעובדות המיוחסות לו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 הנאשמים ניתנה אמנם לאחר שכבר החלה להישמע פרשת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עדיין יש בה כדי להביא לחיסכון בזמן שיפוטי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ובשמיעת עדים 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זו באה לעולם לאחר שבוצע שינוי משמעותי ומהותי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בעובדותיו ובעבירות המיוחסות לנאשמים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משקל נכבד בעניינם של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ליתן לעובדה כי זוהי הסתבכותם הראשונה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לא רשומות לחובתם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אשר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עומדים לפניי גיליונות ההרשעות בפלילים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בכל הנוגע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 הרשעה אחת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גניבה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לחובת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עומדת הרשעה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זו בעבירה חמורה יותר של ניסיון לרכישת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מעשיו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 על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למשך שנה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23648-12-19</w:t>
        </w:r>
      </w:hyperlink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27.7.2020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עוד כלל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 הפעלה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בעודו נתון תחת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ובלא שהדבר הרתיעו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המעשים מושא ענייננו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ליתן ביטוי גם לגילם הצעיר באופן יחסי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ובמיוחד לגילו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טרם מלאו לו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בעת ביצוע העבירות מושא 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גם לדברי הצער שהביעו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ולכמיהתו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לשוב ולפרנס את משפחתו וילדיו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לפגיעה האפשרית של העונשים אשר יוטלו על הנאשמים על מי מבני משפחתם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צבר 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הפועל רובו ככולו לזכות הנאשמים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למעט העבר הפלילי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ובמיוחד זה הקיים 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יש בו די על מנת למקם את עונש המאסר בפועל בתחתית מתחם העונש ההולם שנקבע לגבי נאשמים </w:t>
      </w:r>
      <w:r>
        <w:rPr>
          <w:rFonts w:cs="David" w:ascii="David" w:hAnsi="David"/>
        </w:rPr>
        <w:t>3-1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באשר 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יהא למקם את עונשו במחצית הראשונה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הפעלת המאסר המותנה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מחציתו במצטבר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באמצעות ענישה זו של מאסר ממושך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מאסרים מותנים וענישה בעלת ביטוי כלכלי בדמות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יוגשם עיקרון ההלימה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 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תושג הרתעת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הרתעת עבריינים בפוטנציה לבל יבצעו עבירות כגון 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עונש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כי ממושך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יותיר בידי הנאשמים את ההזדמנות לשוב אל קרוביהם ולילך בדרך הישר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וכולי תקווה כי בדרך זו יבחרו הם מעתה ואילך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אני גוזר על 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עשרים ושמונה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בתאריך </w:t>
      </w:r>
      <w:r>
        <w:rPr>
          <w:rFonts w:cs="David" w:ascii="David" w:hAnsi="David"/>
          <w:b/>
          <w:bCs/>
          <w:sz w:val="24"/>
          <w:szCs w:val="24"/>
        </w:rPr>
        <w:t>11.5.2023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 או עבירה של הפרעה לשוטר בשעת מילוי תפקידו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3,000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u w:val="single"/>
          <w:rtl w:val="true"/>
        </w:rPr>
        <w:t xml:space="preserve">על 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אני גוזר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עשרים ושמונה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בתאריך </w:t>
      </w:r>
      <w:r>
        <w:rPr>
          <w:rFonts w:cs="David" w:ascii="David" w:hAnsi="David"/>
          <w:b/>
          <w:bCs/>
          <w:sz w:val="24"/>
          <w:szCs w:val="24"/>
        </w:rPr>
        <w:t>17.5.2023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3,000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u w:val="single"/>
          <w:rtl w:val="true"/>
        </w:rPr>
        <w:t xml:space="preserve">על נאשם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אני גוזר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עשרים ושמונה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בתאריך </w:t>
      </w:r>
      <w:r>
        <w:rPr>
          <w:rFonts w:cs="David" w:ascii="David" w:hAnsi="David"/>
          <w:b/>
          <w:bCs/>
          <w:sz w:val="24"/>
          <w:szCs w:val="24"/>
        </w:rPr>
        <w:t>17.5.2023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3,000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u w:val="single"/>
          <w:rtl w:val="true"/>
        </w:rPr>
        <w:t xml:space="preserve">על נאשם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אני גוזר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76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076" w:end="0"/>
        <w:jc w:val="both"/>
        <w:rPr/>
      </w:pPr>
      <w:r>
        <w:rPr>
          <w:rFonts w:ascii="David" w:hAnsi="David"/>
          <w:b/>
          <w:b/>
          <w:bCs/>
          <w:rtl w:val="true"/>
        </w:rPr>
        <w:t>בנוסף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יופעל עונש המאסר המותנה בן שניים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חודשים אשר הושת על נאשם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7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23648-12-19</w:t>
        </w:r>
      </w:hyperlink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באופן ש</w:t>
      </w:r>
      <w:r>
        <w:rPr>
          <w:rFonts w:ascii="David" w:hAnsi="David"/>
          <w:b/>
          <w:b/>
          <w:bCs/>
          <w:rtl w:val="true"/>
        </w:rPr>
        <w:t xml:space="preserve">מחציתו תרוצה במצטבר ומחציתו </w:t>
      </w:r>
      <w:r>
        <w:rPr>
          <w:rFonts w:ascii="David" w:hAnsi="David"/>
          <w:b/>
          <w:b/>
          <w:bCs/>
          <w:rtl w:val="true"/>
        </w:rPr>
        <w:t>בחופף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1076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076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ירצה אפוא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סך הכל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עשרים </w:t>
      </w:r>
      <w:r>
        <w:rPr>
          <w:rFonts w:ascii="David" w:hAnsi="David"/>
          <w:b/>
          <w:b/>
          <w:bCs/>
          <w:rtl w:val="true"/>
        </w:rPr>
        <w:t>ושניים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יימנו מיום מעצרו בתאריך </w:t>
      </w:r>
      <w:r>
        <w:rPr>
          <w:rFonts w:cs="David" w:ascii="David" w:hAnsi="David"/>
          <w:b/>
          <w:bCs/>
        </w:rPr>
        <w:t>17.5.2023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80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2,000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76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8"/>
      <w:footerReference w:type="default" r:id="rId79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8188-06-23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מוסעב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340a.a" TargetMode="External"/><Relationship Id="rId11" Type="http://schemas.openxmlformats.org/officeDocument/2006/relationships/hyperlink" Target="http://www.nevo.co.il/law/70301/340a.b.1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c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340a.b.1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144.c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340a.b.1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144.c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/340a.b.1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144.c" TargetMode="External"/><Relationship Id="rId40" Type="http://schemas.openxmlformats.org/officeDocument/2006/relationships/hyperlink" Target="http://www.nevo.co.il/law/70301/31" TargetMode="External"/><Relationship Id="rId41" Type="http://schemas.openxmlformats.org/officeDocument/2006/relationships/hyperlink" Target="http://www.nevo.co.il/law/70301/340a.b.1" TargetMode="External"/><Relationship Id="rId42" Type="http://schemas.openxmlformats.org/officeDocument/2006/relationships/hyperlink" Target="http://www.nevo.co.il/law/70301/31" TargetMode="External"/><Relationship Id="rId43" Type="http://schemas.openxmlformats.org/officeDocument/2006/relationships/hyperlink" Target="http://www.nevo.co.il/case/29867910" TargetMode="External"/><Relationship Id="rId44" Type="http://schemas.openxmlformats.org/officeDocument/2006/relationships/hyperlink" Target="http://www.nevo.co.il/case/28513828" TargetMode="External"/><Relationship Id="rId45" Type="http://schemas.openxmlformats.org/officeDocument/2006/relationships/hyperlink" Target="http://www.nevo.co.il/case/22242436" TargetMode="External"/><Relationship Id="rId46" Type="http://schemas.openxmlformats.org/officeDocument/2006/relationships/hyperlink" Target="http://www.nevo.co.il/case/29524767" TargetMode="External"/><Relationship Id="rId47" Type="http://schemas.openxmlformats.org/officeDocument/2006/relationships/hyperlink" Target="http://www.nevo.co.il/case/29042932" TargetMode="External"/><Relationship Id="rId48" Type="http://schemas.openxmlformats.org/officeDocument/2006/relationships/hyperlink" Target="http://www.nevo.co.il/case/28883087" TargetMode="External"/><Relationship Id="rId49" Type="http://schemas.openxmlformats.org/officeDocument/2006/relationships/hyperlink" Target="http://www.nevo.co.il/case/28660017" TargetMode="External"/><Relationship Id="rId50" Type="http://schemas.openxmlformats.org/officeDocument/2006/relationships/hyperlink" Target="http://www.nevo.co.il/law/70301/144.b" TargetMode="External"/><Relationship Id="rId51" Type="http://schemas.openxmlformats.org/officeDocument/2006/relationships/hyperlink" Target="http://www.nevo.co.il/law/70301/31" TargetMode="External"/><Relationship Id="rId52" Type="http://schemas.openxmlformats.org/officeDocument/2006/relationships/hyperlink" Target="http://www.nevo.co.il/law/70301/144.b" TargetMode="External"/><Relationship Id="rId53" Type="http://schemas.openxmlformats.org/officeDocument/2006/relationships/hyperlink" Target="http://www.nevo.co.il/law/70301/340a.a" TargetMode="External"/><Relationship Id="rId54" Type="http://schemas.openxmlformats.org/officeDocument/2006/relationships/hyperlink" Target="http://www.nevo.co.il/law/70301/31" TargetMode="External"/><Relationship Id="rId55" Type="http://schemas.openxmlformats.org/officeDocument/2006/relationships/hyperlink" Target="http://www.nevo.co.il/case/28152125" TargetMode="External"/><Relationship Id="rId56" Type="http://schemas.openxmlformats.org/officeDocument/2006/relationships/hyperlink" Target="http://www.nevo.co.il/law/70301/144.b" TargetMode="External"/><Relationship Id="rId57" Type="http://schemas.openxmlformats.org/officeDocument/2006/relationships/hyperlink" Target="http://www.nevo.co.il/law/70301/340a.b.1" TargetMode="External"/><Relationship Id="rId58" Type="http://schemas.openxmlformats.org/officeDocument/2006/relationships/hyperlink" Target="http://www.nevo.co.il/law/70301/244" TargetMode="External"/><Relationship Id="rId59" Type="http://schemas.openxmlformats.org/officeDocument/2006/relationships/hyperlink" Target="http://www.nevo.co.il/case/27915710" TargetMode="External"/><Relationship Id="rId60" Type="http://schemas.openxmlformats.org/officeDocument/2006/relationships/hyperlink" Target="http://www.nevo.co.il/law/70301/340a.a" TargetMode="External"/><Relationship Id="rId61" Type="http://schemas.openxmlformats.org/officeDocument/2006/relationships/hyperlink" Target="http://www.nevo.co.il/case/26877113" TargetMode="External"/><Relationship Id="rId62" Type="http://schemas.openxmlformats.org/officeDocument/2006/relationships/hyperlink" Target="http://www.nevo.co.il/case/27836179" TargetMode="External"/><Relationship Id="rId63" Type="http://schemas.openxmlformats.org/officeDocument/2006/relationships/hyperlink" Target="http://www.nevo.co.il/case/30447426" TargetMode="External"/><Relationship Id="rId64" Type="http://schemas.openxmlformats.org/officeDocument/2006/relationships/hyperlink" Target="http://www.nevo.co.il/case/28818526" TargetMode="External"/><Relationship Id="rId65" Type="http://schemas.openxmlformats.org/officeDocument/2006/relationships/hyperlink" Target="http://www.nevo.co.il/case/28620717" TargetMode="External"/><Relationship Id="rId66" Type="http://schemas.openxmlformats.org/officeDocument/2006/relationships/hyperlink" Target="http://www.nevo.co.il/law/70301/340a.a" TargetMode="External"/><Relationship Id="rId67" Type="http://schemas.openxmlformats.org/officeDocument/2006/relationships/hyperlink" Target="http://www.nevo.co.il/case/28259966" TargetMode="External"/><Relationship Id="rId68" Type="http://schemas.openxmlformats.org/officeDocument/2006/relationships/hyperlink" Target="http://www.nevo.co.il/law/70301/144.a" TargetMode="External"/><Relationship Id="rId69" Type="http://schemas.openxmlformats.org/officeDocument/2006/relationships/hyperlink" Target="http://www.nevo.co.il/law/70301/144.b" TargetMode="External"/><Relationship Id="rId70" Type="http://schemas.openxmlformats.org/officeDocument/2006/relationships/hyperlink" Target="http://www.nevo.co.il/case/27773056" TargetMode="External"/><Relationship Id="rId71" Type="http://schemas.openxmlformats.org/officeDocument/2006/relationships/hyperlink" Target="http://www.nevo.co.il/case/29816368" TargetMode="External"/><Relationship Id="rId72" Type="http://schemas.openxmlformats.org/officeDocument/2006/relationships/hyperlink" Target="http://www.nevo.co.il/case/27462558" TargetMode="External"/><Relationship Id="rId73" Type="http://schemas.openxmlformats.org/officeDocument/2006/relationships/hyperlink" Target="http://www.nevo.co.il/law/70301/40ja" TargetMode="External"/><Relationship Id="rId74" Type="http://schemas.openxmlformats.org/officeDocument/2006/relationships/hyperlink" Target="http://www.nevo.co.il/case/26258125" TargetMode="External"/><Relationship Id="rId75" Type="http://schemas.openxmlformats.org/officeDocument/2006/relationships/hyperlink" Target="http://www.nevo.co.il/case/26258125" TargetMode="External"/><Relationship Id="rId76" Type="http://schemas.openxmlformats.org/officeDocument/2006/relationships/hyperlink" Target="http://www.eca.gov.il/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2024-09-16T10:29:00Z</dcterms:created>
  <dc:creator> </dc:creator>
  <dc:description/>
  <cp:keywords/>
  <dc:language>en-IL</dc:language>
  <cp:lastModifiedBy>orly</cp:lastModifiedBy>
  <dcterms:modified xsi:type="dcterms:W3CDTF">2024-09-16T10:29:00Z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מוסעב ג'רבאן;עפיף ג'רבאן;ח'ליל ג'רבאן;סעדו ג'רבאן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29867910;28513828;22242436;29524767;29042932;28883087;28660017;28152125;27915710;26877113;27836179;30447426;28818526;28620717;28259966;27773056;29816368;27462558;26258125:2</vt:lpwstr>
  </property>
  <property fmtid="{D5CDD505-2E9C-101B-9397-08002B2CF9AE}" pid="9" name="CITY">
    <vt:lpwstr>חי'</vt:lpwstr>
  </property>
  <property fmtid="{D5CDD505-2E9C-101B-9397-08002B2CF9AE}" pid="10" name="DATE">
    <vt:lpwstr>20240911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70301/144.a:7;144.b:9;144.c:5;031:6;340a.b.1:5;275;029:4;340a.a:3;244;40ja</vt:lpwstr>
  </property>
  <property fmtid="{D5CDD505-2E9C-101B-9397-08002B2CF9AE}" pid="15" name="LAWYER">
    <vt:lpwstr>פאדי זועבי; מיכל קורן לוין ;מוחמד סביחאת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8188</vt:lpwstr>
  </property>
  <property fmtid="{D5CDD505-2E9C-101B-9397-08002B2CF9AE}" pid="23" name="NEWPARTB">
    <vt:lpwstr>06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1446;15670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מכת מדינה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13800;15672</vt:lpwstr>
  </property>
  <property fmtid="{D5CDD505-2E9C-101B-9397-08002B2CF9AE}" pid="59" name="PADIDATE">
    <vt:lpwstr>20240916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390120240911</vt:lpwstr>
  </property>
  <property fmtid="{D5CDD505-2E9C-101B-9397-08002B2CF9AE}" pid="69" name="TYPE_N_DATE">
    <vt:lpwstr>39020240911</vt:lpwstr>
  </property>
  <property fmtid="{D5CDD505-2E9C-101B-9397-08002B2CF9AE}" pid="70" name="VOLUME">
    <vt:lpwstr/>
  </property>
  <property fmtid="{D5CDD505-2E9C-101B-9397-08002B2CF9AE}" pid="71" name="WORDNUMPAGES">
    <vt:lpwstr>19</vt:lpwstr>
  </property>
</Properties>
</file>