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8216-09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עזרן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יעל רז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רמי עזרן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מתן נחמיאס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דהן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סיגל דהן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שלמה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בסקי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/>
      </w:pPr>
      <w:bookmarkStart w:id="6" w:name="PsakDin"/>
      <w:bookmarkEnd w:id="6"/>
      <w:r>
        <w:rPr>
          <w:rtl w:val="true"/>
        </w:rPr>
        <w:t>(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 xml:space="preserve">הנאשם הורשע על פי הודאתו במסגרת הסדר טיעון בכתב האישום המתוקן בעבירות של החזקת נשק והובלת נשק </w:t>
      </w:r>
      <w:r>
        <w:rPr>
          <w:rtl w:val="true"/>
        </w:rPr>
        <w:t>–</w:t>
      </w:r>
      <w:r>
        <w:rPr>
          <w:rtl w:val="true"/>
        </w:rPr>
        <w:t xml:space="preserve"> עבירות לפי 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לכתב האישום המתוקן הנאשם נעצר כשברשותו אקדחים ורימון הלם כמפורט בכתב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נימקה ההסדר וציינה כי כתב האישום המתוקן משקף את התשתית הראייתית בתיק</w:t>
      </w:r>
      <w:r>
        <w:rPr>
          <w:rtl w:val="true"/>
        </w:rPr>
        <w:t xml:space="preserve">, </w:t>
      </w:r>
      <w:r>
        <w:rPr>
          <w:rtl w:val="true"/>
        </w:rPr>
        <w:t>כאשר ציינה שמדובר בנאשם שעברו הפלילי אינו 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מתסקיר שירות המבחן עולות נסיבות חייו של הנאשם כפי שציין בא כוחו </w:t>
      </w:r>
      <w:r>
        <w:rPr>
          <w:rtl w:val="true"/>
        </w:rPr>
        <w:t>(</w:t>
      </w:r>
      <w:r>
        <w:rPr>
          <w:rtl w:val="true"/>
        </w:rPr>
        <w:t>ראה 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שבפניי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לחובתו רישומים ללא הרשעה ובשים לב לתיקון כתב האישום</w:t>
      </w:r>
      <w:r>
        <w:rPr>
          <w:rtl w:val="true"/>
        </w:rPr>
        <w:t xml:space="preserve">, </w:t>
      </w:r>
      <w:r>
        <w:rPr>
          <w:rtl w:val="true"/>
        </w:rPr>
        <w:t>להודאתו ולחיסכון הזמן השיפוטי</w:t>
      </w:r>
      <w:r>
        <w:rPr>
          <w:rtl w:val="true"/>
        </w:rPr>
        <w:t xml:space="preserve">, </w:t>
      </w:r>
      <w:r>
        <w:rPr>
          <w:rtl w:val="true"/>
        </w:rPr>
        <w:t>הנני מוצאת שההסדר אליו הגיעו הצדדים אינו חורג ממתחם הסבירות ועל כן אין מקום להתערב בו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ולאחר ששקלתי את השיקולים לקולא ולחומרא</w:t>
      </w:r>
      <w:r>
        <w:rPr>
          <w:rtl w:val="true"/>
        </w:rPr>
        <w:t xml:space="preserve">, </w:t>
      </w:r>
      <w:r>
        <w:rPr>
          <w:rtl w:val="true"/>
        </w:rPr>
        <w:t>הנני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מאסר בפועל למשך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חודשים מיום מעצרו </w:t>
      </w:r>
      <w:r>
        <w:rPr/>
        <w:t>29.7.09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מאסר מותנה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, </w:t>
      </w:r>
      <w:r>
        <w:rPr>
          <w:rtl w:val="true"/>
        </w:rPr>
        <w:t>שלא יעבור על העבירות בהן הורשע או על כל עבירה הקשורה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b/>
          <w:b/>
          <w:bCs/>
          <w:u w:val="single"/>
          <w:rtl w:val="true"/>
        </w:rPr>
        <w:t>זכות ערעור כחוק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color w:val="000000"/>
          <w:sz w:val="22"/>
          <w:szCs w:val="22"/>
        </w:rPr>
        <w:t>54678313-8216/09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ניתן והודע היום 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ניסן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23/03/2010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רז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/Users/liorb/Downloads/study2025-p2/ME-09-8216-908.doc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8216-09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רמי עזרן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2010-03-24T00:01:00Z</dcterms:created>
  <dc:creator> </dc:creator>
  <dc:description/>
  <cp:keywords/>
  <dc:language>en-IL</dc:language>
  <cp:lastModifiedBy>comp</cp:lastModifiedBy>
  <dcterms:modified xsi:type="dcterms:W3CDTF">2010-03-24T08:21:00Z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רמי עזרן ;מתן נחמיאס;יוני דהן</vt:lpwstr>
  </property>
  <property fmtid="{D5CDD505-2E9C-101B-9397-08002B2CF9AE}" pid="4" name="CITY">
    <vt:lpwstr>ב"ש</vt:lpwstr>
  </property>
  <property fmtid="{D5CDD505-2E9C-101B-9397-08002B2CF9AE}" pid="5" name="DATE">
    <vt:lpwstr>20100323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יעל רז לוי</vt:lpwstr>
  </property>
  <property fmtid="{D5CDD505-2E9C-101B-9397-08002B2CF9AE}" pid="9" name="LAWYER">
    <vt:lpwstr>סיגל דהן;שלמה פצ'בסקי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8216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8216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me 09 8216 908 htm</vt:lpwstr>
  </property>
  <property fmtid="{D5CDD505-2E9C-101B-9397-08002B2CF9AE}" pid="34" name="TYPE">
    <vt:lpwstr>2</vt:lpwstr>
  </property>
  <property fmtid="{D5CDD505-2E9C-101B-9397-08002B2CF9AE}" pid="35" name="TYPE_ABS_DATE">
    <vt:lpwstr>390020100323</vt:lpwstr>
  </property>
  <property fmtid="{D5CDD505-2E9C-101B-9397-08002B2CF9AE}" pid="36" name="TYPE_N_DATE">
    <vt:lpwstr>39020100323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