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בבאר שבע</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8299-09</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דרום</w:t>
            </w:r>
            <w:r>
              <w:rPr>
                <w:b/>
                <w:bCs/>
                <w:sz w:val="26"/>
                <w:szCs w:val="26"/>
                <w:rtl w:val="true"/>
              </w:rPr>
              <w:t>-</w:t>
            </w:r>
            <w:r>
              <w:rPr>
                <w:b/>
                <w:b/>
                <w:bCs/>
                <w:sz w:val="26"/>
                <w:sz w:val="26"/>
                <w:szCs w:val="26"/>
                <w:rtl w:val="true"/>
              </w:rPr>
              <w:t>פלילי נ</w:t>
            </w:r>
            <w:r>
              <w:rPr>
                <w:b/>
                <w:bCs/>
                <w:sz w:val="26"/>
                <w:szCs w:val="26"/>
                <w:rtl w:val="true"/>
              </w:rPr>
              <w:t xml:space="preserve">' </w:t>
            </w:r>
            <w:r>
              <w:rPr>
                <w:b/>
                <w:b/>
                <w:bCs/>
                <w:sz w:val="26"/>
                <w:sz w:val="26"/>
                <w:szCs w:val="26"/>
                <w:rtl w:val="true"/>
              </w:rPr>
              <w:t>אסאואפום</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18</w:t>
            </w:r>
            <w:r>
              <w:rPr>
                <w:b/>
                <w:bCs/>
                <w:sz w:val="26"/>
                <w:szCs w:val="26"/>
                <w:rtl w:val="true"/>
              </w:rPr>
              <w:t xml:space="preserve"> </w:t>
            </w:r>
            <w:r>
              <w:rPr>
                <w:b/>
                <w:b/>
                <w:bCs/>
                <w:sz w:val="26"/>
                <w:sz w:val="26"/>
                <w:szCs w:val="26"/>
                <w:rtl w:val="true"/>
              </w:rPr>
              <w:t xml:space="preserve">נובמבר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שופטת יעל רז</w:t>
            </w:r>
            <w:r>
              <w:rPr>
                <w:b/>
                <w:bCs/>
                <w:sz w:val="26"/>
                <w:szCs w:val="26"/>
                <w:rtl w:val="true"/>
              </w:rPr>
              <w:t>-</w:t>
            </w:r>
            <w:r>
              <w:rPr>
                <w:b/>
                <w:b/>
                <w:bCs/>
                <w:sz w:val="26"/>
                <w:sz w:val="26"/>
                <w:szCs w:val="26"/>
                <w:rtl w:val="true"/>
              </w:rPr>
              <w:t>לוי</w:t>
            </w:r>
            <w:r>
              <w:rPr>
                <w:rStyle w:val="TimesNewRomanTimesNewRoman"/>
                <w:rtl w:val="true"/>
              </w:rPr>
              <w:t xml:space="preserve"> </w:t>
            </w:r>
          </w:p>
        </w:tc>
      </w:tr>
      <w:tr>
        <w:trPr/>
        <w:tc>
          <w:tcPr>
            <w:tcW w:w="2884"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918"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18" w:type="dxa"/>
            <w:tcBorders/>
            <w:tcMar>
              <w:start w:w="108" w:type="dxa"/>
              <w:end w:w="108" w:type="dxa"/>
            </w:tcMar>
          </w:tcPr>
          <w:p>
            <w:pPr>
              <w:pStyle w:val="Normal"/>
              <w:ind w:end="0"/>
              <w:jc w:val="start"/>
              <w:rPr>
                <w:b/>
                <w:bCs/>
                <w:sz w:val="26"/>
                <w:szCs w:val="26"/>
              </w:rPr>
            </w:pPr>
            <w:r>
              <w:rPr>
                <w:b/>
                <w:bCs/>
                <w:sz w:val="26"/>
                <w:szCs w:val="26"/>
              </w:rPr>
              <w:t>1</w:t>
            </w:r>
            <w:r>
              <w:rPr>
                <w:b/>
                <w:bCs/>
                <w:sz w:val="26"/>
                <w:szCs w:val="26"/>
                <w:rtl w:val="true"/>
              </w:rPr>
              <w:t xml:space="preserve">. </w:t>
            </w:r>
            <w:r>
              <w:rPr>
                <w:b/>
                <w:bCs/>
                <w:sz w:val="26"/>
                <w:szCs w:val="26"/>
                <w:rtl w:val="true"/>
              </w:rPr>
              <w:t xml:space="preserve"> </w:t>
            </w:r>
            <w:r>
              <w:rPr>
                <w:b/>
                <w:b/>
                <w:bCs/>
                <w:sz w:val="26"/>
                <w:sz w:val="26"/>
                <w:szCs w:val="26"/>
                <w:rtl w:val="true"/>
              </w:rPr>
              <w:t xml:space="preserve">מסעד אשתיוי </w:t>
            </w:r>
          </w:p>
          <w:p>
            <w:pPr>
              <w:pStyle w:val="Normal"/>
              <w:ind w:end="0"/>
              <w:jc w:val="start"/>
              <w:rPr>
                <w:b/>
                <w:bCs/>
                <w:sz w:val="26"/>
                <w:szCs w:val="26"/>
              </w:rPr>
            </w:pPr>
            <w:r>
              <w:rPr>
                <w:b/>
                <w:bCs/>
                <w:sz w:val="26"/>
                <w:szCs w:val="26"/>
              </w:rPr>
              <w:t>2</w:t>
            </w:r>
            <w:r>
              <w:rPr>
                <w:b/>
                <w:bCs/>
                <w:sz w:val="26"/>
                <w:szCs w:val="26"/>
                <w:rtl w:val="true"/>
              </w:rPr>
              <w:t xml:space="preserve">. </w:t>
            </w:r>
            <w:r>
              <w:rPr>
                <w:b/>
                <w:b/>
                <w:bCs/>
                <w:sz w:val="26"/>
                <w:sz w:val="26"/>
                <w:szCs w:val="26"/>
                <w:rtl w:val="true"/>
              </w:rPr>
              <w:t xml:space="preserve">אסואין אסאואפום </w:t>
            </w:r>
          </w:p>
        </w:tc>
      </w:tr>
    </w:tbl>
    <w:p>
      <w:pPr>
        <w:pStyle w:val="12"/>
        <w:spacing w:lineRule="auto" w:line="360"/>
        <w:ind w:end="0"/>
        <w:jc w:val="start"/>
        <w:rPr>
          <w:u w:val="none"/>
        </w:rPr>
      </w:pPr>
      <w:r>
        <w:rPr>
          <w:u w:val="none"/>
          <w:rtl w:val="true"/>
        </w:rPr>
        <w:t>נוכחים</w:t>
      </w:r>
      <w:r>
        <w:rPr>
          <w:u w:val="none"/>
          <w:rtl w:val="true"/>
        </w:rPr>
        <w:t xml:space="preserve">: </w:t>
      </w:r>
      <w:r>
        <w:rPr>
          <w:u w:val="none"/>
          <w:rtl w:val="true"/>
        </w:rPr>
        <w:t xml:space="preserve">הנאשם </w:t>
      </w:r>
      <w:r>
        <w:rPr>
          <w:u w:val="none"/>
        </w:rPr>
        <w:t>2</w:t>
      </w:r>
      <w:r>
        <w:rPr>
          <w:u w:val="none"/>
          <w:rtl w:val="true"/>
        </w:rPr>
        <w:t xml:space="preserve"> </w:t>
      </w:r>
      <w:r>
        <w:rPr>
          <w:u w:val="none"/>
          <w:rtl w:val="true"/>
        </w:rPr>
        <w:t>ו</w:t>
      </w:r>
      <w:bookmarkStart w:id="2" w:name="FirstLawyer"/>
      <w:r>
        <w:rPr>
          <w:u w:val="none"/>
          <w:rtl w:val="true"/>
        </w:rPr>
        <w:t>ב</w:t>
      </w:r>
      <w:r>
        <w:rPr>
          <w:u w:val="none"/>
          <w:rtl w:val="true"/>
        </w:rPr>
        <w:t>"</w:t>
      </w:r>
      <w:r>
        <w:rPr>
          <w:u w:val="none"/>
          <w:rtl w:val="true"/>
        </w:rPr>
        <w:t>כ</w:t>
      </w:r>
      <w:bookmarkEnd w:id="2"/>
      <w:r>
        <w:rPr>
          <w:u w:val="none"/>
          <w:rtl w:val="true"/>
        </w:rPr>
        <w:t xml:space="preserve"> עו</w:t>
      </w:r>
      <w:r>
        <w:rPr>
          <w:u w:val="none"/>
          <w:rtl w:val="true"/>
        </w:rPr>
        <w:t>"</w:t>
      </w:r>
      <w:r>
        <w:rPr>
          <w:u w:val="none"/>
          <w:rtl w:val="true"/>
        </w:rPr>
        <w:t>ד יריב בן דוד</w:t>
      </w:r>
    </w:p>
    <w:p>
      <w:pPr>
        <w:pStyle w:val="12"/>
        <w:spacing w:lineRule="auto" w:line="360"/>
        <w:ind w:end="0"/>
        <w:jc w:val="start"/>
        <w:rPr>
          <w:u w:val="none"/>
        </w:rPr>
      </w:pPr>
      <w:r>
        <w:rPr>
          <w:u w:val="none"/>
          <w:rtl w:val="true"/>
        </w:rPr>
        <w:tab/>
        <w:t xml:space="preserve"> </w:t>
      </w:r>
      <w:r>
        <w:rPr>
          <w:u w:val="none"/>
          <w:rtl w:val="true"/>
        </w:rPr>
        <w:t>מתורגמנית בימ</w:t>
      </w:r>
      <w:r>
        <w:rPr>
          <w:u w:val="none"/>
          <w:rtl w:val="true"/>
        </w:rPr>
        <w:t>"</w:t>
      </w:r>
      <w:r>
        <w:rPr>
          <w:u w:val="none"/>
          <w:rtl w:val="true"/>
        </w:rPr>
        <w:t>ש הגברת נוני סוהסן</w:t>
      </w:r>
    </w:p>
    <w:p>
      <w:pPr>
        <w:pStyle w:val="12"/>
        <w:spacing w:lineRule="auto" w:line="360"/>
        <w:ind w:end="0"/>
        <w:jc w:val="start"/>
        <w:rPr>
          <w:b w:val="false"/>
          <w:bCs w:val="false"/>
          <w:u w:val="none"/>
        </w:rPr>
      </w:pPr>
      <w:r>
        <w:rPr>
          <w:u w:val="none"/>
          <w:rtl w:val="true"/>
        </w:rPr>
        <w:tab/>
        <w:t xml:space="preserve"> </w:t>
      </w:r>
      <w:r>
        <w:rPr>
          <w:u w:val="none"/>
          <w:rtl w:val="true"/>
        </w:rPr>
        <w:t>בהעדר התייצבות מטעם הפרקליטות לאור שביתת הפרקליטים</w:t>
      </w:r>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auto" w:line="360"/>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4" w:name="LawTable_End"/>
      <w:bookmarkStart w:id="5" w:name="LawTable_End"/>
      <w:bookmarkEnd w:id="5"/>
    </w:p>
    <w:p>
      <w:pPr>
        <w:pStyle w:val="12"/>
        <w:spacing w:lineRule="auto" w:line="360"/>
        <w:ind w:end="0"/>
        <w:jc w:val="start"/>
        <w:rPr>
          <w:b w:val="false"/>
          <w:bCs w:val="false"/>
          <w:u w:val="none"/>
        </w:rPr>
      </w:pPr>
      <w:r>
        <w:rPr>
          <w:b w:val="false"/>
          <w:bCs w:val="false"/>
          <w:u w:val="none"/>
          <w:rtl w:val="true"/>
        </w:rPr>
      </w:r>
    </w:p>
    <w:p>
      <w:pPr>
        <w:pStyle w:val="12"/>
        <w:spacing w:lineRule="auto" w:line="360"/>
        <w:ind w:end="0"/>
        <w:jc w:val="start"/>
        <w:rPr>
          <w:u w:val="none"/>
        </w:rPr>
      </w:pPr>
      <w:r>
        <w:rPr>
          <w:u w:val="none"/>
          <w:rtl w:val="true"/>
        </w:rPr>
      </w:r>
    </w:p>
    <w:p>
      <w:pPr>
        <w:pStyle w:val="Normal"/>
        <w:spacing w:lineRule="auto" w:line="360"/>
        <w:ind w:end="0"/>
        <w:jc w:val="both"/>
        <w:rPr>
          <w:u w:val="none"/>
        </w:rPr>
      </w:pPr>
      <w:r>
        <w:rPr>
          <w:u w:val="none"/>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center"/>
        <w:rPr>
          <w:rFonts w:ascii="Arial" w:hAnsi="Arial" w:cs="Arial"/>
          <w:sz w:val="28"/>
          <w:szCs w:val="28"/>
        </w:rPr>
      </w:pPr>
      <w:r>
        <w:rPr>
          <w:rFonts w:cs="Arial" w:ascii="Arial" w:hAnsi="Arial"/>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spacing w:lineRule="auto" w:line="360"/>
        <w:ind w:end="0"/>
        <w:jc w:val="center"/>
        <w:rPr>
          <w:rFonts w:ascii="Arial" w:hAnsi="Arial" w:cs="Arial"/>
          <w:b/>
          <w:bCs/>
          <w:sz w:val="28"/>
          <w:szCs w:val="28"/>
          <w:u w:val="single"/>
        </w:rPr>
      </w:pPr>
      <w:bookmarkStart w:id="7" w:name="PsakDin"/>
      <w:bookmarkEnd w:id="7"/>
      <w:r>
        <w:rPr>
          <w:rFonts w:cs="Arial" w:ascii="Arial" w:hAnsi="Arial"/>
          <w:b/>
          <w:bCs/>
          <w:sz w:val="28"/>
          <w:szCs w:val="28"/>
          <w:u w:val="single"/>
          <w:rtl w:val="true"/>
        </w:rPr>
        <w:t>(</w:t>
      </w:r>
      <w:r>
        <w:rPr>
          <w:rFonts w:ascii="Arial" w:hAnsi="Arial" w:cs="Arial"/>
          <w:b/>
          <w:b/>
          <w:bCs/>
          <w:sz w:val="28"/>
          <w:sz w:val="28"/>
          <w:szCs w:val="28"/>
          <w:u w:val="single"/>
          <w:rtl w:val="true"/>
        </w:rPr>
        <w:t xml:space="preserve">לגבי נאשם </w:t>
      </w:r>
      <w:r>
        <w:rPr>
          <w:rFonts w:cs="Arial" w:ascii="Arial" w:hAnsi="Arial"/>
          <w:b/>
          <w:bCs/>
          <w:sz w:val="28"/>
          <w:szCs w:val="28"/>
          <w:u w:val="single"/>
        </w:rPr>
        <w:t>2</w:t>
      </w:r>
      <w:r>
        <w:rPr>
          <w:rFonts w:cs="Arial" w:ascii="Arial" w:hAnsi="Arial"/>
          <w:b/>
          <w:bCs/>
          <w:sz w:val="28"/>
          <w:szCs w:val="28"/>
          <w:u w:val="single"/>
          <w:rtl w:val="true"/>
        </w:rPr>
        <w:t>)</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b/>
          <w:bCs/>
          <w:u w:val="single"/>
        </w:rPr>
      </w:pPr>
      <w:r>
        <w:rPr>
          <w:b/>
          <w:b/>
          <w:bCs/>
          <w:u w:val="single"/>
          <w:rtl w:val="true"/>
        </w:rPr>
        <w:t>פתח דבר וטיעוני הצדדים</w:t>
      </w:r>
    </w:p>
    <w:p>
      <w:pPr>
        <w:pStyle w:val="Normal"/>
        <w:spacing w:lineRule="auto" w:line="360"/>
        <w:ind w:hanging="720" w:start="720" w:end="0"/>
        <w:jc w:val="both"/>
        <w:rPr/>
      </w:pPr>
      <w:r>
        <w:rPr/>
        <w:t>1</w:t>
      </w:r>
      <w:r>
        <w:rPr>
          <w:rtl w:val="true"/>
        </w:rPr>
        <w:t>.</w:t>
        <w:tab/>
      </w:r>
      <w:bookmarkStart w:id="8" w:name="ABSTRACT_START"/>
      <w:bookmarkEnd w:id="8"/>
      <w:r>
        <w:rPr>
          <w:rtl w:val="true"/>
        </w:rPr>
        <w:t xml:space="preserve">הנאשם הורשע על פי הודאתו במסגרת הסדר טיעון בכתב אישום מתוקן בשנית </w:t>
      </w:r>
      <w:r>
        <w:rPr>
          <w:rtl w:val="true"/>
        </w:rPr>
        <w:t>(</w:t>
      </w:r>
      <w:r>
        <w:rPr>
          <w:rtl w:val="true"/>
        </w:rPr>
        <w:t>להלן</w:t>
      </w:r>
      <w:r>
        <w:rPr>
          <w:rtl w:val="true"/>
        </w:rPr>
        <w:t>: "</w:t>
      </w:r>
      <w:r>
        <w:rPr>
          <w:rtl w:val="true"/>
        </w:rPr>
        <w:t>כתב האישום המתוקן</w:t>
      </w:r>
      <w:r>
        <w:rPr>
          <w:rtl w:val="true"/>
        </w:rPr>
        <w:t xml:space="preserve">") </w:t>
      </w:r>
      <w:r>
        <w:rPr>
          <w:rtl w:val="true"/>
        </w:rPr>
        <w:t xml:space="preserve">בעבירה של נשק </w:t>
      </w:r>
      <w:r>
        <w:rPr>
          <w:rtl w:val="true"/>
        </w:rPr>
        <w:t>(</w:t>
      </w:r>
      <w:r>
        <w:rPr>
          <w:rtl w:val="true"/>
        </w:rPr>
        <w:t>החזקת נשק</w:t>
      </w:r>
      <w:r>
        <w:rPr>
          <w:rtl w:val="true"/>
        </w:rPr>
        <w:t xml:space="preserve">)- </w:t>
      </w:r>
      <w:r>
        <w:rPr>
          <w:rtl w:val="true"/>
        </w:rPr>
        <w:t xml:space="preserve">עבירה לפי </w:t>
      </w:r>
      <w:hyperlink r:id="rId4">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 ל</w:t>
      </w:r>
      <w:hyperlink r:id="rId5">
        <w:r>
          <w:rPr>
            <w:rStyle w:val="Hyperlink"/>
            <w:rtl w:val="true"/>
          </w:rPr>
          <w:t>חוק העונשין</w:t>
        </w:r>
      </w:hyperlink>
      <w:r>
        <w:rPr>
          <w:rtl w:val="true"/>
        </w:rPr>
        <w:t xml:space="preserve">, </w:t>
      </w:r>
      <w:r>
        <w:rPr>
          <w:rtl w:val="true"/>
        </w:rPr>
        <w:t>התשל</w:t>
      </w:r>
      <w:r>
        <w:rPr>
          <w:rtl w:val="true"/>
        </w:rPr>
        <w:t>"</w:t>
      </w:r>
      <w:r>
        <w:rPr>
          <w:rtl w:val="true"/>
        </w:rPr>
        <w:t xml:space="preserve">ז – </w:t>
      </w:r>
      <w:r>
        <w:rPr/>
        <w:t>1977</w:t>
      </w:r>
      <w:r>
        <w:rPr>
          <w:rtl w:val="true"/>
        </w:rPr>
        <w:t>.</w:t>
      </w:r>
    </w:p>
    <w:p>
      <w:pPr>
        <w:pStyle w:val="Normal"/>
        <w:spacing w:lineRule="auto" w:line="360"/>
        <w:ind w:end="0"/>
        <w:jc w:val="both"/>
        <w:rPr/>
      </w:pPr>
      <w:bookmarkStart w:id="9" w:name="ABSTRACT_END"/>
      <w:bookmarkEnd w:id="9"/>
      <w:r>
        <w:rPr>
          <w:rtl w:val="true"/>
        </w:rPr>
        <w:tab/>
      </w:r>
    </w:p>
    <w:p>
      <w:pPr>
        <w:pStyle w:val="Normal"/>
        <w:spacing w:lineRule="auto" w:line="360"/>
        <w:ind w:hanging="720" w:start="720" w:end="0"/>
        <w:jc w:val="both"/>
        <w:rPr/>
      </w:pPr>
      <w:r>
        <w:rPr/>
        <w:t>2</w:t>
      </w:r>
      <w:r>
        <w:rPr>
          <w:rtl w:val="true"/>
        </w:rPr>
        <w:t>.</w:t>
        <w:tab/>
      </w:r>
      <w:r>
        <w:rPr>
          <w:rtl w:val="true"/>
        </w:rPr>
        <w:t>הודאת הנאשם הייתה במסגרת הסדר טיעון אשר התייחס לשני הנאשמים</w:t>
      </w:r>
      <w:r>
        <w:rPr>
          <w:rtl w:val="true"/>
        </w:rPr>
        <w:t xml:space="preserve">, </w:t>
      </w:r>
      <w:r>
        <w:rPr>
          <w:rtl w:val="true"/>
        </w:rPr>
        <w:t>כאשר לבקשת באי כוחם נשלחו הנאשמים לשירות המבחן לצורך הגשת תסקיר</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w:t>
      </w:r>
      <w:r>
        <w:rPr>
          <w:rtl w:val="true"/>
        </w:rPr>
        <w:t>.</w:t>
        <w:tab/>
      </w:r>
      <w:r>
        <w:rPr>
          <w:rtl w:val="true"/>
        </w:rPr>
        <w:t>בתחילה לא היה הסדר בין הצדדים לעניין העונש</w:t>
      </w:r>
      <w:r>
        <w:rPr>
          <w:rtl w:val="true"/>
        </w:rPr>
        <w:t xml:space="preserve">, </w:t>
      </w:r>
      <w:r>
        <w:rPr>
          <w:rtl w:val="true"/>
        </w:rPr>
        <w:t xml:space="preserve">אך לאחר קבלת התסקיר הגיעו הצדדים להסדר ביחס לעונש לנאשם </w:t>
      </w:r>
      <w:r>
        <w:rPr/>
        <w:t>1</w:t>
      </w:r>
      <w:r>
        <w:rPr>
          <w:rtl w:val="true"/>
        </w:rPr>
        <w:t xml:space="preserve"> </w:t>
      </w:r>
      <w:r>
        <w:rPr>
          <w:rtl w:val="true"/>
        </w:rPr>
        <w:t>ודינו נגזר</w:t>
      </w:r>
      <w:r>
        <w:rPr>
          <w:rtl w:val="true"/>
        </w:rPr>
        <w:t xml:space="preserve">, </w:t>
      </w:r>
      <w:r>
        <w:rPr>
          <w:rtl w:val="true"/>
        </w:rPr>
        <w:t>תוך שאימצתי ההסדר בין הצדדים ל</w:t>
      </w:r>
      <w:r>
        <w:rPr>
          <w:rtl w:val="true"/>
        </w:rPr>
        <w:t>-</w:t>
      </w:r>
      <w:r>
        <w:rPr/>
        <w:t>23</w:t>
      </w:r>
      <w:r>
        <w:rPr>
          <w:rtl w:val="true"/>
        </w:rPr>
        <w:t xml:space="preserve"> </w:t>
      </w:r>
      <w:r>
        <w:rPr>
          <w:rtl w:val="true"/>
        </w:rPr>
        <w:t>חודשי מאסר בפועל</w:t>
      </w:r>
      <w:r>
        <w:rPr>
          <w:rtl w:val="true"/>
        </w:rPr>
        <w:t xml:space="preserve">, </w:t>
      </w:r>
      <w:r>
        <w:rPr>
          <w:rtl w:val="true"/>
        </w:rPr>
        <w:t xml:space="preserve">שכללו  בתוכם הפעלת מאסר מותנה  בן </w:t>
      </w:r>
      <w:r>
        <w:rPr/>
        <w:t>5</w:t>
      </w:r>
      <w:r>
        <w:rPr>
          <w:rtl w:val="true"/>
        </w:rPr>
        <w:t xml:space="preserve"> </w:t>
      </w:r>
      <w:r>
        <w:rPr>
          <w:rtl w:val="true"/>
        </w:rPr>
        <w:t>חודשים</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4</w:t>
      </w:r>
      <w:r>
        <w:rPr>
          <w:rtl w:val="true"/>
        </w:rPr>
        <w:t>.</w:t>
        <w:tab/>
      </w:r>
      <w:r>
        <w:rPr>
          <w:rtl w:val="true"/>
        </w:rPr>
        <w:t>בהתאם לכתב האישום המתוקן</w:t>
      </w:r>
      <w:r>
        <w:rPr>
          <w:rtl w:val="true"/>
        </w:rPr>
        <w:t xml:space="preserve">, </w:t>
      </w:r>
      <w:r>
        <w:rPr>
          <w:rtl w:val="true"/>
        </w:rPr>
        <w:t xml:space="preserve">בתאריך </w:t>
      </w:r>
      <w:r>
        <w:rPr/>
        <w:t>14.11.09</w:t>
      </w:r>
      <w:r>
        <w:rPr>
          <w:rtl w:val="true"/>
        </w:rPr>
        <w:t xml:space="preserve">, </w:t>
      </w:r>
      <w:r>
        <w:rPr>
          <w:rtl w:val="true"/>
        </w:rPr>
        <w:t xml:space="preserve">שהה הנאשם יחד עם הנאשם </w:t>
      </w:r>
      <w:r>
        <w:rPr/>
        <w:t>1</w:t>
      </w:r>
      <w:r>
        <w:rPr>
          <w:rtl w:val="true"/>
        </w:rPr>
        <w:t xml:space="preserve"> </w:t>
      </w:r>
      <w:r>
        <w:rPr>
          <w:rtl w:val="true"/>
        </w:rPr>
        <w:t xml:space="preserve">בעין הבשור יחד עם גיסו של הנאשם </w:t>
      </w:r>
      <w:r>
        <w:rPr/>
        <w:t>1</w:t>
      </w:r>
      <w:r>
        <w:rPr>
          <w:rtl w:val="true"/>
        </w:rPr>
        <w:t xml:space="preserve">, </w:t>
      </w:r>
      <w:r>
        <w:rPr>
          <w:rtl w:val="true"/>
        </w:rPr>
        <w:t xml:space="preserve">יוסף אלרקיבי </w:t>
      </w:r>
      <w:r>
        <w:rPr>
          <w:rtl w:val="true"/>
        </w:rPr>
        <w:t>(</w:t>
      </w:r>
      <w:r>
        <w:rPr>
          <w:rtl w:val="true"/>
        </w:rPr>
        <w:t>להלן</w:t>
      </w:r>
      <w:r>
        <w:rPr>
          <w:rtl w:val="true"/>
        </w:rPr>
        <w:t>: "</w:t>
      </w:r>
      <w:r>
        <w:rPr>
          <w:rtl w:val="true"/>
        </w:rPr>
        <w:t>יוסף</w:t>
      </w:r>
      <w:r>
        <w:rPr>
          <w:rtl w:val="true"/>
        </w:rPr>
        <w:t xml:space="preserve">"). </w:t>
      </w:r>
      <w:r>
        <w:rPr>
          <w:rtl w:val="true"/>
        </w:rPr>
        <w:t>באותו יום</w:t>
      </w:r>
      <w:r>
        <w:rPr>
          <w:rtl w:val="true"/>
        </w:rPr>
        <w:t xml:space="preserve">, </w:t>
      </w:r>
      <w:r>
        <w:rPr>
          <w:rtl w:val="true"/>
        </w:rPr>
        <w:t xml:space="preserve">סמוך לשעה </w:t>
      </w:r>
      <w:r>
        <w:rPr/>
        <w:t>16:00</w:t>
      </w:r>
      <w:r>
        <w:rPr>
          <w:rtl w:val="true"/>
        </w:rPr>
        <w:t xml:space="preserve"> </w:t>
      </w:r>
      <w:r>
        <w:rPr>
          <w:rtl w:val="true"/>
        </w:rPr>
        <w:t>ולאחר שהנאשמים כבר שתו שתייה חריפה</w:t>
      </w:r>
      <w:r>
        <w:rPr>
          <w:rtl w:val="true"/>
        </w:rPr>
        <w:t xml:space="preserve">, </w:t>
      </w:r>
      <w:r>
        <w:rPr>
          <w:rtl w:val="true"/>
        </w:rPr>
        <w:t xml:space="preserve">נסעו השלושה ברכב מסוג טויוטה קורולה </w:t>
      </w:r>
      <w:r>
        <w:rPr>
          <w:rtl w:val="true"/>
        </w:rPr>
        <w:t>(</w:t>
      </w:r>
      <w:r>
        <w:rPr>
          <w:rtl w:val="true"/>
        </w:rPr>
        <w:t>להלן</w:t>
      </w:r>
      <w:r>
        <w:rPr>
          <w:rtl w:val="true"/>
        </w:rPr>
        <w:t>: "</w:t>
      </w:r>
      <w:r>
        <w:rPr>
          <w:rtl w:val="true"/>
        </w:rPr>
        <w:t>הרכב</w:t>
      </w:r>
      <w:r>
        <w:rPr>
          <w:rtl w:val="true"/>
        </w:rPr>
        <w:t xml:space="preserve">") </w:t>
      </w:r>
      <w:r>
        <w:rPr>
          <w:rtl w:val="true"/>
        </w:rPr>
        <w:t>השייך למסעד</w:t>
      </w:r>
      <w:r>
        <w:rPr>
          <w:rtl w:val="true"/>
        </w:rPr>
        <w:t xml:space="preserve">, </w:t>
      </w:r>
      <w:r>
        <w:rPr>
          <w:rtl w:val="true"/>
        </w:rPr>
        <w:t>כשיוסף נוהג ברכב</w:t>
      </w:r>
      <w:r>
        <w:rPr>
          <w:rtl w:val="true"/>
        </w:rPr>
        <w:t xml:space="preserve">, </w:t>
      </w:r>
      <w:r>
        <w:rPr>
          <w:rtl w:val="true"/>
        </w:rPr>
        <w:t xml:space="preserve">והגיעו למשק </w:t>
      </w:r>
      <w:r>
        <w:rPr/>
        <w:t>52</w:t>
      </w:r>
      <w:r>
        <w:rPr>
          <w:rtl w:val="true"/>
        </w:rPr>
        <w:t xml:space="preserve"> </w:t>
      </w:r>
      <w:r>
        <w:rPr>
          <w:rtl w:val="true"/>
        </w:rPr>
        <w:t>בעין הבשור</w:t>
      </w:r>
      <w:r>
        <w:rPr>
          <w:rtl w:val="true"/>
        </w:rPr>
        <w:t xml:space="preserve">, </w:t>
      </w:r>
      <w:r>
        <w:rPr>
          <w:rtl w:val="true"/>
        </w:rPr>
        <w:t>על מנת לרכוש שם שתייה חריפה</w:t>
      </w:r>
      <w:r>
        <w:rPr>
          <w:rtl w:val="true"/>
        </w:rPr>
        <w:t>.</w:t>
      </w:r>
      <w:r>
        <w:rPr>
          <w:rtl w:val="true"/>
        </w:rPr>
        <w:t>הנאשם פנה לרכוש פחיות בירה במתחם</w:t>
      </w:r>
      <w:r>
        <w:rPr>
          <w:rtl w:val="true"/>
        </w:rPr>
        <w:t xml:space="preserve">, </w:t>
      </w:r>
      <w:r>
        <w:rPr>
          <w:rtl w:val="true"/>
        </w:rPr>
        <w:t>כלב התקרב לשלושה</w:t>
      </w:r>
      <w:r>
        <w:rPr>
          <w:rtl w:val="true"/>
        </w:rPr>
        <w:t xml:space="preserve">, </w:t>
      </w:r>
      <w:r>
        <w:rPr>
          <w:rtl w:val="true"/>
        </w:rPr>
        <w:t>והנאשם זרק לעברו בקבוק</w:t>
      </w:r>
      <w:r>
        <w:rPr>
          <w:rtl w:val="true"/>
        </w:rPr>
        <w:t xml:space="preserve">. </w:t>
      </w:r>
      <w:r>
        <w:rPr>
          <w:rtl w:val="true"/>
        </w:rPr>
        <w:t>באותו זמן</w:t>
      </w:r>
      <w:r>
        <w:rPr>
          <w:rtl w:val="true"/>
        </w:rPr>
        <w:t xml:space="preserve">, </w:t>
      </w:r>
      <w:r>
        <w:rPr>
          <w:rtl w:val="true"/>
        </w:rPr>
        <w:t xml:space="preserve">היה בסמוך גבריאל גרה </w:t>
      </w:r>
      <w:r>
        <w:rPr>
          <w:rtl w:val="true"/>
        </w:rPr>
        <w:t>(</w:t>
      </w:r>
      <w:r>
        <w:rPr>
          <w:rtl w:val="true"/>
        </w:rPr>
        <w:t>להלן</w:t>
      </w:r>
      <w:r>
        <w:rPr>
          <w:rtl w:val="true"/>
        </w:rPr>
        <w:t>: "</w:t>
      </w:r>
      <w:r>
        <w:rPr>
          <w:rtl w:val="true"/>
        </w:rPr>
        <w:t>המתלונן</w:t>
      </w:r>
      <w:r>
        <w:rPr>
          <w:rtl w:val="true"/>
        </w:rPr>
        <w:t xml:space="preserve">"), </w:t>
      </w:r>
      <w:r>
        <w:rPr>
          <w:rtl w:val="true"/>
        </w:rPr>
        <w:t>אזרח סודני המתגורר ועובד במקום</w:t>
      </w:r>
      <w:r>
        <w:rPr>
          <w:rtl w:val="true"/>
        </w:rPr>
        <w:t xml:space="preserve">, </w:t>
      </w:r>
      <w:r>
        <w:rPr>
          <w:rtl w:val="true"/>
        </w:rPr>
        <w:t>והתקרב לשלושה</w:t>
      </w:r>
      <w:r>
        <w:rPr>
          <w:rtl w:val="true"/>
        </w:rPr>
        <w:t xml:space="preserve">, </w:t>
      </w:r>
      <w:r>
        <w:rPr>
          <w:rtl w:val="true"/>
        </w:rPr>
        <w:t>כאשר שמע את הכלב נובח והבחין במעשיהם</w:t>
      </w:r>
      <w:r>
        <w:rPr>
          <w:rtl w:val="true"/>
        </w:rPr>
        <w:t xml:space="preserve">. </w:t>
      </w:r>
      <w:r>
        <w:rPr>
          <w:rtl w:val="true"/>
        </w:rPr>
        <w:t>המתלונן פנה לשלושה וביקש מהם לא להכות את הכלב</w:t>
      </w:r>
      <w:r>
        <w:rPr>
          <w:rtl w:val="true"/>
        </w:rPr>
        <w:t xml:space="preserve">. </w:t>
      </w:r>
      <w:r>
        <w:rPr>
          <w:rtl w:val="true"/>
        </w:rPr>
        <w:t>בתגובה</w:t>
      </w:r>
      <w:r>
        <w:rPr>
          <w:rtl w:val="true"/>
        </w:rPr>
        <w:t xml:space="preserve">, </w:t>
      </w:r>
      <w:r>
        <w:rPr>
          <w:rtl w:val="true"/>
        </w:rPr>
        <w:t>אמרו מסעד ויוסף בכעס</w:t>
      </w:r>
      <w:r>
        <w:rPr>
          <w:rtl w:val="true"/>
        </w:rPr>
        <w:t xml:space="preserve">, </w:t>
      </w:r>
      <w:r>
        <w:rPr>
          <w:rtl w:val="true"/>
        </w:rPr>
        <w:t>כי ירביצו למתלונן</w:t>
      </w:r>
      <w:r>
        <w:rPr>
          <w:rtl w:val="true"/>
        </w:rPr>
        <w:t xml:space="preserve">, </w:t>
      </w:r>
      <w:r>
        <w:rPr>
          <w:rtl w:val="true"/>
        </w:rPr>
        <w:t>ויוסף ירד מהרכב ואיים לפגוע במתלונן בכך שאמר לו שהם לא יהרגו את הכלב בלילה</w:t>
      </w:r>
      <w:r>
        <w:rPr>
          <w:rtl w:val="true"/>
        </w:rPr>
        <w:t xml:space="preserve">, </w:t>
      </w:r>
      <w:r>
        <w:rPr>
          <w:rtl w:val="true"/>
        </w:rPr>
        <w:t>אלא יחזרו ויהרגו את המתלונן ואף סימן למתלונן תנועת חיתוך גרון ומסעד הצטרף לדברים אלו</w:t>
      </w:r>
      <w:r>
        <w:rPr>
          <w:rtl w:val="true"/>
        </w:rPr>
        <w:t xml:space="preserve">. </w:t>
      </w:r>
      <w:r>
        <w:rPr>
          <w:rtl w:val="true"/>
        </w:rPr>
        <w:t>לאחר מכן נסעו השלושה מהמקום ברכב ובביתו של מסעד</w:t>
      </w:r>
      <w:r>
        <w:rPr>
          <w:rtl w:val="true"/>
        </w:rPr>
        <w:t xml:space="preserve">, </w:t>
      </w:r>
      <w:r>
        <w:rPr>
          <w:rtl w:val="true"/>
        </w:rPr>
        <w:t>ישבו מסעד ויוסף ונדברו ביניהם להכות את המתלונן</w:t>
      </w:r>
      <w:r>
        <w:rPr>
          <w:rtl w:val="true"/>
        </w:rPr>
        <w:t xml:space="preserve">, </w:t>
      </w:r>
      <w:r>
        <w:rPr>
          <w:rtl w:val="true"/>
        </w:rPr>
        <w:t>ולהפחידו באמצעות אקדח שנמצא ברשותו של מסעד</w:t>
      </w:r>
      <w:r>
        <w:rPr>
          <w:rtl w:val="true"/>
        </w:rPr>
        <w:t xml:space="preserve">. </w:t>
      </w:r>
      <w:r>
        <w:rPr>
          <w:rtl w:val="true"/>
        </w:rPr>
        <w:t>השלושה נסעו ברכבו של מסעד</w:t>
      </w:r>
      <w:r>
        <w:rPr>
          <w:rtl w:val="true"/>
        </w:rPr>
        <w:t xml:space="preserve">, </w:t>
      </w:r>
      <w:r>
        <w:rPr>
          <w:rtl w:val="true"/>
        </w:rPr>
        <w:t xml:space="preserve">כשיוסף נוהג בו ואז הנאשם </w:t>
      </w:r>
      <w:r>
        <w:rPr/>
        <w:t>1</w:t>
      </w:r>
      <w:r>
        <w:rPr>
          <w:rtl w:val="true"/>
        </w:rPr>
        <w:t xml:space="preserve"> </w:t>
      </w:r>
      <w:r>
        <w:rPr>
          <w:rtl w:val="true"/>
        </w:rPr>
        <w:t>הוציא את האקדח שהטמין בוואדי ליד הבית</w:t>
      </w:r>
      <w:r>
        <w:rPr>
          <w:rtl w:val="true"/>
        </w:rPr>
        <w:t xml:space="preserve">, </w:t>
      </w:r>
      <w:r>
        <w:rPr>
          <w:rtl w:val="true"/>
        </w:rPr>
        <w:t>והשלושה נסעו חזרה לכיוון עין הבשור</w:t>
      </w:r>
      <w:r>
        <w:rPr>
          <w:rtl w:val="true"/>
        </w:rPr>
        <w:t xml:space="preserve">. </w:t>
      </w:r>
      <w:r>
        <w:rPr>
          <w:rtl w:val="true"/>
        </w:rPr>
        <w:t>בדרך</w:t>
      </w:r>
      <w:r>
        <w:rPr>
          <w:rtl w:val="true"/>
        </w:rPr>
        <w:t xml:space="preserve">, </w:t>
      </w:r>
      <w:r>
        <w:rPr>
          <w:rtl w:val="true"/>
        </w:rPr>
        <w:t>בשטח פתוח</w:t>
      </w:r>
      <w:r>
        <w:rPr>
          <w:rtl w:val="true"/>
        </w:rPr>
        <w:t xml:space="preserve">, </w:t>
      </w:r>
      <w:r>
        <w:rPr>
          <w:rtl w:val="true"/>
        </w:rPr>
        <w:t>התאמנו הנאשם ומסעד בירי מהאקדח</w:t>
      </w:r>
      <w:r>
        <w:rPr>
          <w:rtl w:val="true"/>
        </w:rPr>
        <w:t xml:space="preserve">. </w:t>
      </w:r>
      <w:r>
        <w:rPr>
          <w:rtl w:val="true"/>
        </w:rPr>
        <w:t>השלושה החנו את הרכב במקום מגוריו של מסעד והלכו לאחר זמן מה ברגל למשק בו מתגורר המתלונן</w:t>
      </w:r>
      <w:r>
        <w:rPr>
          <w:rtl w:val="true"/>
        </w:rPr>
        <w:t xml:space="preserve">, </w:t>
      </w:r>
      <w:r>
        <w:rPr>
          <w:rtl w:val="true"/>
        </w:rPr>
        <w:t>כשמסעד מחזיק את האקדח</w:t>
      </w:r>
      <w:r>
        <w:rPr>
          <w:rtl w:val="true"/>
        </w:rPr>
        <w:t xml:space="preserve">. </w:t>
      </w:r>
      <w:r>
        <w:rPr>
          <w:rtl w:val="true"/>
        </w:rPr>
        <w:t>השלושה חיפשו אחר הקרוואן שבו מתגורר המתלונן אולם העלו חרס בידם</w:t>
      </w:r>
      <w:r>
        <w:rPr>
          <w:rtl w:val="true"/>
        </w:rPr>
        <w:t xml:space="preserve">. </w:t>
      </w:r>
      <w:r>
        <w:rPr>
          <w:rtl w:val="true"/>
        </w:rPr>
        <w:t>רק משהבחין הנאשם באקדח עזב את המקום</w:t>
      </w:r>
      <w:r>
        <w:rPr>
          <w:rtl w:val="true"/>
        </w:rPr>
        <w:t xml:space="preserve">. </w:t>
      </w:r>
      <w:r>
        <w:rPr>
          <w:rtl w:val="true"/>
        </w:rPr>
        <w:t>בהמשך מסעד אף הוא החל להתרחק מהמקום ויוסף לקח את האקדח ממסעד והמשיך בחיפוש המתלונן ואף ירה בהמשך לעבר המתלונן כמתואר בכתב האישום המתוקן</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rtl w:val="true"/>
        </w:rPr>
        <w:t>.</w:t>
        <w:tab/>
      </w:r>
      <w:r>
        <w:rPr>
          <w:rtl w:val="true"/>
        </w:rPr>
        <w:t>יצוין כי לאחר קבלת התסקיר ביקש בא כוח הנאשם להורות על הגשת תסקיר משלים</w:t>
      </w:r>
      <w:r>
        <w:rPr>
          <w:rtl w:val="true"/>
        </w:rPr>
        <w:t xml:space="preserve">, </w:t>
      </w:r>
      <w:r>
        <w:rPr>
          <w:rtl w:val="true"/>
        </w:rPr>
        <w:t>כיוון שמצא ששירות המבחן לא קיבל את כתב האישום המתוקן ולאור האמור הוריתי על הגשת תסקיר משלים בו הוברר כי אכן לא עמד בפני שירות המבחן במועד הראשון כתב האישום המתוקן</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w:t>
      </w:r>
      <w:r>
        <w:rPr>
          <w:rtl w:val="true"/>
        </w:rPr>
        <w:t>"</w:t>
      </w:r>
      <w:r>
        <w:rPr>
          <w:rtl w:val="true"/>
        </w:rPr>
        <w:t>כ המאשימה בטיעוניה לעונש ביקשה להשית על הנאשם מאסר בפועל ארוך שיתקרב ככל שניתן לזה שיושת על שותפו</w:t>
      </w:r>
      <w:r>
        <w:rPr>
          <w:rtl w:val="true"/>
        </w:rPr>
        <w:t xml:space="preserve">- </w:t>
      </w:r>
      <w:r>
        <w:rPr>
          <w:rtl w:val="true"/>
        </w:rPr>
        <w:t xml:space="preserve">הנאשם </w:t>
      </w:r>
      <w:r>
        <w:rPr/>
        <w:t>1</w:t>
      </w:r>
      <w:r>
        <w:rPr>
          <w:rtl w:val="true"/>
        </w:rPr>
        <w:t xml:space="preserve">. </w:t>
      </w:r>
      <w:r>
        <w:rPr>
          <w:rtl w:val="true"/>
        </w:rPr>
        <w:t xml:space="preserve">בטיעוניה ציינה כי המדובר בנאשם שהורשע בעבירה חמורה של החזקת נשק וכי הנאשם קיבל לידיו את הנשק מנאשם </w:t>
      </w:r>
      <w:r>
        <w:rPr/>
        <w:t>1</w:t>
      </w:r>
      <w:r>
        <w:rPr>
          <w:rtl w:val="true"/>
        </w:rPr>
        <w:t xml:space="preserve">, </w:t>
      </w:r>
      <w:r>
        <w:rPr>
          <w:rtl w:val="true"/>
        </w:rPr>
        <w:t xml:space="preserve">ירה באוויר והחזירו לנאשם </w:t>
      </w:r>
      <w:r>
        <w:rPr/>
        <w:t>1</w:t>
      </w:r>
      <w:r>
        <w:rPr>
          <w:rtl w:val="true"/>
        </w:rPr>
        <w:t xml:space="preserve"> </w:t>
      </w:r>
      <w:r>
        <w:rPr>
          <w:rtl w:val="true"/>
        </w:rPr>
        <w:t>ובכך חומרה</w:t>
      </w:r>
      <w:r>
        <w:rPr>
          <w:rtl w:val="true"/>
        </w:rPr>
        <w:t xml:space="preserve">, </w:t>
      </w:r>
      <w:r>
        <w:rPr>
          <w:rtl w:val="true"/>
        </w:rPr>
        <w:t xml:space="preserve">שכן לא ניתן לדעת כיצד אותו </w:t>
      </w:r>
      <w:r>
        <w:rPr>
          <w:rtl w:val="true"/>
        </w:rPr>
        <w:t>"</w:t>
      </w:r>
      <w:r>
        <w:rPr>
          <w:rtl w:val="true"/>
        </w:rPr>
        <w:t>אימון</w:t>
      </w:r>
      <w:r>
        <w:rPr>
          <w:rtl w:val="true"/>
        </w:rPr>
        <w:t xml:space="preserve">" </w:t>
      </w:r>
      <w:r>
        <w:rPr>
          <w:rtl w:val="true"/>
        </w:rPr>
        <w:t>היה מסתיים</w:t>
      </w:r>
      <w:r>
        <w:rPr>
          <w:rtl w:val="true"/>
        </w:rPr>
        <w:t xml:space="preserve">. </w:t>
      </w:r>
      <w:r>
        <w:rPr>
          <w:rtl w:val="true"/>
        </w:rPr>
        <w:t>עוד הפנתה לאמור בתסקיר שירות המבחן</w:t>
      </w:r>
      <w:r>
        <w:rPr>
          <w:rtl w:val="true"/>
        </w:rPr>
        <w:t xml:space="preserve">, </w:t>
      </w:r>
      <w:r>
        <w:rPr>
          <w:rtl w:val="true"/>
        </w:rPr>
        <w:t>ביחס לכך שמדובר בנאשם בעל דפוסים של שימוש לרעה באלכוהול</w:t>
      </w:r>
      <w:r>
        <w:rPr>
          <w:rtl w:val="true"/>
        </w:rPr>
        <w:t xml:space="preserve">, </w:t>
      </w:r>
      <w:r>
        <w:rPr>
          <w:rtl w:val="true"/>
        </w:rPr>
        <w:t>התייחסותו לאירועים התאפיינה באדישות ושטחיות ומכאן עתרה להשתת עונש ממשי ואף הגישה פסיקה לתמיכת טענותיה ביחס למקרים בהם הושתו עונשי מאסר בפועל ואף הוחמרו בערעור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ב</w:t>
      </w:r>
      <w:r>
        <w:rPr>
          <w:rtl w:val="true"/>
        </w:rPr>
        <w:t>"</w:t>
      </w:r>
      <w:r>
        <w:rPr>
          <w:rtl w:val="true"/>
        </w:rPr>
        <w:t>כ הנאשם מנגד עתר להסתפק בתקופת מעצרו של הנאשם</w:t>
      </w:r>
      <w:r>
        <w:rPr>
          <w:rtl w:val="true"/>
        </w:rPr>
        <w:t xml:space="preserve">, </w:t>
      </w:r>
      <w:r>
        <w:rPr>
          <w:rtl w:val="true"/>
        </w:rPr>
        <w:t>של כחמישה וחצי חודשים</w:t>
      </w:r>
      <w:r>
        <w:rPr>
          <w:rtl w:val="true"/>
        </w:rPr>
        <w:t xml:space="preserve">. </w:t>
      </w:r>
      <w:r>
        <w:rPr>
          <w:rtl w:val="true"/>
        </w:rPr>
        <w:t xml:space="preserve">בטיעוניו הדגיש כי לעומת העונש שהושת על נאשם </w:t>
      </w:r>
      <w:r>
        <w:rPr/>
        <w:t>1</w:t>
      </w:r>
      <w:r>
        <w:rPr>
          <w:rtl w:val="true"/>
        </w:rPr>
        <w:t xml:space="preserve">, </w:t>
      </w:r>
      <w:r>
        <w:rPr>
          <w:rtl w:val="true"/>
        </w:rPr>
        <w:t>שהוא שהגה ויזם את הרעיון והוא שהביא את הנשק ממקום מחבואו ואף הביא את רכבו</w:t>
      </w:r>
      <w:r>
        <w:rPr>
          <w:rtl w:val="true"/>
        </w:rPr>
        <w:t xml:space="preserve">, </w:t>
      </w:r>
      <w:r>
        <w:rPr>
          <w:rtl w:val="true"/>
        </w:rPr>
        <w:t>הרי חלקו של הנאשם כאן מינורי מאוד ומכאן השתת מאסר כמשך תקופת מעצרו מספיקה בהחלט</w:t>
      </w:r>
      <w:r>
        <w:rPr>
          <w:rtl w:val="true"/>
        </w:rPr>
        <w:t xml:space="preserve">. </w:t>
      </w:r>
      <w:r>
        <w:rPr>
          <w:rtl w:val="true"/>
        </w:rPr>
        <w:t>עוד הדגיש כי לא כל החזקת נשק דומה לאחותה ובענייננו המדובר בהחזקה ברמה עובדתית</w:t>
      </w:r>
      <w:r>
        <w:rPr>
          <w:rtl w:val="true"/>
        </w:rPr>
        <w:t xml:space="preserve">, </w:t>
      </w:r>
      <w:r>
        <w:rPr>
          <w:rtl w:val="true"/>
        </w:rPr>
        <w:t xml:space="preserve">אך מבחינה מהותית נאשם </w:t>
      </w:r>
      <w:r>
        <w:rPr/>
        <w:t>1</w:t>
      </w:r>
      <w:r>
        <w:rPr>
          <w:rtl w:val="true"/>
        </w:rPr>
        <w:t xml:space="preserve"> </w:t>
      </w:r>
      <w:r>
        <w:rPr>
          <w:rtl w:val="true"/>
        </w:rPr>
        <w:t>הוא שהחזיק את הנשק והיה בעל השליטה בו במהלך כל הנסיעה</w:t>
      </w:r>
      <w:r>
        <w:rPr>
          <w:rtl w:val="true"/>
        </w:rPr>
        <w:t xml:space="preserve">. </w:t>
      </w:r>
      <w:r>
        <w:rPr>
          <w:rtl w:val="true"/>
        </w:rPr>
        <w:t>עוד הדגיש כי הנאשם לא היה שותף לעבירת האיומים</w:t>
      </w:r>
      <w:r>
        <w:rPr>
          <w:rtl w:val="true"/>
        </w:rPr>
        <w:t xml:space="preserve">, </w:t>
      </w:r>
      <w:r>
        <w:rPr>
          <w:rtl w:val="true"/>
        </w:rPr>
        <w:t xml:space="preserve">לא היה שותף לאותו תכנון של הנאשם </w:t>
      </w:r>
      <w:r>
        <w:rPr/>
        <w:t>1</w:t>
      </w:r>
      <w:r>
        <w:rPr>
          <w:rtl w:val="true"/>
        </w:rPr>
        <w:t xml:space="preserve"> </w:t>
      </w:r>
      <w:r>
        <w:rPr>
          <w:rtl w:val="true"/>
        </w:rPr>
        <w:t>עם אחר</w:t>
      </w:r>
      <w:r>
        <w:rPr>
          <w:rtl w:val="true"/>
        </w:rPr>
        <w:t xml:space="preserve">- </w:t>
      </w:r>
      <w:r>
        <w:rPr>
          <w:rtl w:val="true"/>
        </w:rPr>
        <w:t>שותף נוסף שלישי לפגוע במתלונן וכי כאשר הנאשם חשב שאולי ייעשה בנשק משהו פסול הוא ברח מן המקום</w:t>
      </w:r>
      <w:r>
        <w:rPr>
          <w:rtl w:val="true"/>
        </w:rPr>
        <w:t xml:space="preserve">. </w:t>
      </w:r>
    </w:p>
    <w:p>
      <w:pPr>
        <w:pStyle w:val="Normal"/>
        <w:spacing w:lineRule="auto" w:line="360"/>
        <w:ind w:start="360" w:end="0"/>
        <w:jc w:val="both"/>
        <w:rPr/>
      </w:pPr>
      <w:r>
        <w:rPr>
          <w:rtl w:val="true"/>
        </w:rPr>
      </w:r>
    </w:p>
    <w:p>
      <w:pPr>
        <w:pStyle w:val="Normal"/>
        <w:spacing w:lineRule="auto" w:line="360"/>
        <w:ind w:start="720" w:end="0"/>
        <w:jc w:val="both"/>
        <w:rPr/>
      </w:pPr>
      <w:r>
        <w:rPr>
          <w:rtl w:val="true"/>
        </w:rPr>
        <w:t>באשר לתסקיר</w:t>
      </w:r>
      <w:r>
        <w:rPr>
          <w:rtl w:val="true"/>
        </w:rPr>
        <w:t xml:space="preserve">, </w:t>
      </w:r>
      <w:r>
        <w:rPr>
          <w:rtl w:val="true"/>
        </w:rPr>
        <w:t>ציין כי לא ברור מדוע שירות המבחן לא הזמין את הנאשם לשיחה נוספת לאחר שהוברר שאכן לא היה בפניו כתב האישום המתוקן והיה מקום ששירות המבחן יקבל את התייחסותו לעבירה בה הורשע</w:t>
      </w:r>
      <w:r>
        <w:rPr>
          <w:rtl w:val="true"/>
        </w:rPr>
        <w:t xml:space="preserve">. </w:t>
      </w:r>
      <w:r>
        <w:rPr>
          <w:rtl w:val="true"/>
        </w:rPr>
        <w:t>ב</w:t>
      </w:r>
      <w:r>
        <w:rPr>
          <w:rtl w:val="true"/>
        </w:rPr>
        <w:t>"</w:t>
      </w:r>
      <w:r>
        <w:rPr>
          <w:rtl w:val="true"/>
        </w:rPr>
        <w:t>כ הנאשם הגיש אף הוא פסיקה לתמיכת טענותיו</w:t>
      </w:r>
      <w:r>
        <w:rPr>
          <w:rtl w:val="true"/>
        </w:rPr>
        <w:t xml:space="preserve">, </w:t>
      </w:r>
      <w:r>
        <w:rPr>
          <w:rtl w:val="true"/>
        </w:rPr>
        <w:t>באשר למקרים בהם הסתפקו בתי המשפט בעונש של עבודות שירות או בשישה חודשי מאסר בפועל בנסיבות חמורות יותר</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במסגרת הראיות לעונש העיד מעבידו של הנאשם בחצי השנה האחרונה מאז שוחרר ממעצר</w:t>
      </w:r>
      <w:r>
        <w:rPr>
          <w:rtl w:val="true"/>
        </w:rPr>
        <w:t xml:space="preserve">, </w:t>
      </w:r>
      <w:r>
        <w:rPr>
          <w:rtl w:val="true"/>
        </w:rPr>
        <w:t>אשר ציין שהנאשם הוא איש עבודה כשאר התאילנדים שעובדים אצלו וכי אינו נתקל עימו בכל בעיית משמעת או בעיית שתייה</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הנאשם פנה לבית המשפט וציין כי הוא לא יעשה שוב דברים מסוג זה</w:t>
      </w:r>
      <w:r>
        <w:rPr>
          <w:rtl w:val="true"/>
        </w:rPr>
        <w:t xml:space="preserve">. </w:t>
      </w:r>
    </w:p>
    <w:p>
      <w:pPr>
        <w:pStyle w:val="Normal"/>
        <w:spacing w:lineRule="auto" w:line="360"/>
        <w:ind w:end="0"/>
        <w:jc w:val="both"/>
        <w:rPr>
          <w:b/>
          <w:bCs/>
          <w:u w:val="single"/>
        </w:rPr>
      </w:pPr>
      <w:r>
        <w:rPr>
          <w:b/>
          <w:bCs/>
          <w:u w:val="single"/>
          <w:rtl w:val="true"/>
        </w:rPr>
      </w:r>
    </w:p>
    <w:p>
      <w:pPr>
        <w:pStyle w:val="Normal"/>
        <w:spacing w:lineRule="auto" w:line="360"/>
        <w:ind w:end="0"/>
        <w:jc w:val="both"/>
        <w:rPr>
          <w:b/>
          <w:bCs/>
          <w:u w:val="single"/>
        </w:rPr>
      </w:pPr>
      <w:r>
        <w:rPr>
          <w:b/>
          <w:b/>
          <w:bCs/>
          <w:u w:val="single"/>
          <w:rtl w:val="true"/>
        </w:rPr>
        <w:t>דיון</w:t>
      </w:r>
    </w:p>
    <w:p>
      <w:pPr>
        <w:pStyle w:val="Normal"/>
        <w:spacing w:lineRule="auto" w:line="360"/>
        <w:ind w:hanging="720" w:start="720" w:end="0"/>
        <w:jc w:val="both"/>
        <w:rPr/>
      </w:pPr>
      <w:r>
        <w:rPr/>
        <w:t>7</w:t>
      </w:r>
      <w:r>
        <w:rPr>
          <w:rtl w:val="true"/>
        </w:rPr>
        <w:t>.</w:t>
        <w:tab/>
      </w:r>
      <w:r>
        <w:rPr>
          <w:rtl w:val="true"/>
        </w:rPr>
        <w:t>הנאשם הורשע בהתאם לכתב האישום המתוקן בעבירה של החזקת נשק</w:t>
      </w:r>
      <w:r>
        <w:rPr>
          <w:rtl w:val="true"/>
        </w:rPr>
        <w:t xml:space="preserve">. </w:t>
      </w:r>
      <w:r>
        <w:rPr>
          <w:rtl w:val="true"/>
        </w:rPr>
        <w:t xml:space="preserve">כעולה מכתב האישום המתוקן הנאשם היה שותף למסכת אירועים שאירעו ביום </w:t>
      </w:r>
      <w:r>
        <w:rPr/>
        <w:t>14.11.09</w:t>
      </w:r>
      <w:r>
        <w:rPr>
          <w:rtl w:val="true"/>
        </w:rPr>
        <w:t xml:space="preserve">, </w:t>
      </w:r>
      <w:r>
        <w:rPr>
          <w:rtl w:val="true"/>
        </w:rPr>
        <w:t xml:space="preserve">כאשר לאחר ששתה שתייה חריפה יחד עם הנאשם </w:t>
      </w:r>
      <w:r>
        <w:rPr/>
        <w:t>1</w:t>
      </w:r>
      <w:r>
        <w:rPr>
          <w:rtl w:val="true"/>
        </w:rPr>
        <w:t xml:space="preserve"> </w:t>
      </w:r>
      <w:r>
        <w:rPr>
          <w:rtl w:val="true"/>
        </w:rPr>
        <w:t>וגיסו</w:t>
      </w:r>
      <w:r>
        <w:rPr>
          <w:rtl w:val="true"/>
        </w:rPr>
        <w:t xml:space="preserve">, </w:t>
      </w:r>
      <w:r>
        <w:rPr>
          <w:rtl w:val="true"/>
        </w:rPr>
        <w:t>נסעו השלושה ברכב והגיעו למשק מסוים בעין הבשור על מנת לקנות שתייה חריפה</w:t>
      </w:r>
      <w:r>
        <w:rPr>
          <w:rtl w:val="true"/>
        </w:rPr>
        <w:t xml:space="preserve">. </w:t>
      </w:r>
      <w:r>
        <w:rPr>
          <w:rtl w:val="true"/>
        </w:rPr>
        <w:t>בשלב זה התפתח עימות בין הנאשמים למתלונן</w:t>
      </w:r>
      <w:r>
        <w:rPr>
          <w:rtl w:val="true"/>
        </w:rPr>
        <w:t xml:space="preserve">, </w:t>
      </w:r>
      <w:r>
        <w:rPr>
          <w:rtl w:val="true"/>
        </w:rPr>
        <w:t xml:space="preserve">במהלכו איימו הנאשם </w:t>
      </w:r>
      <w:r>
        <w:rPr/>
        <w:t>1</w:t>
      </w:r>
      <w:r>
        <w:rPr>
          <w:rtl w:val="true"/>
        </w:rPr>
        <w:t xml:space="preserve"> </w:t>
      </w:r>
      <w:r>
        <w:rPr>
          <w:rtl w:val="true"/>
        </w:rPr>
        <w:t>ואותו אחר יוסף על המתלונן ולאחר מכן נסעו מהמקום</w:t>
      </w:r>
      <w:r>
        <w:rPr>
          <w:rtl w:val="true"/>
        </w:rPr>
        <w:t xml:space="preserve">. </w:t>
      </w:r>
      <w:r>
        <w:rPr>
          <w:rtl w:val="true"/>
        </w:rPr>
        <w:t>בשלב מאוחר יותר נסעו שלושתם שוב</w:t>
      </w:r>
      <w:r>
        <w:rPr>
          <w:rtl w:val="true"/>
        </w:rPr>
        <w:t xml:space="preserve">, </w:t>
      </w:r>
      <w:r>
        <w:rPr>
          <w:rtl w:val="true"/>
        </w:rPr>
        <w:t xml:space="preserve">לאחר שנאשם </w:t>
      </w:r>
      <w:r>
        <w:rPr/>
        <w:t>1</w:t>
      </w:r>
      <w:r>
        <w:rPr>
          <w:rtl w:val="true"/>
        </w:rPr>
        <w:t xml:space="preserve"> </w:t>
      </w:r>
      <w:r>
        <w:rPr>
          <w:rtl w:val="true"/>
        </w:rPr>
        <w:t>והאחר נדברו להכות את המתלונן</w:t>
      </w:r>
      <w:r>
        <w:rPr>
          <w:rtl w:val="true"/>
        </w:rPr>
        <w:t xml:space="preserve">, </w:t>
      </w:r>
      <w:r>
        <w:rPr>
          <w:rtl w:val="true"/>
        </w:rPr>
        <w:t xml:space="preserve">הנאשם </w:t>
      </w:r>
      <w:r>
        <w:rPr/>
        <w:t>1</w:t>
      </w:r>
      <w:r>
        <w:rPr>
          <w:rtl w:val="true"/>
        </w:rPr>
        <w:t xml:space="preserve"> </w:t>
      </w:r>
      <w:r>
        <w:rPr>
          <w:rtl w:val="true"/>
        </w:rPr>
        <w:t>הוציא אקדח שהטמין בוואדי ובהמשך</w:t>
      </w:r>
      <w:r>
        <w:rPr>
          <w:rtl w:val="true"/>
        </w:rPr>
        <w:t xml:space="preserve">, </w:t>
      </w:r>
      <w:r>
        <w:rPr>
          <w:rtl w:val="true"/>
        </w:rPr>
        <w:t>בדרך</w:t>
      </w:r>
      <w:r>
        <w:rPr>
          <w:rtl w:val="true"/>
        </w:rPr>
        <w:t xml:space="preserve">, </w:t>
      </w:r>
      <w:r>
        <w:rPr>
          <w:rtl w:val="true"/>
        </w:rPr>
        <w:t>התאמנו הנאשמים בירי מן האקדח</w:t>
      </w:r>
      <w:r>
        <w:rPr>
          <w:rtl w:val="true"/>
        </w:rPr>
        <w:t xml:space="preserve">, </w:t>
      </w:r>
      <w:r>
        <w:rPr>
          <w:rtl w:val="true"/>
        </w:rPr>
        <w:t>כאשר הדבר היה בשטח פתוח</w:t>
      </w:r>
      <w:r>
        <w:rPr>
          <w:rtl w:val="true"/>
        </w:rPr>
        <w:t xml:space="preserve">, </w:t>
      </w:r>
      <w:r>
        <w:rPr>
          <w:rtl w:val="true"/>
        </w:rPr>
        <w:t xml:space="preserve">הנאשם ירה ירייה אחת באוויר והחזיר את האקדח לנאשם </w:t>
      </w:r>
      <w:r>
        <w:rPr/>
        <w:t>1</w:t>
      </w:r>
      <w:r>
        <w:rPr>
          <w:rtl w:val="true"/>
        </w:rPr>
        <w:t xml:space="preserve"> (</w:t>
      </w:r>
      <w:r>
        <w:rPr>
          <w:rtl w:val="true"/>
        </w:rPr>
        <w:t xml:space="preserve">ראה פרוטוקול מיום </w:t>
      </w:r>
      <w:r>
        <w:rPr/>
        <w:t>29.4.10</w:t>
      </w:r>
      <w:r>
        <w:rPr>
          <w:rtl w:val="true"/>
        </w:rPr>
        <w:t xml:space="preserve"> </w:t>
      </w:r>
      <w:r>
        <w:rPr>
          <w:rtl w:val="true"/>
        </w:rPr>
        <w:t>בעמ</w:t>
      </w:r>
      <w:r>
        <w:rPr>
          <w:rtl w:val="true"/>
        </w:rPr>
        <w:t xml:space="preserve">' </w:t>
      </w:r>
      <w:r>
        <w:rPr/>
        <w:t>5</w:t>
      </w:r>
      <w:r>
        <w:rPr>
          <w:rtl w:val="true"/>
        </w:rPr>
        <w:t xml:space="preserve"> </w:t>
      </w:r>
      <w:r>
        <w:rPr>
          <w:rtl w:val="true"/>
        </w:rPr>
        <w:t>והצהרת הצדדים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8</w:t>
      </w:r>
      <w:r>
        <w:rPr>
          <w:rtl w:val="true"/>
        </w:rPr>
        <w:t>.</w:t>
        <w:tab/>
      </w:r>
      <w:r>
        <w:rPr>
          <w:rtl w:val="true"/>
        </w:rPr>
        <w:t>עולה אפוא כי הנאשם החזיק בנשק ואף עשה בו שימוש בכך שירה בו ובכך חומרה רבה</w:t>
      </w:r>
      <w:r>
        <w:rPr>
          <w:rtl w:val="true"/>
        </w:rPr>
        <w:t xml:space="preserve">. </w:t>
      </w:r>
      <w:r>
        <w:rPr>
          <w:rtl w:val="true"/>
        </w:rPr>
        <w:t xml:space="preserve">אכן כעולה מכתב האישום המתוקן הנאשם לא היה חלק מאותם איומים על המתלונן ולא היה שותף לתכנון להכות את המתלונן ולהפחידו באמצעות אקדח בשלב מאוחר יותר </w:t>
      </w:r>
      <w:r>
        <w:rPr>
          <w:rtl w:val="true"/>
        </w:rPr>
        <w:t>(</w:t>
      </w:r>
      <w:r>
        <w:rPr>
          <w:rtl w:val="true"/>
        </w:rPr>
        <w:t xml:space="preserve">סעיף </w:t>
      </w:r>
      <w:r>
        <w:rPr/>
        <w:t>8</w:t>
      </w:r>
      <w:r>
        <w:rPr>
          <w:rtl w:val="true"/>
        </w:rPr>
        <w:t xml:space="preserve"> </w:t>
      </w:r>
      <w:r>
        <w:rPr>
          <w:rtl w:val="true"/>
        </w:rPr>
        <w:t>לכתב האישום המתוקן</w:t>
      </w:r>
      <w:r>
        <w:rPr>
          <w:rtl w:val="true"/>
        </w:rPr>
        <w:t xml:space="preserve">). </w:t>
      </w:r>
      <w:r>
        <w:rPr>
          <w:rtl w:val="true"/>
        </w:rPr>
        <w:t>כמו כן בשלב האחרון</w:t>
      </w:r>
      <w:r>
        <w:rPr>
          <w:rtl w:val="true"/>
        </w:rPr>
        <w:t xml:space="preserve">, </w:t>
      </w:r>
      <w:r>
        <w:rPr>
          <w:rtl w:val="true"/>
        </w:rPr>
        <w:t>כאשר חיפשו אחר המקום בו מתגורר המתלונן</w:t>
      </w:r>
      <w:r>
        <w:rPr>
          <w:rtl w:val="true"/>
        </w:rPr>
        <w:t xml:space="preserve">, </w:t>
      </w:r>
      <w:r>
        <w:rPr>
          <w:rtl w:val="true"/>
        </w:rPr>
        <w:t>הרי משהבחין הנאשם באקדח עזב את המקום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9</w:t>
      </w:r>
      <w:r>
        <w:rPr>
          <w:rtl w:val="true"/>
        </w:rPr>
        <w:t>.</w:t>
        <w:tab/>
      </w:r>
      <w:r>
        <w:rPr>
          <w:rtl w:val="true"/>
        </w:rPr>
        <w:t>מכאן אכן חלקו של נאשם זה אינו החלק העיקרי</w:t>
      </w:r>
      <w:r>
        <w:rPr>
          <w:rtl w:val="true"/>
        </w:rPr>
        <w:t xml:space="preserve">, </w:t>
      </w:r>
      <w:r>
        <w:rPr>
          <w:rtl w:val="true"/>
        </w:rPr>
        <w:t>בהתחשב אף בכך שעזב את המקום בשלב מסוים לאחר שהבחין באקדח והבין כי יתכן ויעשה בו שימוש כלפי המתלונן</w:t>
      </w:r>
      <w:r>
        <w:rPr>
          <w:rtl w:val="true"/>
        </w:rPr>
        <w:t xml:space="preserve">, </w:t>
      </w:r>
      <w:r>
        <w:rPr>
          <w:rtl w:val="true"/>
        </w:rPr>
        <w:t>כפי שבפועל נעשה בהמשך</w:t>
      </w:r>
      <w:r>
        <w:rPr>
          <w:rtl w:val="true"/>
        </w:rPr>
        <w:t xml:space="preserve">. </w:t>
      </w:r>
      <w:r>
        <w:rPr>
          <w:rtl w:val="true"/>
        </w:rPr>
        <w:t>עם זאת</w:t>
      </w:r>
      <w:r>
        <w:rPr>
          <w:rtl w:val="true"/>
        </w:rPr>
        <w:t xml:space="preserve">, </w:t>
      </w:r>
      <w:r>
        <w:rPr>
          <w:rtl w:val="true"/>
        </w:rPr>
        <w:t>אף בבוחני את חלקו של הנאשם הרי גם אם חלקו מינורי יותר משל האחרים</w:t>
      </w:r>
      <w:r>
        <w:rPr>
          <w:rtl w:val="true"/>
        </w:rPr>
        <w:t xml:space="preserve">, </w:t>
      </w:r>
      <w:r>
        <w:rPr>
          <w:rtl w:val="true"/>
        </w:rPr>
        <w:t>עדיין המדובר בכך שהנאשם</w:t>
      </w:r>
      <w:r>
        <w:rPr>
          <w:rtl w:val="true"/>
        </w:rPr>
        <w:t xml:space="preserve">, </w:t>
      </w:r>
      <w:r>
        <w:rPr>
          <w:rtl w:val="true"/>
        </w:rPr>
        <w:t>כאשר היה תחת השפעת אלכוהול</w:t>
      </w:r>
      <w:r>
        <w:rPr>
          <w:rtl w:val="true"/>
        </w:rPr>
        <w:t xml:space="preserve">, </w:t>
      </w:r>
      <w:r>
        <w:rPr>
          <w:rtl w:val="true"/>
        </w:rPr>
        <w:t>נטל חלק באירועי אותו ערב מר ונמהר שבסופו נורו היריות לעבר המתלונן</w:t>
      </w:r>
      <w:r>
        <w:rPr>
          <w:rtl w:val="true"/>
        </w:rPr>
        <w:t xml:space="preserve">, </w:t>
      </w:r>
      <w:r>
        <w:rPr>
          <w:rtl w:val="true"/>
        </w:rPr>
        <w:t>היה חלק מאותו ויכוח ראשוני עם המתלונן</w:t>
      </w:r>
      <w:r>
        <w:rPr>
          <w:rtl w:val="true"/>
        </w:rPr>
        <w:t xml:space="preserve">, </w:t>
      </w:r>
      <w:r>
        <w:rPr>
          <w:rtl w:val="true"/>
        </w:rPr>
        <w:t>חבר לנאשמים אף בשלב המאוחר יותר</w:t>
      </w:r>
      <w:r>
        <w:rPr>
          <w:rtl w:val="true"/>
        </w:rPr>
        <w:t xml:space="preserve">, </w:t>
      </w:r>
      <w:r>
        <w:rPr>
          <w:rtl w:val="true"/>
        </w:rPr>
        <w:t>ואף החזיק את הנשק ועשה בו שימוש על ידי ירי</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בעניין זה יאמר כך</w:t>
      </w:r>
      <w:r>
        <w:rPr>
          <w:rtl w:val="true"/>
        </w:rPr>
        <w:t xml:space="preserve">: </w:t>
      </w:r>
      <w:r>
        <w:rPr>
          <w:rtl w:val="true"/>
        </w:rPr>
        <w:t>גם אם המדובר בירי בשטח פתוח</w:t>
      </w:r>
      <w:r>
        <w:rPr>
          <w:rtl w:val="true"/>
        </w:rPr>
        <w:t xml:space="preserve">, </w:t>
      </w:r>
      <w:r>
        <w:rPr>
          <w:rtl w:val="true"/>
        </w:rPr>
        <w:t>הרי ירי בכל מקום יש בו פוטנציאל ממשי לסיכון אחרים</w:t>
      </w:r>
      <w:r>
        <w:rPr>
          <w:rtl w:val="true"/>
        </w:rPr>
        <w:t xml:space="preserve">, </w:t>
      </w:r>
      <w:r>
        <w:rPr>
          <w:rtl w:val="true"/>
        </w:rPr>
        <w:t>שהרי אין ערובה לכך שגם בשטח פתוח לא ימצא אדם</w:t>
      </w:r>
      <w:r>
        <w:rPr>
          <w:rtl w:val="true"/>
        </w:rPr>
        <w:t xml:space="preserve">, </w:t>
      </w:r>
      <w:r>
        <w:rPr>
          <w:rtl w:val="true"/>
        </w:rPr>
        <w:t>כאשר הדברים נכונים ביתר שאת לאור פגיעתו הקטלנית של ירי מאקדח</w:t>
      </w:r>
      <w:r>
        <w:rPr>
          <w:rtl w:val="true"/>
        </w:rPr>
        <w:t xml:space="preserve">. </w:t>
      </w:r>
      <w:r>
        <w:rPr>
          <w:rtl w:val="true"/>
        </w:rPr>
        <w:t>כאן בדיוק טמונה החומרה בעבירות בנשק ובכלל זה החזקת נשק</w:t>
      </w:r>
      <w:r>
        <w:rPr>
          <w:rtl w:val="true"/>
        </w:rPr>
        <w:t xml:space="preserve">. </w:t>
      </w:r>
      <w:r>
        <w:rPr>
          <w:rtl w:val="true"/>
        </w:rPr>
        <w:t>כאשר מוחזק נשק שהינו כלי משחית</w:t>
      </w:r>
      <w:r>
        <w:rPr>
          <w:rtl w:val="true"/>
        </w:rPr>
        <w:t xml:space="preserve">, </w:t>
      </w:r>
      <w:r>
        <w:rPr>
          <w:rtl w:val="true"/>
        </w:rPr>
        <w:t>שהפעלתו טומנת בחובה אפשרות לפגיעה ממשית ולקיפוד חיי אדם</w:t>
      </w:r>
      <w:r>
        <w:rPr>
          <w:rtl w:val="true"/>
        </w:rPr>
        <w:t xml:space="preserve">, </w:t>
      </w:r>
      <w:r>
        <w:rPr>
          <w:rtl w:val="true"/>
        </w:rPr>
        <w:t>לא ניתן לדעת איזה שימוש יעשה בו ובאילו נסיבות</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10</w:t>
      </w:r>
      <w:r>
        <w:rPr>
          <w:rtl w:val="true"/>
        </w:rPr>
        <w:t>.</w:t>
        <w:tab/>
      </w:r>
      <w:r>
        <w:rPr>
          <w:rtl w:val="true"/>
        </w:rPr>
        <w:t>מכאן מתחייבת התייחסות מחמירה לעבירות של החזקת נשק</w:t>
      </w:r>
      <w:r>
        <w:rPr>
          <w:rtl w:val="true"/>
        </w:rPr>
        <w:t xml:space="preserve">, </w:t>
      </w:r>
      <w:r>
        <w:rPr>
          <w:rtl w:val="true"/>
        </w:rPr>
        <w:t>משאלו מסכנות את הציבור בכללותו ופוגעות בתחושת הביטחון הפרטי והציבורי</w:t>
      </w:r>
      <w:r>
        <w:rPr>
          <w:rtl w:val="true"/>
        </w:rPr>
        <w:t xml:space="preserve">. </w:t>
      </w:r>
      <w:r>
        <w:rPr>
          <w:rtl w:val="true"/>
        </w:rPr>
        <w:t>הפסיקה חזרה וציינה כי שומה על בתי המשפט להירתם למיגור התופעה שלמרבה הצער פשתה במקומותינו</w:t>
      </w:r>
      <w:r>
        <w:rPr>
          <w:rtl w:val="true"/>
        </w:rPr>
        <w:t xml:space="preserve">, </w:t>
      </w:r>
      <w:r>
        <w:rPr>
          <w:rtl w:val="true"/>
        </w:rPr>
        <w:t>לפיה כלי נשק רבים מוחזקים שלא כדין בידי גורמים שלא מורשים לכך</w:t>
      </w:r>
      <w:r>
        <w:rPr>
          <w:rtl w:val="true"/>
        </w:rPr>
        <w:t xml:space="preserve">, </w:t>
      </w:r>
      <w:r>
        <w:rPr>
          <w:rtl w:val="true"/>
        </w:rPr>
        <w:t>כפי שבענייננו</w:t>
      </w:r>
      <w:r>
        <w:rPr>
          <w:rtl w:val="true"/>
        </w:rPr>
        <w:t xml:space="preserve">, </w:t>
      </w:r>
      <w:r>
        <w:rPr>
          <w:rtl w:val="true"/>
        </w:rPr>
        <w:t>תופעה מדאיגה ביותר בשל הסכנה שהיא טומנת בחובה לביטחון כל מי ששוהה במקומותינו</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חובה על בתי המשפט להתייחס במלוא כובד הראש לכל החזקה בלתי מותרת של נשק</w:t>
      </w:r>
      <w:r>
        <w:rPr>
          <w:rtl w:val="true"/>
        </w:rPr>
        <w:t xml:space="preserve">, </w:t>
      </w:r>
      <w:r>
        <w:rPr>
          <w:rtl w:val="true"/>
        </w:rPr>
        <w:t>כאשר ידע כל מי שמחזיק בנשק שלא כדין</w:t>
      </w:r>
      <w:r>
        <w:rPr>
          <w:rtl w:val="true"/>
        </w:rPr>
        <w:t xml:space="preserve">, </w:t>
      </w:r>
      <w:r>
        <w:rPr>
          <w:rtl w:val="true"/>
        </w:rPr>
        <w:t>כי ייענש במלוא חומרת הדין</w:t>
      </w:r>
      <w:r>
        <w:rPr>
          <w:rtl w:val="true"/>
        </w:rPr>
        <w:t xml:space="preserve">. </w:t>
      </w:r>
    </w:p>
    <w:p>
      <w:pPr>
        <w:pStyle w:val="Normal"/>
        <w:spacing w:lineRule="auto" w:line="360" w:before="280" w:after="280"/>
        <w:ind w:start="720" w:end="0"/>
        <w:jc w:val="both"/>
        <w:rPr/>
      </w:pPr>
      <w:r>
        <w:rPr>
          <w:rtl w:val="true"/>
        </w:rPr>
        <w:t>עוד נפסק כי יש להחמיר בענישה בעבירות מסוג זה</w:t>
      </w:r>
      <w:r>
        <w:rPr>
          <w:rtl w:val="true"/>
        </w:rPr>
        <w:t xml:space="preserve">, </w:t>
      </w:r>
      <w:r>
        <w:rPr>
          <w:rtl w:val="true"/>
        </w:rPr>
        <w:t>כדי להרתיע ולמנוע התפשטות השימוש בנשק בשל סיבות עברייניות או אידיאולוגיות</w:t>
      </w:r>
      <w:r>
        <w:rPr>
          <w:rtl w:val="true"/>
        </w:rPr>
        <w:t xml:space="preserve">. </w:t>
      </w:r>
      <w:r>
        <w:rPr>
          <w:rtl w:val="true"/>
        </w:rPr>
        <w:t xml:space="preserve">כך לדוגמה </w:t>
      </w:r>
      <w:hyperlink r:id="rId6">
        <w:r>
          <w:rPr>
            <w:rStyle w:val="Hyperlink"/>
            <w:color w:val="0000FF"/>
            <w:u w:val="single"/>
            <w:rtl w:val="true"/>
          </w:rPr>
          <w:t>בע</w:t>
        </w:r>
        <w:r>
          <w:rPr>
            <w:rStyle w:val="Hyperlink"/>
            <w:color w:val="0000FF"/>
            <w:u w:val="single"/>
            <w:rtl w:val="true"/>
          </w:rPr>
          <w:t>"</w:t>
        </w:r>
        <w:r>
          <w:rPr>
            <w:rStyle w:val="Hyperlink"/>
            <w:color w:val="0000FF"/>
            <w:u w:val="single"/>
            <w:rtl w:val="true"/>
          </w:rPr>
          <w:t xml:space="preserve">פ </w:t>
        </w:r>
        <w:r>
          <w:rPr>
            <w:rStyle w:val="Hyperlink"/>
            <w:color w:val="0000FF"/>
            <w:u w:val="single"/>
          </w:rPr>
          <w:t>1332/04</w:t>
        </w:r>
        <w:r>
          <w:rPr>
            <w:rStyle w:val="Hyperlink"/>
            <w:color w:val="0000FF"/>
            <w:u w:val="single"/>
            <w:rtl w:val="true"/>
          </w:rPr>
          <w:t xml:space="preserve"> </w:t>
        </w:r>
      </w:hyperlink>
      <w:r>
        <w:rPr>
          <w:color w:val="000000"/>
          <w:rtl w:val="true"/>
        </w:rPr>
        <w:t xml:space="preserve"> </w:t>
      </w:r>
      <w:r>
        <w:rPr>
          <w:color w:val="000000"/>
          <w:rtl w:val="true"/>
        </w:rPr>
        <w:t>מדינת ישראל נ</w:t>
      </w:r>
      <w:r>
        <w:rPr>
          <w:color w:val="000000"/>
          <w:rtl w:val="true"/>
        </w:rPr>
        <w:t xml:space="preserve">' </w:t>
      </w:r>
      <w:r>
        <w:rPr>
          <w:color w:val="000000"/>
          <w:rtl w:val="true"/>
        </w:rPr>
        <w:t>רפאל פס</w:t>
      </w:r>
      <w:r>
        <w:rPr>
          <w:color w:val="000000"/>
          <w:rtl w:val="true"/>
        </w:rPr>
        <w:t xml:space="preserve">, </w:t>
      </w:r>
      <w:r>
        <w:rPr>
          <w:color w:val="000000"/>
          <w:rtl w:val="true"/>
        </w:rPr>
        <w:t>פ</w:t>
      </w:r>
      <w:r>
        <w:rPr>
          <w:color w:val="000000"/>
          <w:rtl w:val="true"/>
        </w:rPr>
        <w:t>"</w:t>
      </w:r>
      <w:r>
        <w:rPr>
          <w:color w:val="000000"/>
          <w:rtl w:val="true"/>
        </w:rPr>
        <w:t>ד נח</w:t>
      </w:r>
      <w:r>
        <w:rPr>
          <w:rtl w:val="true"/>
        </w:rPr>
        <w:t>(</w:t>
      </w:r>
      <w:r>
        <w:rPr/>
        <w:t>5</w:t>
      </w:r>
      <w:r>
        <w:rPr>
          <w:rtl w:val="true"/>
        </w:rPr>
        <w:t xml:space="preserve">) </w:t>
      </w:r>
      <w:r>
        <w:rPr/>
        <w:t>541</w:t>
      </w:r>
      <w:r>
        <w:rPr>
          <w:rtl w:val="true"/>
        </w:rPr>
        <w:t xml:space="preserve"> </w:t>
      </w:r>
      <w:r>
        <w:rPr>
          <w:rtl w:val="true"/>
        </w:rPr>
        <w:t>נאמר</w:t>
      </w:r>
      <w:r>
        <w:rPr>
          <w:rtl w:val="true"/>
        </w:rPr>
        <w:t>:</w:t>
      </w:r>
    </w:p>
    <w:p>
      <w:pPr>
        <w:pStyle w:val="Normal"/>
        <w:spacing w:lineRule="auto" w:line="360" w:before="280" w:after="280"/>
        <w:ind w:start="926" w:end="720"/>
        <w:jc w:val="both"/>
        <w:rPr/>
      </w:pPr>
      <w:r>
        <w:rPr>
          <w:b/>
          <w:bCs/>
          <w:rtl w:val="true"/>
        </w:rPr>
        <w:t>"</w:t>
      </w:r>
      <w:r>
        <w:rPr>
          <w:b/>
          <w:b/>
          <w:bCs/>
          <w:rtl w:val="true"/>
        </w:rPr>
        <w:t>מן הראוי שיהיה בעונש כדי להרתיע מנפיצות התופעה העבריינית של החזקה</w:t>
      </w:r>
      <w:r>
        <w:rPr>
          <w:b/>
          <w:bCs/>
          <w:rtl w:val="true"/>
        </w:rPr>
        <w:t xml:space="preserve">, </w:t>
      </w:r>
      <w:r>
        <w:rPr>
          <w:b/>
          <w:b/>
          <w:bCs/>
          <w:rtl w:val="true"/>
        </w:rPr>
        <w:t>נשיאה ושימוש בנשק חם מסוגים שונים</w:t>
      </w:r>
      <w:r>
        <w:rPr>
          <w:b/>
          <w:bCs/>
          <w:rtl w:val="true"/>
        </w:rPr>
        <w:t xml:space="preserve">. </w:t>
      </w:r>
      <w:r>
        <w:rPr>
          <w:b/>
          <w:b/>
          <w:bCs/>
          <w:rtl w:val="true"/>
        </w:rPr>
        <w:t>גם אם נכון הדבר כי עד כה רמת הענישה בעבירות של החזקת נשק אינה גבוהה</w:t>
      </w:r>
      <w:r>
        <w:rPr>
          <w:b/>
          <w:bCs/>
          <w:rtl w:val="true"/>
        </w:rPr>
        <w:t xml:space="preserve">, </w:t>
      </w:r>
      <w:r>
        <w:rPr>
          <w:b/>
          <w:b/>
          <w:bCs/>
          <w:rtl w:val="true"/>
        </w:rPr>
        <w:t xml:space="preserve">הרי שהמציאות השוררת היום בארץ </w:t>
      </w:r>
      <w:r>
        <w:rPr>
          <w:b/>
          <w:bCs/>
          <w:rtl w:val="true"/>
        </w:rPr>
        <w:t xml:space="preserve">- </w:t>
      </w:r>
      <w:r>
        <w:rPr>
          <w:b/>
          <w:b/>
          <w:bCs/>
          <w:rtl w:val="true"/>
        </w:rPr>
        <w:t xml:space="preserve">זמינותו של נשק חם ורב עוצמה שיש עמו פוטנציאל להסלמה באלימות העבריינית והאידיאולוגית כאחד </w:t>
      </w:r>
      <w:r>
        <w:rPr>
          <w:b/>
          <w:bCs/>
          <w:rtl w:val="true"/>
        </w:rPr>
        <w:t xml:space="preserve">- </w:t>
      </w:r>
      <w:r>
        <w:rPr>
          <w:b/>
          <w:b/>
          <w:bCs/>
          <w:rtl w:val="true"/>
        </w:rPr>
        <w:t>מחייבים מתן ביטוי עונשי הולם והחמרה ברמת הענישה</w:t>
      </w:r>
      <w:r>
        <w:rPr>
          <w:b/>
          <w:bCs/>
          <w:rtl w:val="true"/>
        </w:rPr>
        <w:t>..."</w:t>
      </w:r>
    </w:p>
    <w:p>
      <w:pPr>
        <w:pStyle w:val="Normal"/>
        <w:spacing w:lineRule="auto" w:line="360" w:before="280" w:after="280"/>
        <w:ind w:hanging="720" w:start="720" w:end="0"/>
        <w:jc w:val="both"/>
        <w:rPr/>
      </w:pPr>
      <w:r>
        <w:rPr/>
        <w:t>11</w:t>
      </w:r>
      <w:r>
        <w:rPr>
          <w:rtl w:val="true"/>
        </w:rPr>
        <w:t>.</w:t>
        <w:tab/>
      </w:r>
      <w:r>
        <w:rPr>
          <w:rtl w:val="true"/>
        </w:rPr>
        <w:t>אכן כפי שציין ב</w:t>
      </w:r>
      <w:r>
        <w:rPr>
          <w:rtl w:val="true"/>
        </w:rPr>
        <w:t>"</w:t>
      </w:r>
      <w:r>
        <w:rPr>
          <w:rtl w:val="true"/>
        </w:rPr>
        <w:t>כ הנאשם</w:t>
      </w:r>
      <w:r>
        <w:rPr>
          <w:rtl w:val="true"/>
        </w:rPr>
        <w:t xml:space="preserve">, </w:t>
      </w:r>
      <w:r>
        <w:rPr>
          <w:rtl w:val="true"/>
        </w:rPr>
        <w:t>בעבירות נשק קיים מדרג</w:t>
      </w:r>
      <w:r>
        <w:rPr>
          <w:rtl w:val="true"/>
        </w:rPr>
        <w:t xml:space="preserve">, </w:t>
      </w:r>
      <w:r>
        <w:rPr>
          <w:rtl w:val="true"/>
        </w:rPr>
        <w:t>כאשר במסגרת השיקולים אותם שוקל בית המשפט ניתן למנות את סוג הנשק והשאלה אם מדובר בנשק התקפי או הגנתי</w:t>
      </w:r>
      <w:r>
        <w:rPr>
          <w:rtl w:val="true"/>
        </w:rPr>
        <w:t xml:space="preserve">; </w:t>
      </w:r>
      <w:r>
        <w:rPr>
          <w:rtl w:val="true"/>
        </w:rPr>
        <w:t>כמות הנשק</w:t>
      </w:r>
      <w:r>
        <w:rPr>
          <w:rtl w:val="true"/>
        </w:rPr>
        <w:t xml:space="preserve">; </w:t>
      </w:r>
      <w:r>
        <w:rPr>
          <w:rtl w:val="true"/>
        </w:rPr>
        <w:t xml:space="preserve">המטרה לשמה הוחזק והסכנה כי ייעשה בו שימוש </w:t>
      </w:r>
      <w:r>
        <w:rPr>
          <w:rtl w:val="true"/>
        </w:rPr>
        <w:t>(</w:t>
      </w:r>
      <w:r>
        <w:rPr>
          <w:rtl w:val="true"/>
        </w:rPr>
        <w:t>פס</w:t>
      </w:r>
      <w:r>
        <w:rPr>
          <w:rtl w:val="true"/>
        </w:rPr>
        <w:t>"</w:t>
      </w:r>
      <w:r>
        <w:rPr>
          <w:rtl w:val="true"/>
        </w:rPr>
        <w:t xml:space="preserve">ד </w:t>
      </w:r>
      <w:r>
        <w:rPr>
          <w:b/>
          <w:b/>
          <w:bCs/>
          <w:rtl w:val="true"/>
        </w:rPr>
        <w:t>רפאל פס</w:t>
      </w:r>
      <w:r>
        <w:rPr>
          <w:rtl w:val="true"/>
        </w:rPr>
        <w:t xml:space="preserve"> שלעיל</w:t>
      </w:r>
      <w:r>
        <w:rPr>
          <w:rtl w:val="true"/>
        </w:rPr>
        <w:t>).</w:t>
      </w:r>
    </w:p>
    <w:p>
      <w:pPr>
        <w:pStyle w:val="Normal"/>
        <w:spacing w:lineRule="auto" w:line="360" w:before="280" w:after="280"/>
        <w:ind w:start="720" w:end="0"/>
        <w:jc w:val="both"/>
        <w:rPr/>
      </w:pPr>
      <w:r>
        <w:rPr>
          <w:rtl w:val="true"/>
        </w:rPr>
        <w:t>ברי כי החשש הגדול בעבירות של החזקת נשק שלא כדין</w:t>
      </w:r>
      <w:r>
        <w:rPr>
          <w:rtl w:val="true"/>
        </w:rPr>
        <w:t xml:space="preserve">, </w:t>
      </w:r>
      <w:r>
        <w:rPr>
          <w:rtl w:val="true"/>
        </w:rPr>
        <w:t>הוא כי יעשה בו שימוש בסופו של דבר</w:t>
      </w:r>
      <w:r>
        <w:rPr>
          <w:rtl w:val="true"/>
        </w:rPr>
        <w:t xml:space="preserve">, </w:t>
      </w:r>
      <w:r>
        <w:rPr>
          <w:rtl w:val="true"/>
        </w:rPr>
        <w:t>אם לשם ביצוע עבירה או לשם מטרה אחרת</w:t>
      </w:r>
      <w:r>
        <w:rPr>
          <w:rtl w:val="true"/>
        </w:rPr>
        <w:t xml:space="preserve">- </w:t>
      </w:r>
      <w:r>
        <w:rPr>
          <w:rtl w:val="true"/>
        </w:rPr>
        <w:t>ראה לעניין זה דברי כב</w:t>
      </w:r>
      <w:r>
        <w:rPr>
          <w:rtl w:val="true"/>
        </w:rPr>
        <w:t xml:space="preserve">' </w:t>
      </w:r>
      <w:r>
        <w:rPr>
          <w:rtl w:val="true"/>
        </w:rPr>
        <w:t>השופטת ארבל ב</w:t>
      </w:r>
      <w:hyperlink r:id="rId7">
        <w:r>
          <w:rPr>
            <w:rStyle w:val="Hyperlink"/>
            <w:rtl w:val="true"/>
          </w:rPr>
          <w:t>ע</w:t>
        </w:r>
        <w:r>
          <w:rPr>
            <w:rStyle w:val="Hyperlink"/>
            <w:rtl w:val="true"/>
          </w:rPr>
          <w:t>"</w:t>
        </w:r>
        <w:r>
          <w:rPr>
            <w:rStyle w:val="Hyperlink"/>
            <w:rtl w:val="true"/>
          </w:rPr>
          <w:t xml:space="preserve">פ </w:t>
        </w:r>
        <w:r>
          <w:rPr>
            <w:rStyle w:val="Hyperlink"/>
          </w:rPr>
          <w:t>3300/06</w:t>
        </w:r>
      </w:hyperlink>
      <w:r>
        <w:rPr>
          <w:rtl w:val="true"/>
        </w:rPr>
        <w:t xml:space="preserve"> </w:t>
      </w:r>
      <w:r>
        <w:rPr>
          <w:b/>
          <w:b/>
          <w:bCs/>
          <w:rtl w:val="true"/>
        </w:rPr>
        <w:t>אבו סנינה נ</w:t>
      </w:r>
      <w:r>
        <w:rPr>
          <w:b/>
          <w:bCs/>
          <w:rtl w:val="true"/>
        </w:rPr>
        <w:t xml:space="preserve">' </w:t>
      </w:r>
      <w:r>
        <w:rPr>
          <w:b/>
          <w:b/>
          <w:bCs/>
          <w:rtl w:val="true"/>
        </w:rPr>
        <w:t>מדינת ישראל</w:t>
      </w:r>
      <w:r>
        <w:rPr>
          <w:rtl w:val="true"/>
        </w:rPr>
        <w:t xml:space="preserve"> </w:t>
      </w:r>
      <w:r>
        <w:rPr>
          <w:rtl w:val="true"/>
        </w:rPr>
        <w:t>(</w:t>
      </w:r>
      <w:r>
        <w:rPr>
          <w:rtl w:val="true"/>
        </w:rPr>
        <w:t>לא פורסם</w:t>
      </w:r>
      <w:r>
        <w:rPr>
          <w:rtl w:val="true"/>
        </w:rPr>
        <w:t>)</w:t>
      </w:r>
      <w:r>
        <w:rPr>
          <w:b/>
          <w:bCs/>
          <w:rtl w:val="true"/>
        </w:rPr>
        <w:t xml:space="preserve">. </w:t>
      </w:r>
      <w:r>
        <w:rPr>
          <w:rtl w:val="true"/>
        </w:rPr>
        <w:t xml:space="preserve">וראה גם </w:t>
      </w:r>
      <w:hyperlink r:id="rId8">
        <w:r>
          <w:rPr>
            <w:rStyle w:val="Hyperlink"/>
            <w:rtl w:val="true"/>
          </w:rPr>
          <w:t>רע</w:t>
        </w:r>
        <w:r>
          <w:rPr>
            <w:rStyle w:val="Hyperlink"/>
            <w:rtl w:val="true"/>
          </w:rPr>
          <w:t>"</w:t>
        </w:r>
        <w:r>
          <w:rPr>
            <w:rStyle w:val="Hyperlink"/>
            <w:rtl w:val="true"/>
          </w:rPr>
          <w:t xml:space="preserve">פ </w:t>
        </w:r>
        <w:r>
          <w:rPr>
            <w:rStyle w:val="Hyperlink"/>
          </w:rPr>
          <w:t>5921/08</w:t>
        </w:r>
      </w:hyperlink>
      <w:r>
        <w:rPr>
          <w:rtl w:val="true"/>
        </w:rPr>
        <w:t xml:space="preserve"> </w:t>
      </w:r>
      <w:r>
        <w:rPr>
          <w:b/>
          <w:b/>
          <w:bCs/>
          <w:rtl w:val="true"/>
        </w:rPr>
        <w:t>רביע רג</w:t>
      </w:r>
      <w:r>
        <w:rPr>
          <w:b/>
          <w:bCs/>
          <w:rtl w:val="true"/>
        </w:rPr>
        <w:t>'</w:t>
      </w:r>
      <w:r>
        <w:rPr>
          <w:b/>
          <w:b/>
          <w:bCs/>
          <w:rtl w:val="true"/>
        </w:rPr>
        <w:t>בי נ</w:t>
      </w:r>
      <w:r>
        <w:rPr>
          <w:b/>
          <w:bCs/>
          <w:rtl w:val="true"/>
        </w:rPr>
        <w:t xml:space="preserve">' </w:t>
      </w:r>
      <w:r>
        <w:rPr>
          <w:b/>
          <w:b/>
          <w:bCs/>
          <w:rtl w:val="true"/>
        </w:rPr>
        <w:t>מדינת ישראל</w:t>
      </w:r>
      <w:r>
        <w:rPr>
          <w:rtl w:val="true"/>
        </w:rPr>
        <w:t xml:space="preserve"> </w:t>
      </w:r>
      <w:r>
        <w:rPr>
          <w:rtl w:val="true"/>
        </w:rPr>
        <w:t>(</w:t>
      </w:r>
      <w:r>
        <w:rPr>
          <w:rtl w:val="true"/>
        </w:rPr>
        <w:t>לא פורסם</w:t>
      </w:r>
      <w:r>
        <w:rPr>
          <w:rtl w:val="true"/>
        </w:rPr>
        <w:t xml:space="preserve">). </w:t>
      </w:r>
    </w:p>
    <w:p>
      <w:pPr>
        <w:pStyle w:val="Normal"/>
        <w:spacing w:lineRule="auto" w:line="360"/>
        <w:ind w:hanging="720" w:start="720" w:end="0"/>
        <w:jc w:val="both"/>
        <w:rPr/>
      </w:pPr>
      <w:r>
        <w:rPr/>
        <w:t>12</w:t>
      </w:r>
      <w:r>
        <w:rPr>
          <w:rtl w:val="true"/>
        </w:rPr>
        <w:t>.</w:t>
        <w:tab/>
      </w:r>
      <w:r>
        <w:rPr>
          <w:rtl w:val="true"/>
        </w:rPr>
        <w:t>במקרה דכאן החזקת הנאשם בנשק לוותה בשימוש בו – בירי</w:t>
      </w:r>
      <w:r>
        <w:rPr>
          <w:rtl w:val="true"/>
        </w:rPr>
        <w:t xml:space="preserve">. </w:t>
      </w:r>
      <w:r>
        <w:rPr>
          <w:rtl w:val="true"/>
        </w:rPr>
        <w:t>גם אם המדובר בירי בשטח פתוח</w:t>
      </w:r>
      <w:r>
        <w:rPr>
          <w:rtl w:val="true"/>
        </w:rPr>
        <w:t xml:space="preserve">, </w:t>
      </w:r>
      <w:r>
        <w:rPr>
          <w:rtl w:val="true"/>
        </w:rPr>
        <w:t>עדיין יש בכך כדי להאיר את מעשיו של הנאשם באור חמור יותר</w:t>
      </w:r>
      <w:r>
        <w:rPr>
          <w:rtl w:val="true"/>
        </w:rPr>
        <w:t xml:space="preserve">, </w:t>
      </w:r>
      <w:r>
        <w:rPr>
          <w:rtl w:val="true"/>
        </w:rPr>
        <w:t>באופן המעיד על שיקול הדעת המוטעה שלו</w:t>
      </w:r>
      <w:r>
        <w:rPr>
          <w:rtl w:val="true"/>
        </w:rPr>
        <w:t xml:space="preserve">, </w:t>
      </w:r>
      <w:r>
        <w:rPr>
          <w:rtl w:val="true"/>
        </w:rPr>
        <w:t>על התנהגותו משולחת הרסן וחסרת שיקול הדעת בעת שתיית אלכוהול</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13</w:t>
      </w:r>
      <w:r>
        <w:rPr>
          <w:rtl w:val="true"/>
        </w:rPr>
        <w:t>.</w:t>
        <w:tab/>
      </w:r>
      <w:r>
        <w:rPr>
          <w:rtl w:val="true"/>
        </w:rPr>
        <w:t>אף התמונה המצטיירת מתסקיר שירות המבחן אינה מטיבה עם הנאשם</w:t>
      </w:r>
      <w:r>
        <w:rPr>
          <w:rtl w:val="true"/>
        </w:rPr>
        <w:t xml:space="preserve">. </w:t>
      </w:r>
      <w:r>
        <w:rPr>
          <w:rtl w:val="true"/>
        </w:rPr>
        <w:t>גם אם אכן לא עמד בתחילה בפני שירות המבחן כתב האישום המתוקן</w:t>
      </w:r>
      <w:r>
        <w:rPr>
          <w:rtl w:val="true"/>
        </w:rPr>
        <w:t xml:space="preserve">, </w:t>
      </w:r>
      <w:r>
        <w:rPr>
          <w:rtl w:val="true"/>
        </w:rPr>
        <w:t>הרי גם לאחר שזה הונח בפניו עדיין נותרה התרשמותו של שירות המבחן מן הנאשם כמי שלא מגלה הבנה או רצון לבחון את מעורבותו בעבירה</w:t>
      </w:r>
      <w:r>
        <w:rPr>
          <w:rtl w:val="true"/>
        </w:rPr>
        <w:t xml:space="preserve">, </w:t>
      </w:r>
      <w:r>
        <w:rPr>
          <w:rtl w:val="true"/>
        </w:rPr>
        <w:t>לא מגלה רצון לבחון את אשר הוביל אתו לביצוע העבירה</w:t>
      </w:r>
      <w:r>
        <w:rPr>
          <w:rtl w:val="true"/>
        </w:rPr>
        <w:t xml:space="preserve">, </w:t>
      </w:r>
      <w:r>
        <w:rPr>
          <w:rtl w:val="true"/>
        </w:rPr>
        <w:t>כאשר שירות המבחן התרשם כי מדובר במי שהוא בעל דפוסים לשימוש לרעה באלכוהול וכי התייחסותו לעבירה התאפיינה באדישות</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נראה אפוא כי הנאשם לא הפנים את חומרת מעשיו</w:t>
      </w:r>
      <w:r>
        <w:rPr>
          <w:rtl w:val="true"/>
        </w:rPr>
        <w:t xml:space="preserve">, </w:t>
      </w:r>
      <w:r>
        <w:rPr>
          <w:rtl w:val="true"/>
        </w:rPr>
        <w:t>תוך שהוא נוטה להרחיק עצמו מכל המעשה המתואר בכתב האישום תוך טענה שהיה בגילופין</w:t>
      </w:r>
      <w:r>
        <w:rPr>
          <w:rtl w:val="true"/>
        </w:rPr>
        <w:t xml:space="preserve">, </w:t>
      </w:r>
      <w:r>
        <w:rPr>
          <w:rtl w:val="true"/>
        </w:rPr>
        <w:t>דבר שאין בו כדי לפעול לטובתו</w:t>
      </w:r>
      <w:r>
        <w:rPr>
          <w:rtl w:val="true"/>
        </w:rPr>
        <w:t xml:space="preserve">, </w:t>
      </w:r>
      <w:r>
        <w:rPr>
          <w:rtl w:val="true"/>
        </w:rPr>
        <w:t>אלא דווקא לחובתו</w:t>
      </w:r>
      <w:r>
        <w:rPr>
          <w:rtl w:val="true"/>
        </w:rPr>
        <w:t xml:space="preserve">. </w:t>
      </w:r>
      <w:r>
        <w:rPr>
          <w:rtl w:val="true"/>
        </w:rPr>
        <w:t>נוכח כל האמור המליץ שירות המבחן להטיל על הנאשם עונש הרתעתי</w:t>
      </w:r>
      <w:r>
        <w:rPr>
          <w:rtl w:val="true"/>
        </w:rPr>
        <w:t xml:space="preserve">, </w:t>
      </w:r>
      <w:r>
        <w:rPr>
          <w:rtl w:val="true"/>
        </w:rPr>
        <w:t>שיחדד עבורו את המחיר למעשיו</w:t>
      </w:r>
      <w:r>
        <w:rPr>
          <w:rtl w:val="true"/>
        </w:rPr>
        <w:t>.</w:t>
      </w:r>
    </w:p>
    <w:p>
      <w:pPr>
        <w:pStyle w:val="Normal"/>
        <w:spacing w:lineRule="auto" w:line="360" w:before="280" w:after="280"/>
        <w:ind w:hanging="720" w:start="720" w:end="0"/>
        <w:jc w:val="both"/>
        <w:rPr/>
      </w:pPr>
      <w:r>
        <w:rPr/>
        <w:t>14</w:t>
      </w:r>
      <w:r>
        <w:rPr>
          <w:rtl w:val="true"/>
        </w:rPr>
        <w:t>.</w:t>
        <w:tab/>
      </w:r>
      <w:r>
        <w:rPr>
          <w:rtl w:val="true"/>
        </w:rPr>
        <w:t>אכן הנאשם בפנינו נעדר עבר פלילי ויש ליתן לעובדה זו משקל</w:t>
      </w:r>
      <w:r>
        <w:rPr>
          <w:rtl w:val="true"/>
        </w:rPr>
        <w:t xml:space="preserve">. </w:t>
      </w:r>
      <w:r>
        <w:rPr>
          <w:rtl w:val="true"/>
        </w:rPr>
        <w:t>עם זאת כבר נפסק כי יש להחמיר אף עם מי שזו עבירתו הראשונה</w:t>
      </w:r>
      <w:r>
        <w:rPr>
          <w:rtl w:val="true"/>
        </w:rPr>
        <w:t xml:space="preserve">, </w:t>
      </w:r>
      <w:r>
        <w:rPr>
          <w:rtl w:val="true"/>
        </w:rPr>
        <w:t>שכן אינטרס הציבור והצורך להרתיע כאשר עסקינן בעבירות חמורות כגון דא גובר על פני נסיבותיו האישיות של הנאשם</w:t>
      </w:r>
      <w:r>
        <w:rPr>
          <w:rtl w:val="true"/>
        </w:rPr>
        <w:t xml:space="preserve">. </w:t>
      </w:r>
      <w:r>
        <w:rPr>
          <w:rtl w:val="true"/>
        </w:rPr>
        <w:t xml:space="preserve">ראה </w:t>
      </w:r>
      <w:hyperlink r:id="rId9">
        <w:r>
          <w:rPr>
            <w:rStyle w:val="Hyperlink"/>
            <w:rtl w:val="true"/>
          </w:rPr>
          <w:t>ע</w:t>
        </w:r>
        <w:r>
          <w:rPr>
            <w:rStyle w:val="Hyperlink"/>
            <w:rtl w:val="true"/>
          </w:rPr>
          <w:t>"</w:t>
        </w:r>
        <w:r>
          <w:rPr>
            <w:rStyle w:val="Hyperlink"/>
            <w:rtl w:val="true"/>
          </w:rPr>
          <w:t xml:space="preserve">פ </w:t>
        </w:r>
        <w:r>
          <w:rPr>
            <w:rStyle w:val="Hyperlink"/>
          </w:rPr>
          <w:t>5220/09</w:t>
        </w:r>
      </w:hyperlink>
      <w:r>
        <w:rPr>
          <w:rtl w:val="true"/>
        </w:rPr>
        <w:t xml:space="preserve"> </w:t>
      </w:r>
      <w:r>
        <w:rPr>
          <w:b/>
          <w:b/>
          <w:bCs/>
          <w:rtl w:val="true"/>
        </w:rPr>
        <w:t>הייתם עוואודה נ</w:t>
      </w:r>
      <w:r>
        <w:rPr>
          <w:b/>
          <w:bCs/>
          <w:rtl w:val="true"/>
        </w:rPr>
        <w:t xml:space="preserve">' </w:t>
      </w:r>
      <w:r>
        <w:rPr>
          <w:b/>
          <w:b/>
          <w:bCs/>
          <w:rtl w:val="true"/>
        </w:rPr>
        <w:t>מדינת ישראל</w:t>
      </w:r>
      <w:r>
        <w:rPr>
          <w:rtl w:val="true"/>
        </w:rPr>
        <w:t xml:space="preserve"> </w:t>
      </w:r>
      <w:r>
        <w:rPr>
          <w:rtl w:val="true"/>
        </w:rPr>
        <w:t>(</w:t>
      </w:r>
      <w:r>
        <w:rPr>
          <w:rtl w:val="true"/>
        </w:rPr>
        <w:t>לא פורסם</w:t>
      </w:r>
      <w:r>
        <w:rPr>
          <w:rtl w:val="true"/>
        </w:rPr>
        <w:t xml:space="preserve">), </w:t>
      </w:r>
      <w:r>
        <w:rPr>
          <w:rtl w:val="true"/>
        </w:rPr>
        <w:t xml:space="preserve">וכן </w:t>
      </w:r>
      <w:hyperlink r:id="rId10">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b/>
          <w:b/>
          <w:bCs/>
          <w:rtl w:val="true"/>
        </w:rPr>
        <w:t>אבו דאחל נ</w:t>
      </w:r>
      <w:r>
        <w:rPr>
          <w:b/>
          <w:bCs/>
          <w:rtl w:val="true"/>
        </w:rPr>
        <w:t xml:space="preserve">' </w:t>
      </w:r>
      <w:r>
        <w:rPr>
          <w:b/>
          <w:b/>
          <w:bCs/>
          <w:rtl w:val="true"/>
        </w:rPr>
        <w:t>מדינת ישראל</w:t>
      </w:r>
      <w:r>
        <w:rPr>
          <w:rtl w:val="true"/>
        </w:rPr>
        <w:t xml:space="preserve"> </w:t>
      </w:r>
      <w:r>
        <w:rPr>
          <w:rtl w:val="true"/>
        </w:rPr>
        <w:t>(</w:t>
      </w:r>
      <w:r>
        <w:rPr>
          <w:rtl w:val="true"/>
        </w:rPr>
        <w:t>לא פורסם</w:t>
      </w:r>
      <w:r>
        <w:rPr>
          <w:rtl w:val="true"/>
        </w:rPr>
        <w:t xml:space="preserve">). </w:t>
      </w:r>
    </w:p>
    <w:p>
      <w:pPr>
        <w:pStyle w:val="Normal"/>
        <w:spacing w:lineRule="auto" w:line="360" w:before="280" w:after="280"/>
        <w:ind w:start="720" w:end="0"/>
        <w:jc w:val="both"/>
        <w:rPr/>
      </w:pPr>
      <w:r>
        <w:rPr>
          <w:rtl w:val="true"/>
        </w:rPr>
        <w:t>מכל האמור מצאתי כי מתחייבת ענישה בדמות מאסר בפועל ממש בעניינו של הנאשם ואין מקום להסתפק בהשתת מאסר מותנה או בתקופת מעצרו</w:t>
      </w:r>
      <w:r>
        <w:rPr>
          <w:rtl w:val="true"/>
        </w:rPr>
        <w:t xml:space="preserve">, </w:t>
      </w:r>
      <w:r>
        <w:rPr>
          <w:rtl w:val="true"/>
        </w:rPr>
        <w:t>כפי שעתר בא כוחו</w:t>
      </w:r>
      <w:r>
        <w:rPr>
          <w:rtl w:val="true"/>
        </w:rPr>
        <w:t xml:space="preserve">. </w:t>
      </w:r>
    </w:p>
    <w:p>
      <w:pPr>
        <w:pStyle w:val="Normal"/>
        <w:spacing w:lineRule="auto" w:line="360" w:before="280" w:after="280"/>
        <w:ind w:hanging="720" w:start="720" w:end="0"/>
        <w:jc w:val="both"/>
        <w:rPr/>
      </w:pPr>
      <w:r>
        <w:rPr/>
        <w:t>15</w:t>
      </w:r>
      <w:r>
        <w:rPr>
          <w:rtl w:val="true"/>
        </w:rPr>
        <w:t>.</w:t>
        <w:tab/>
      </w:r>
      <w:r>
        <w:rPr>
          <w:rtl w:val="true"/>
        </w:rPr>
        <w:t>עם זאת יש לבחון טרם גזירת דינו של הנאשם את העונש שהוטל על שותפו</w:t>
      </w:r>
      <w:r>
        <w:rPr>
          <w:rtl w:val="true"/>
        </w:rPr>
        <w:t xml:space="preserve">, </w:t>
      </w:r>
      <w:r>
        <w:rPr>
          <w:rtl w:val="true"/>
        </w:rPr>
        <w:t xml:space="preserve">הנאשם </w:t>
      </w:r>
      <w:r>
        <w:rPr/>
        <w:t>1</w:t>
      </w:r>
      <w:r>
        <w:rPr>
          <w:rtl w:val="true"/>
        </w:rPr>
        <w:t xml:space="preserve">, </w:t>
      </w:r>
      <w:r>
        <w:rPr>
          <w:rtl w:val="true"/>
        </w:rPr>
        <w:t>אשר אין ספק שחלקו בפרשה גדול יותר</w:t>
      </w:r>
      <w:r>
        <w:rPr>
          <w:rtl w:val="true"/>
        </w:rPr>
        <w:t xml:space="preserve">, </w:t>
      </w:r>
      <w:r>
        <w:rPr>
          <w:rtl w:val="true"/>
        </w:rPr>
        <w:t>אשר הורשע גם בעבירת איומים</w:t>
      </w:r>
      <w:r>
        <w:rPr>
          <w:rtl w:val="true"/>
        </w:rPr>
        <w:t xml:space="preserve">, </w:t>
      </w:r>
      <w:r>
        <w:rPr>
          <w:rtl w:val="true"/>
        </w:rPr>
        <w:t>הוא שהביא הנשק בהמשך והטמינו</w:t>
      </w:r>
      <w:r>
        <w:rPr>
          <w:rtl w:val="true"/>
        </w:rPr>
        <w:t xml:space="preserve">, </w:t>
      </w:r>
      <w:r>
        <w:rPr>
          <w:rtl w:val="true"/>
        </w:rPr>
        <w:t>הוא שתכנן יחד עם אחר לפגוע במתלונן והוא אף השתתף בחלק האחרון של אירועי אותו יום</w:t>
      </w:r>
      <w:r>
        <w:rPr>
          <w:rtl w:val="true"/>
        </w:rPr>
        <w:t xml:space="preserve">, </w:t>
      </w:r>
      <w:r>
        <w:rPr>
          <w:rtl w:val="true"/>
        </w:rPr>
        <w:t>לאחר שהנאשם עזב את המקום</w:t>
      </w:r>
      <w:r>
        <w:rPr>
          <w:rtl w:val="true"/>
        </w:rPr>
        <w:t xml:space="preserve">. </w:t>
      </w:r>
      <w:r>
        <w:rPr>
          <w:rtl w:val="true"/>
        </w:rPr>
        <w:t>מכאן נראה כי אין מקום שעונשו של נאשם זה יתקרב או ישתווה אליו כפי שעתרה המאשימה ויש מקום לאבחנה בענישה בין שניהם</w:t>
      </w:r>
      <w:r>
        <w:rPr>
          <w:rtl w:val="true"/>
        </w:rPr>
        <w:t xml:space="preserve">. </w:t>
      </w:r>
      <w:r>
        <w:rPr>
          <w:rtl w:val="true"/>
        </w:rPr>
        <w:t xml:space="preserve">אבחנה זו מתחייבת גם בשים לב לעובדה שלנאשם </w:t>
      </w:r>
      <w:r>
        <w:rPr/>
        <w:t>1</w:t>
      </w:r>
      <w:r>
        <w:rPr>
          <w:rtl w:val="true"/>
        </w:rPr>
        <w:t xml:space="preserve"> </w:t>
      </w:r>
      <w:r>
        <w:rPr>
          <w:rtl w:val="true"/>
        </w:rPr>
        <w:t>עבר פלילי לא מבוטל ואף היה תלוי ועומד כנגדו מאסר מותנה</w:t>
      </w:r>
      <w:r>
        <w:rPr>
          <w:rtl w:val="true"/>
        </w:rPr>
        <w:t xml:space="preserve">. </w:t>
      </w:r>
      <w:r>
        <w:rPr>
          <w:rtl w:val="true"/>
        </w:rPr>
        <w:t>מכאן מתחייבת אבחנה משמעותית בן שניהם</w:t>
      </w:r>
      <w:r>
        <w:rPr>
          <w:rtl w:val="true"/>
        </w:rPr>
        <w:t xml:space="preserve">, </w:t>
      </w:r>
      <w:r>
        <w:rPr>
          <w:rtl w:val="true"/>
        </w:rPr>
        <w:t xml:space="preserve">כאשר על נאשם </w:t>
      </w:r>
      <w:r>
        <w:rPr/>
        <w:t>1</w:t>
      </w:r>
      <w:r>
        <w:rPr>
          <w:rtl w:val="true"/>
        </w:rPr>
        <w:t xml:space="preserve"> </w:t>
      </w:r>
      <w:r>
        <w:rPr>
          <w:rtl w:val="true"/>
        </w:rPr>
        <w:t xml:space="preserve">הושתו </w:t>
      </w:r>
      <w:r>
        <w:rPr/>
        <w:t>18</w:t>
      </w:r>
      <w:r>
        <w:rPr>
          <w:rtl w:val="true"/>
        </w:rPr>
        <w:t xml:space="preserve"> </w:t>
      </w:r>
      <w:r>
        <w:rPr>
          <w:rtl w:val="true"/>
        </w:rPr>
        <w:t xml:space="preserve">חודשי מאסר בפועל והופעל מאסר מותנה בן </w:t>
      </w:r>
      <w:r>
        <w:rPr/>
        <w:t>5</w:t>
      </w:r>
      <w:r>
        <w:rPr>
          <w:rtl w:val="true"/>
        </w:rPr>
        <w:t xml:space="preserve"> </w:t>
      </w:r>
      <w:r>
        <w:rPr>
          <w:rtl w:val="true"/>
        </w:rPr>
        <w:t>חודשים במצטבר</w:t>
      </w:r>
      <w:r>
        <w:rPr>
          <w:rtl w:val="true"/>
        </w:rPr>
        <w:t xml:space="preserve">. </w:t>
      </w:r>
    </w:p>
    <w:p>
      <w:pPr>
        <w:pStyle w:val="Normal"/>
        <w:spacing w:lineRule="auto" w:line="360" w:before="280" w:after="280"/>
        <w:ind w:start="720" w:end="0"/>
        <w:jc w:val="both"/>
        <w:rPr/>
      </w:pPr>
      <w:r>
        <w:rPr>
          <w:rtl w:val="true"/>
        </w:rPr>
        <w:t xml:space="preserve">אציין כי ביחס לעונש שהושת על נאשם </w:t>
      </w:r>
      <w:r>
        <w:rPr/>
        <w:t>1</w:t>
      </w:r>
      <w:r>
        <w:rPr>
          <w:rtl w:val="true"/>
        </w:rPr>
        <w:t xml:space="preserve">, </w:t>
      </w:r>
      <w:r>
        <w:rPr>
          <w:rtl w:val="true"/>
        </w:rPr>
        <w:t>הרי המאשימה עצמה ציינה כי ההסדר לגביו מקל</w:t>
      </w:r>
      <w:r>
        <w:rPr>
          <w:rtl w:val="true"/>
        </w:rPr>
        <w:t xml:space="preserve">, </w:t>
      </w:r>
      <w:r>
        <w:rPr>
          <w:rtl w:val="true"/>
        </w:rPr>
        <w:t>ונראה כי אכן כך הוא</w:t>
      </w:r>
      <w:r>
        <w:rPr>
          <w:rtl w:val="true"/>
        </w:rPr>
        <w:t xml:space="preserve">. </w:t>
      </w:r>
      <w:r>
        <w:rPr>
          <w:rtl w:val="true"/>
        </w:rPr>
        <w:t>עם זאת</w:t>
      </w:r>
      <w:r>
        <w:rPr>
          <w:rtl w:val="true"/>
        </w:rPr>
        <w:t xml:space="preserve">, </w:t>
      </w:r>
      <w:r>
        <w:rPr>
          <w:rtl w:val="true"/>
        </w:rPr>
        <w:t>עדיין הנימוקים שעמדו בבסיס ההסדר שם</w:t>
      </w:r>
      <w:r>
        <w:rPr>
          <w:rtl w:val="true"/>
        </w:rPr>
        <w:t xml:space="preserve">, </w:t>
      </w:r>
      <w:r>
        <w:rPr>
          <w:rtl w:val="true"/>
        </w:rPr>
        <w:t>תקפים גם לעניינו של נאשם זה ומכאן יש בכך כדי להשליך על עונשו של הנאשם שבפני</w:t>
      </w:r>
      <w:r>
        <w:rPr>
          <w:rtl w:val="true"/>
        </w:rPr>
        <w:t xml:space="preserve">, </w:t>
      </w:r>
      <w:r>
        <w:rPr>
          <w:rtl w:val="true"/>
        </w:rPr>
        <w:t xml:space="preserve">שלולא נתתי משקל להסדר לעונש אליו הגיעו הצדדים ביחס ל נאשם </w:t>
      </w:r>
      <w:r>
        <w:rPr/>
        <w:t>1</w:t>
      </w:r>
      <w:r>
        <w:rPr>
          <w:rtl w:val="true"/>
        </w:rPr>
        <w:t xml:space="preserve">, </w:t>
      </w:r>
      <w:r>
        <w:rPr>
          <w:rtl w:val="true"/>
        </w:rPr>
        <w:t>היה עונשו חמור יותר</w:t>
      </w:r>
      <w:r>
        <w:rPr>
          <w:rtl w:val="true"/>
        </w:rPr>
        <w:t>.</w:t>
      </w:r>
    </w:p>
    <w:p>
      <w:pPr>
        <w:pStyle w:val="Normal"/>
        <w:spacing w:lineRule="auto" w:line="360"/>
        <w:ind w:hanging="720" w:start="720" w:end="0"/>
        <w:jc w:val="both"/>
        <w:rPr/>
      </w:pPr>
      <w:r>
        <w:rPr/>
        <w:t>16</w:t>
      </w:r>
      <w:r>
        <w:rPr>
          <w:rtl w:val="true"/>
        </w:rPr>
        <w:t>.</w:t>
        <w:tab/>
      </w:r>
      <w:r>
        <w:rPr>
          <w:rtl w:val="true"/>
        </w:rPr>
        <w:t>לקולא אקח בחשבון את העובדה כי מדובר בנאשם צעיר בגילו</w:t>
      </w:r>
      <w:r>
        <w:rPr>
          <w:rtl w:val="true"/>
        </w:rPr>
        <w:t xml:space="preserve">, </w:t>
      </w:r>
      <w:r>
        <w:rPr>
          <w:rtl w:val="true"/>
        </w:rPr>
        <w:t>נעדר עבר פלילי</w:t>
      </w:r>
      <w:r>
        <w:rPr>
          <w:rtl w:val="true"/>
        </w:rPr>
        <w:t xml:space="preserve">. </w:t>
      </w:r>
      <w:r>
        <w:rPr>
          <w:rtl w:val="true"/>
        </w:rPr>
        <w:t>עוד אתן משקל להודאת הנאשם</w:t>
      </w:r>
      <w:r>
        <w:rPr>
          <w:rtl w:val="true"/>
        </w:rPr>
        <w:t xml:space="preserve">, </w:t>
      </w:r>
      <w:r>
        <w:rPr>
          <w:rtl w:val="true"/>
        </w:rPr>
        <w:t xml:space="preserve">אשר חסכה זמן שיפוטי יקר וכן לתיקון המשמעותי בכתב האישום </w:t>
      </w:r>
      <w:r>
        <w:rPr>
          <w:rtl w:val="true"/>
        </w:rPr>
        <w:t xml:space="preserve">- </w:t>
      </w:r>
      <w:r>
        <w:rPr>
          <w:rtl w:val="true"/>
        </w:rPr>
        <w:t>ולכל אלה אתן משקל בבואי לשקול את אורך תקופת המאסר שיש להשית על הנאשם</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אשר על כן ולאחר ששקלתי את טיעוני הצדדים</w:t>
      </w:r>
      <w:r>
        <w:rPr>
          <w:rtl w:val="true"/>
        </w:rPr>
        <w:t xml:space="preserve">, </w:t>
      </w:r>
      <w:r>
        <w:rPr>
          <w:rtl w:val="true"/>
        </w:rPr>
        <w:t>הפסיקה שהוגשה לי ומכלול השיקולים לקולא ולחומרא הנני גוזרת על הנאשם את העונשים הבאים</w:t>
      </w:r>
      <w:r>
        <w:rPr>
          <w:rtl w:val="true"/>
        </w:rPr>
        <w:t>:</w:t>
      </w:r>
    </w:p>
    <w:p>
      <w:pPr>
        <w:pStyle w:val="Normal"/>
        <w:spacing w:lineRule="auto" w:line="360" w:before="280" w:after="280"/>
        <w:ind w:hanging="720" w:start="1440" w:end="0"/>
        <w:jc w:val="both"/>
        <w:rPr/>
      </w:pPr>
      <w:r>
        <w:rPr>
          <w:rtl w:val="true"/>
        </w:rPr>
        <w:t>א</w:t>
      </w:r>
      <w:r>
        <w:rPr>
          <w:rtl w:val="true"/>
        </w:rPr>
        <w:t>.</w:t>
        <w:tab/>
      </w:r>
      <w:r>
        <w:rPr>
          <w:rtl w:val="true"/>
        </w:rPr>
        <w:t xml:space="preserve">מאסר בפועל למשך </w:t>
      </w:r>
      <w:r>
        <w:rPr/>
        <w:t>10</w:t>
      </w:r>
      <w:r>
        <w:rPr>
          <w:rtl w:val="true"/>
        </w:rPr>
        <w:t xml:space="preserve"> </w:t>
      </w:r>
      <w:r>
        <w:rPr>
          <w:rtl w:val="true"/>
        </w:rPr>
        <w:t xml:space="preserve">חודשים בניכוי תקופת מעצרו מיום </w:t>
      </w:r>
      <w:r>
        <w:rPr/>
        <w:t>15.11.09</w:t>
      </w:r>
      <w:r>
        <w:rPr>
          <w:rtl w:val="true"/>
        </w:rPr>
        <w:t xml:space="preserve"> </w:t>
      </w:r>
      <w:r>
        <w:rPr>
          <w:rtl w:val="true"/>
        </w:rPr>
        <w:t xml:space="preserve">עד יום </w:t>
      </w:r>
      <w:r>
        <w:rPr/>
        <w:t>29.4.10</w:t>
      </w:r>
      <w:r>
        <w:rPr>
          <w:rtl w:val="true"/>
        </w:rPr>
        <w:t>.</w:t>
      </w:r>
    </w:p>
    <w:p>
      <w:pPr>
        <w:pStyle w:val="Normal"/>
        <w:spacing w:lineRule="auto" w:line="360" w:before="280" w:after="280"/>
        <w:ind w:hanging="720" w:start="1440" w:end="0"/>
        <w:jc w:val="both"/>
        <w:rPr/>
      </w:pPr>
      <w:r>
        <w:rPr>
          <w:rtl w:val="true"/>
        </w:rPr>
        <w:t>ב</w:t>
      </w:r>
      <w:r>
        <w:rPr>
          <w:rtl w:val="true"/>
        </w:rPr>
        <w:t>.</w:t>
        <w:tab/>
      </w:r>
      <w:r>
        <w:rPr>
          <w:rtl w:val="true"/>
        </w:rPr>
        <w:t xml:space="preserve">מאסר מותנה של </w:t>
      </w:r>
      <w:r>
        <w:rPr/>
        <w:t>12</w:t>
      </w:r>
      <w:r>
        <w:rPr>
          <w:rtl w:val="true"/>
        </w:rPr>
        <w:t xml:space="preserve"> </w:t>
      </w:r>
      <w:r>
        <w:rPr>
          <w:rtl w:val="true"/>
        </w:rPr>
        <w:t>חודשים</w:t>
      </w:r>
      <w:r>
        <w:rPr>
          <w:rtl w:val="true"/>
        </w:rPr>
        <w:t xml:space="preserve">, </w:t>
      </w:r>
      <w:r>
        <w:rPr>
          <w:rtl w:val="true"/>
        </w:rPr>
        <w:t xml:space="preserve">והתנאי הוא שבמשך </w:t>
      </w:r>
      <w:r>
        <w:rPr/>
        <w:t>3</w:t>
      </w:r>
      <w:r>
        <w:rPr>
          <w:rtl w:val="true"/>
        </w:rPr>
        <w:t xml:space="preserve"> </w:t>
      </w:r>
      <w:r>
        <w:rPr>
          <w:rtl w:val="true"/>
        </w:rPr>
        <w:t>שנים מיום שחרורו ממאסר לא יעבור עבירה מסוג פשע</w:t>
      </w:r>
      <w:r>
        <w:rPr>
          <w:rtl w:val="true"/>
        </w:rPr>
        <w:t xml:space="preserve">. </w:t>
      </w:r>
    </w:p>
    <w:p>
      <w:pPr>
        <w:pStyle w:val="Normal"/>
        <w:spacing w:lineRule="auto" w:line="360"/>
        <w:ind w:end="0"/>
        <w:jc w:val="both"/>
        <w:rPr>
          <w:b/>
          <w:bCs/>
        </w:rPr>
      </w:pPr>
      <w:r>
        <w:rPr>
          <w:b/>
          <w:b/>
          <w:bCs/>
          <w:rtl w:val="true"/>
        </w:rPr>
        <w:t xml:space="preserve">זכות ערעור לבית המשפט העליון תוך </w:t>
      </w:r>
      <w:r>
        <w:rPr>
          <w:b/>
          <w:bCs/>
        </w:rPr>
        <w:t>45</w:t>
      </w:r>
      <w:r>
        <w:rPr>
          <w:b/>
          <w:bCs/>
          <w:rtl w:val="true"/>
        </w:rPr>
        <w:t xml:space="preserve"> </w:t>
      </w:r>
      <w:r>
        <w:rPr>
          <w:b/>
          <w:b/>
          <w:bCs/>
          <w:rtl w:val="true"/>
        </w:rPr>
        <w:t>יום מהיום</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end="0"/>
        <w:jc w:val="both"/>
        <w:rPr>
          <w:sz w:val="6"/>
          <w:szCs w:val="6"/>
        </w:rPr>
      </w:pPr>
      <w:r>
        <w:rPr>
          <w:sz w:val="6"/>
          <w:szCs w:val="6"/>
          <w:rtl w:val="true"/>
        </w:rPr>
        <w:t>&lt;</w:t>
      </w:r>
      <w:r>
        <w:rPr>
          <w:sz w:val="6"/>
          <w:szCs w:val="6"/>
        </w:rPr>
        <w:t>#8#</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b/>
          <w:bCs/>
        </w:rPr>
      </w:pPr>
      <w:r>
        <w:rPr>
          <w:b/>
          <w:b/>
          <w:bCs/>
          <w:rtl w:val="true"/>
        </w:rPr>
        <w:t xml:space="preserve">ניתנה והודעה היום </w:t>
      </w:r>
      <w:r>
        <w:rPr>
          <w:b/>
          <w:b/>
          <w:bCs/>
          <w:rtl w:val="true"/>
        </w:rPr>
        <w:t>י</w:t>
      </w:r>
      <w:r>
        <w:rPr>
          <w:b/>
          <w:bCs/>
          <w:rtl w:val="true"/>
        </w:rPr>
        <w:t>"</w:t>
      </w:r>
      <w:r>
        <w:rPr>
          <w:b/>
          <w:b/>
          <w:bCs/>
          <w:rtl w:val="true"/>
        </w:rPr>
        <w:t>א כסלו תשע</w:t>
      </w:r>
      <w:r>
        <w:rPr>
          <w:b/>
          <w:bCs/>
          <w:rtl w:val="true"/>
        </w:rPr>
        <w:t>"</w:t>
      </w:r>
      <w:r>
        <w:rPr>
          <w:b/>
          <w:b/>
          <w:bCs/>
          <w:rtl w:val="true"/>
        </w:rPr>
        <w:t>א</w:t>
      </w:r>
      <w:r>
        <w:rPr>
          <w:b/>
          <w:bCs/>
          <w:rtl w:val="true"/>
        </w:rPr>
        <w:t xml:space="preserve">, </w:t>
      </w:r>
      <w:r>
        <w:rPr>
          <w:b/>
          <w:bCs/>
        </w:rPr>
        <w:t>18/11/2010</w:t>
      </w:r>
      <w:r>
        <w:rPr>
          <w:b/>
          <w:bCs/>
          <w:rtl w:val="true"/>
        </w:rPr>
        <w:t xml:space="preserve"> </w:t>
      </w:r>
      <w:r>
        <w:rPr>
          <w:b/>
          <w:b/>
          <w:bCs/>
          <w:rtl w:val="true"/>
        </w:rPr>
        <w:t>במעמד הנוכחי</w:t>
      </w:r>
    </w:p>
    <w:p>
      <w:pPr>
        <w:pStyle w:val="Normal"/>
        <w:spacing w:lineRule="auto" w:line="360"/>
        <w:ind w:end="0"/>
        <w:jc w:val="both"/>
        <w:rPr>
          <w:b/>
          <w:bCs/>
        </w:rPr>
      </w:pPr>
      <w:r>
        <w:rPr>
          <w:b/>
          <w:bCs/>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יעל</w:t>
            </w:r>
            <w:r>
              <w:rPr>
                <w:b/>
                <w:b/>
                <w:bCs/>
                <w:rtl w:val="true"/>
              </w:rPr>
              <w:t xml:space="preserve"> </w:t>
            </w:r>
            <w:r>
              <w:rPr>
                <w:b/>
                <w:b/>
                <w:bCs/>
                <w:rtl w:val="true"/>
              </w:rPr>
              <w:t>רז</w:t>
            </w:r>
            <w:r>
              <w:rPr>
                <w:b/>
                <w:bCs/>
                <w:rtl w:val="true"/>
              </w:rPr>
              <w:t>-</w:t>
            </w:r>
            <w:r>
              <w:rPr>
                <w:b/>
                <w:b/>
                <w:bCs/>
                <w:rtl w:val="true"/>
              </w:rPr>
              <w:t>לוי</w:t>
            </w:r>
            <w:r>
              <w:rPr>
                <w:b/>
                <w:bCs/>
                <w:rtl w:val="true"/>
              </w:rPr>
              <w:t xml:space="preserve">, </w:t>
            </w:r>
            <w:r>
              <w:rPr>
                <w:b/>
                <w:b/>
                <w:bCs/>
                <w:rtl w:val="true"/>
              </w:rPr>
              <w:t>שופטת</w:t>
            </w:r>
          </w:p>
        </w:tc>
      </w:tr>
    </w:tbl>
    <w:p>
      <w:pPr>
        <w:pStyle w:val="Normal"/>
        <w:ind w:end="0"/>
        <w:jc w:val="start"/>
        <w:rPr>
          <w:bCs/>
          <w:u w:val="single"/>
        </w:rPr>
      </w:pPr>
      <w:r>
        <w:rPr>
          <w:bCs/>
          <w:u w:val="single"/>
          <w:rtl w:val="true"/>
        </w:rPr>
      </w:r>
    </w:p>
    <w:p>
      <w:pPr>
        <w:pStyle w:val="Normal"/>
        <w:ind w:end="0"/>
        <w:jc w:val="start"/>
        <w:rPr>
          <w:bCs/>
          <w:u w:val="single"/>
        </w:rPr>
      </w:pPr>
      <w:r>
        <w:rPr>
          <w:bCs/>
          <w:u w:val="single"/>
          <w:rtl w:val="true"/>
        </w:rPr>
      </w:r>
    </w:p>
    <w:p>
      <w:pPr>
        <w:pStyle w:val="Normal"/>
        <w:spacing w:lineRule="auto" w:line="360"/>
        <w:ind w:end="0"/>
        <w:jc w:val="both"/>
        <w:rPr>
          <w:b/>
          <w:bCs/>
          <w:u w:val="single"/>
        </w:rPr>
      </w:pPr>
      <w:r>
        <w:rPr>
          <w:b/>
          <w:bCs/>
          <w:u w:val="single"/>
          <w:rtl w:val="true"/>
        </w:rPr>
      </w:r>
    </w:p>
    <w:p>
      <w:pPr>
        <w:pStyle w:val="Normal"/>
        <w:spacing w:lineRule="auto" w:line="360"/>
        <w:ind w:end="0"/>
        <w:jc w:val="both"/>
        <w:rPr>
          <w:b/>
        </w:rPr>
      </w:pPr>
      <w:r>
        <w:rPr>
          <w:b/>
          <w:rtl w:val="true"/>
        </w:rPr>
      </w:r>
    </w:p>
    <w:p>
      <w:pPr>
        <w:pStyle w:val="Normal"/>
        <w:spacing w:lineRule="auto" w:line="360"/>
        <w:ind w:end="0"/>
        <w:jc w:val="both"/>
        <w:rPr>
          <w:b/>
        </w:rPr>
      </w:pPr>
      <w:r>
        <w:rPr>
          <w:b/>
          <w:rtl w:val="true"/>
        </w:rPr>
      </w:r>
    </w:p>
    <w:p>
      <w:pPr>
        <w:pStyle w:val="Normal"/>
        <w:spacing w:lineRule="auto" w:line="360"/>
        <w:ind w:end="0"/>
        <w:jc w:val="both"/>
        <w:rPr>
          <w:b/>
          <w:sz w:val="6"/>
          <w:szCs w:val="6"/>
        </w:rPr>
      </w:pPr>
      <w:r>
        <w:rPr>
          <w:b/>
          <w:sz w:val="6"/>
          <w:szCs w:val="6"/>
          <w:rtl w:val="true"/>
        </w:rPr>
        <w:t>&lt;</w:t>
      </w:r>
      <w:r>
        <w:rPr>
          <w:b/>
          <w:sz w:val="6"/>
          <w:szCs w:val="6"/>
        </w:rPr>
        <w:t>#12#</w:t>
      </w:r>
      <w:r>
        <w:rPr>
          <w:b/>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b/>
        </w:rPr>
      </w:pPr>
      <w:r>
        <w:rPr>
          <w:b/>
          <w:b/>
          <w:rtl w:val="true"/>
        </w:rPr>
        <w:t>בשים לב לנימוקי ב</w:t>
      </w:r>
      <w:r>
        <w:rPr>
          <w:b/>
          <w:rtl w:val="true"/>
        </w:rPr>
        <w:t>"</w:t>
      </w:r>
      <w:r>
        <w:rPr>
          <w:b/>
          <w:b/>
          <w:rtl w:val="true"/>
        </w:rPr>
        <w:t>כ הנאשם</w:t>
      </w:r>
      <w:r>
        <w:rPr>
          <w:b/>
          <w:rtl w:val="true"/>
        </w:rPr>
        <w:t xml:space="preserve">, </w:t>
      </w:r>
      <w:r>
        <w:rPr>
          <w:b/>
          <w:b/>
          <w:rtl w:val="true"/>
        </w:rPr>
        <w:t xml:space="preserve">הנני רואה לנכון לעכב ביצוע גזר הדין למשך </w:t>
      </w:r>
      <w:r>
        <w:rPr>
          <w:b/>
        </w:rPr>
        <w:t>45</w:t>
      </w:r>
      <w:r>
        <w:rPr>
          <w:b/>
          <w:rtl w:val="true"/>
        </w:rPr>
        <w:t xml:space="preserve"> </w:t>
      </w:r>
      <w:r>
        <w:rPr>
          <w:b/>
          <w:b/>
          <w:rtl w:val="true"/>
        </w:rPr>
        <w:t>יום</w:t>
      </w:r>
      <w:r>
        <w:rPr>
          <w:b/>
          <w:rtl w:val="true"/>
        </w:rPr>
        <w:t xml:space="preserve">. </w:t>
      </w:r>
    </w:p>
    <w:p>
      <w:pPr>
        <w:pStyle w:val="Normal"/>
        <w:spacing w:lineRule="auto" w:line="360"/>
        <w:ind w:end="0"/>
        <w:jc w:val="both"/>
        <w:rPr>
          <w:b/>
        </w:rPr>
      </w:pPr>
      <w:r>
        <w:rPr>
          <w:b/>
          <w:rtl w:val="true"/>
        </w:rPr>
      </w:r>
    </w:p>
    <w:p>
      <w:pPr>
        <w:pStyle w:val="Normal"/>
        <w:spacing w:lineRule="auto" w:line="360"/>
        <w:ind w:end="0"/>
        <w:jc w:val="both"/>
        <w:rPr>
          <w:b/>
        </w:rPr>
      </w:pPr>
      <w:r>
        <w:rPr>
          <w:b/>
          <w:b/>
          <w:rtl w:val="true"/>
        </w:rPr>
        <w:t>הערבויות יעמדו בתוקפן למשך התקופה האמורה או עד למתן החלטה אחרת וזאת לצורך הבטחת התייצבותו לריצוי מאסרו</w:t>
      </w:r>
      <w:r>
        <w:rPr>
          <w:b/>
          <w:rtl w:val="true"/>
        </w:rPr>
        <w:t xml:space="preserve">. </w:t>
      </w:r>
    </w:p>
    <w:p>
      <w:pPr>
        <w:pStyle w:val="Normal"/>
        <w:spacing w:lineRule="auto" w:line="360"/>
        <w:ind w:end="0"/>
        <w:jc w:val="both"/>
        <w:rPr>
          <w:b/>
        </w:rPr>
      </w:pPr>
      <w:r>
        <w:rPr>
          <w:b/>
          <w:rtl w:val="true"/>
        </w:rPr>
      </w:r>
    </w:p>
    <w:p>
      <w:pPr>
        <w:pStyle w:val="Normal"/>
        <w:spacing w:lineRule="auto" w:line="360"/>
        <w:ind w:end="0"/>
        <w:jc w:val="both"/>
        <w:rPr>
          <w:b/>
        </w:rPr>
      </w:pPr>
      <w:r>
        <w:rPr>
          <w:b/>
          <w:b/>
          <w:rtl w:val="true"/>
        </w:rPr>
        <w:t xml:space="preserve">הנאשם יתייצב לריצוי עונשו בכלא דקל ביום  </w:t>
      </w:r>
      <w:r>
        <w:rPr>
          <w:b/>
        </w:rPr>
        <w:t>2.1.11</w:t>
      </w:r>
      <w:r>
        <w:rPr>
          <w:b/>
          <w:rtl w:val="true"/>
        </w:rPr>
        <w:t xml:space="preserve"> </w:t>
      </w:r>
      <w:r>
        <w:rPr>
          <w:b/>
          <w:b/>
          <w:rtl w:val="true"/>
        </w:rPr>
        <w:t xml:space="preserve">בשעה </w:t>
      </w:r>
      <w:r>
        <w:rPr>
          <w:b/>
        </w:rPr>
        <w:t>9:00</w:t>
      </w:r>
      <w:r>
        <w:rPr>
          <w:b/>
          <w:rtl w:val="true"/>
        </w:rPr>
        <w:t xml:space="preserve">. </w:t>
      </w:r>
    </w:p>
    <w:p>
      <w:pPr>
        <w:pStyle w:val="Normal"/>
        <w:spacing w:lineRule="auto" w:line="360"/>
        <w:ind w:end="0"/>
        <w:jc w:val="both"/>
        <w:rPr>
          <w:b/>
        </w:rPr>
      </w:pPr>
      <w:r>
        <w:rPr>
          <w:b/>
          <w:rtl w:val="true"/>
        </w:rPr>
      </w:r>
    </w:p>
    <w:p>
      <w:pPr>
        <w:pStyle w:val="Normal"/>
        <w:spacing w:lineRule="auto" w:line="360"/>
        <w:ind w:end="0"/>
        <w:jc w:val="both"/>
        <w:rPr>
          <w:b/>
          <w:sz w:val="6"/>
          <w:szCs w:val="6"/>
        </w:rPr>
      </w:pPr>
      <w:r>
        <w:rPr>
          <w:b/>
          <w:sz w:val="6"/>
          <w:szCs w:val="6"/>
          <w:rtl w:val="true"/>
        </w:rPr>
        <w:t>&lt;</w:t>
      </w:r>
      <w:r>
        <w:rPr>
          <w:b/>
          <w:sz w:val="6"/>
          <w:szCs w:val="6"/>
        </w:rPr>
        <w:t>#13#</w:t>
      </w:r>
      <w:r>
        <w:rPr>
          <w:b/>
          <w:sz w:val="6"/>
          <w:szCs w:val="6"/>
          <w:rtl w:val="true"/>
        </w:rPr>
        <w:t>&gt;</w:t>
      </w:r>
    </w:p>
    <w:p>
      <w:pPr>
        <w:pStyle w:val="Normal"/>
        <w:ind w:end="0"/>
        <w:jc w:val="end"/>
        <w:rPr>
          <w:b/>
          <w:color w:val="FFFFFF"/>
          <w:sz w:val="2"/>
          <w:szCs w:val="2"/>
        </w:rPr>
      </w:pPr>
      <w:r>
        <w:rPr>
          <w:b/>
          <w:color w:val="FFFFFF"/>
          <w:sz w:val="2"/>
          <w:szCs w:val="2"/>
          <w:rtl w:val="true"/>
        </w:rPr>
      </w:r>
    </w:p>
    <w:p>
      <w:pPr>
        <w:pStyle w:val="Normal"/>
        <w:ind w:end="0"/>
        <w:jc w:val="end"/>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ind w:end="0"/>
        <w:jc w:val="end"/>
        <w:rPr>
          <w:color w:val="FFFFFF"/>
          <w:sz w:val="2"/>
          <w:szCs w:val="2"/>
        </w:rPr>
      </w:pPr>
      <w:r>
        <w:rPr>
          <w:color w:val="FFFFFF"/>
          <w:sz w:val="2"/>
          <w:szCs w:val="2"/>
          <w:rtl w:val="true"/>
        </w:rPr>
      </w:r>
    </w:p>
    <w:p>
      <w:pPr>
        <w:pStyle w:val="Normal"/>
        <w:ind w:end="0"/>
        <w:jc w:val="end"/>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יעל רז לוי </w:t>
      </w:r>
      <w:r>
        <w:rPr>
          <w:color w:val="000000"/>
          <w:sz w:val="22"/>
          <w:szCs w:val="22"/>
        </w:rPr>
        <w:t>54678313-8299/09</w:t>
      </w:r>
    </w:p>
    <w:p>
      <w:pPr>
        <w:pStyle w:val="Normal"/>
        <w:ind w:end="0"/>
        <w:jc w:val="end"/>
        <w:rPr/>
      </w:pPr>
      <w:r>
        <w:rPr>
          <w:color w:val="FFFFFF"/>
          <w:sz w:val="2"/>
          <w:szCs w:val="2"/>
        </w:rPr>
        <w:t>5467831354678313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ind w:end="0"/>
              <w:jc w:val="center"/>
              <w:rPr/>
            </w:pPr>
            <w:r>
              <w:rPr>
                <w:b/>
                <w:b/>
                <w:bCs/>
                <w:rtl w:val="true"/>
              </w:rPr>
              <w:t>ניתנה והודעה היום י</w:t>
            </w:r>
            <w:r>
              <w:rPr>
                <w:b/>
                <w:bCs/>
                <w:rtl w:val="true"/>
              </w:rPr>
              <w:t>"</w:t>
            </w:r>
            <w:r>
              <w:rPr>
                <w:b/>
                <w:b/>
                <w:bCs/>
                <w:rtl w:val="true"/>
              </w:rPr>
              <w:t>א כסלו תשע</w:t>
            </w:r>
            <w:r>
              <w:rPr>
                <w:b/>
                <w:bCs/>
                <w:rtl w:val="true"/>
              </w:rPr>
              <w:t>"</w:t>
            </w:r>
            <w:r>
              <w:rPr>
                <w:b/>
                <w:b/>
                <w:bCs/>
                <w:rtl w:val="true"/>
              </w:rPr>
              <w:t>א</w:t>
            </w:r>
            <w:r>
              <w:rPr>
                <w:b/>
                <w:bCs/>
                <w:rtl w:val="true"/>
              </w:rPr>
              <w:t xml:space="preserve">, </w:t>
            </w:r>
            <w:r>
              <w:rPr>
                <w:b/>
                <w:bCs/>
              </w:rPr>
              <w:t>18/11/2010</w:t>
            </w:r>
            <w:r>
              <w:rPr>
                <w:b/>
                <w:bCs/>
                <w:rtl w:val="true"/>
              </w:rPr>
              <w:t xml:space="preserve"> </w:t>
            </w:r>
            <w:r>
              <w:rPr>
                <w:b/>
                <w:b/>
                <w:bCs/>
                <w:rtl w:val="true"/>
              </w:rPr>
              <w:t>במעמד הנוכחים</w:t>
            </w:r>
            <w:r>
              <w:rPr>
                <w:b/>
                <w:bCs/>
                <w:rtl w:val="true"/>
              </w:rPr>
              <w:t xml:space="preserve">.  </w:t>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יעל</w:t>
            </w:r>
            <w:r>
              <w:rPr>
                <w:b/>
                <w:b/>
                <w:bCs/>
                <w:rtl w:val="true"/>
              </w:rPr>
              <w:t xml:space="preserve"> </w:t>
            </w:r>
            <w:r>
              <w:rPr>
                <w:b/>
                <w:b/>
                <w:bCs/>
                <w:rtl w:val="true"/>
              </w:rPr>
              <w:t>רז</w:t>
            </w:r>
            <w:r>
              <w:rPr>
                <w:b/>
                <w:bCs/>
                <w:rtl w:val="true"/>
              </w:rPr>
              <w:t>-</w:t>
            </w:r>
            <w:r>
              <w:rPr>
                <w:b/>
                <w:b/>
                <w:bCs/>
                <w:rtl w:val="true"/>
              </w:rPr>
              <w:t>לוי</w:t>
            </w:r>
            <w:r>
              <w:rPr>
                <w:b/>
                <w:bCs/>
                <w:rtl w:val="true"/>
              </w:rPr>
              <w:t xml:space="preserve">, </w:t>
            </w:r>
            <w:r>
              <w:rPr>
                <w:b/>
                <w:b/>
                <w:bCs/>
                <w:rtl w:val="true"/>
              </w:rPr>
              <w:t>שופטת</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00"/>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sectPr>
      <w:headerReference w:type="default" r:id="rId11"/>
      <w:footerReference w:type="default" r:id="rId12"/>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/Users/liorb/Downloads/study2025-p2/ME-09-8299-590.doc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8299-09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מסעד אשתיוי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 TargetMode="External"/><Relationship Id="rId6" Type="http://schemas.openxmlformats.org/officeDocument/2006/relationships/hyperlink" Target="http://www.nevo.co.il/case/5762686" TargetMode="External"/><Relationship Id="rId7" Type="http://schemas.openxmlformats.org/officeDocument/2006/relationships/hyperlink" Target="http://www.nevo.co.il/case/5887664" TargetMode="External"/><Relationship Id="rId8" Type="http://schemas.openxmlformats.org/officeDocument/2006/relationships/hyperlink" Target="http://www.nevo.co.il/case/6040482" TargetMode="External"/><Relationship Id="rId9" Type="http://schemas.openxmlformats.org/officeDocument/2006/relationships/hyperlink" Target="http://www.nevo.co.il/case/6000182" TargetMode="External"/><Relationship Id="rId10" Type="http://schemas.openxmlformats.org/officeDocument/2006/relationships/hyperlink" Target="http://www.nevo.co.il/case/5852404"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2016-07-25T15:41:00Z</dcterms:created>
  <dc:creator> </dc:creator>
  <dc:description/>
  <cp:keywords/>
  <dc:language>en-IL</dc:language>
  <cp:lastModifiedBy>run</cp:lastModifiedBy>
  <dcterms:modified xsi:type="dcterms:W3CDTF">2016-07-25T15:41:00Z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מסעד אשתיוי;אסואין אסאואפום</vt:lpwstr>
  </property>
  <property fmtid="{D5CDD505-2E9C-101B-9397-08002B2CF9AE}" pid="4" name="CASESLISTTMP1">
    <vt:lpwstr>5762686;6040482;6000182;5852404</vt:lpwstr>
  </property>
  <property fmtid="{D5CDD505-2E9C-101B-9397-08002B2CF9AE}" pid="5" name="CITY">
    <vt:lpwstr>ב"ש</vt:lpwstr>
  </property>
  <property fmtid="{D5CDD505-2E9C-101B-9397-08002B2CF9AE}" pid="6" name="DATE">
    <vt:lpwstr>20101118</vt:lpwstr>
  </property>
  <property fmtid="{D5CDD505-2E9C-101B-9397-08002B2CF9AE}" pid="7" name="DELEMATA">
    <vt:lpwstr/>
  </property>
  <property fmtid="{D5CDD505-2E9C-101B-9397-08002B2CF9AE}" pid="8" name="ISABSTRACT">
    <vt:lpwstr>Y</vt:lpwstr>
  </property>
  <property fmtid="{D5CDD505-2E9C-101B-9397-08002B2CF9AE}" pid="9" name="JUDGE">
    <vt:lpwstr>יעל רז לוי</vt:lpwstr>
  </property>
  <property fmtid="{D5CDD505-2E9C-101B-9397-08002B2CF9AE}" pid="10" name="LAWLISTTMP1">
    <vt:lpwstr>70301/144.a</vt:lpwstr>
  </property>
  <property fmtid="{D5CDD505-2E9C-101B-9397-08002B2CF9AE}" pid="11" name="LAWYER">
    <vt:lpwstr>יריב בן דוד</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8299</vt:lpwstr>
  </property>
  <property fmtid="{D5CDD505-2E9C-101B-9397-08002B2CF9AE}" pid="25" name="NEWPARTB">
    <vt:lpwstr/>
  </property>
  <property fmtid="{D5CDD505-2E9C-101B-9397-08002B2CF9AE}" pid="26" name="NEWPARTC">
    <vt:lpwstr>09</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8299</vt:lpwstr>
  </property>
  <property fmtid="{D5CDD505-2E9C-101B-9397-08002B2CF9AE}" pid="33" name="PROCYEAR">
    <vt:lpwstr>09</vt:lpwstr>
  </property>
  <property fmtid="{D5CDD505-2E9C-101B-9397-08002B2CF9AE}" pid="34" name="PSAKDIN">
    <vt:lpwstr>גזר-דין</vt:lpwstr>
  </property>
  <property fmtid="{D5CDD505-2E9C-101B-9397-08002B2CF9AE}" pid="35" name="RemarkFileName">
    <vt:lpwstr>mechozi me 09 8299 590 htm</vt:lpwstr>
  </property>
  <property fmtid="{D5CDD505-2E9C-101B-9397-08002B2CF9AE}" pid="36" name="TYPE">
    <vt:lpwstr>2</vt:lpwstr>
  </property>
  <property fmtid="{D5CDD505-2E9C-101B-9397-08002B2CF9AE}" pid="37" name="TYPE_ABS_DATE">
    <vt:lpwstr>390020101118</vt:lpwstr>
  </property>
  <property fmtid="{D5CDD505-2E9C-101B-9397-08002B2CF9AE}" pid="38" name="TYPE_N_DATE">
    <vt:lpwstr>39020101118</vt:lpwstr>
  </property>
  <property fmtid="{D5CDD505-2E9C-101B-9397-08002B2CF9AE}" pid="39" name="VOLUME">
    <vt:lpwstr/>
  </property>
  <property fmtid="{D5CDD505-2E9C-101B-9397-08002B2CF9AE}" pid="40" name="WORDNUMPAGES">
    <vt:lpwstr>7</vt:lpwstr>
  </property>
</Properties>
</file>