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vanish/>
          <w:highlight w:val="yellow"/>
        </w:rPr>
      </w:pPr>
      <w:bookmarkStart w:id="0" w:name="LastJudge"/>
      <w:bookmarkStart w:id="1" w:name="FirstLawyer"/>
      <w:bookmarkEnd w:id="0"/>
      <w:bookmarkEnd w:id="1"/>
      <w:r>
        <w:rPr>
          <w:vanish/>
          <w:highlight w:val="yellow"/>
          <w:rtl w:val="true"/>
        </w:rPr>
        <w:t>&lt;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815"/>
        <w:gridCol w:w="239"/>
        <w:gridCol w:w="2625"/>
      </w:tblGrid>
      <w:tr>
        <w:trPr>
          <w:trHeight w:val="418" w:hRule="exact"/>
        </w:trPr>
        <w:tc>
          <w:tcPr>
            <w:tcW w:w="8720" w:type="dxa"/>
            <w:gridSpan w:val="5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8625-12-08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גאבר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856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2" w:name="FirstAppellant"/>
      <w:bookmarkStart w:id="3" w:name="FirstAppellant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מאהר גאבר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אבירי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מאהר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גאבר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יוחאי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vanish/>
          <w:highlight w:val="yellow"/>
          <w:rtl w:val="true"/>
        </w:rPr>
        <w:t>&lt;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לגזר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-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דין בשלום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13-07-2009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8625-12-08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מאהר גאבר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ליה לבאון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קרוננברג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גאבר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מאהר גאבר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יוחאי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לפסק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-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דין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04-11-2009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עפג </w:t>
        </w:r>
        <w:r>
          <w:rPr>
            <w:rStyle w:val="Hyperlink"/>
            <w:rFonts w:eastAsia="David" w:cs="FrankRuehl" w:ascii="FrankRuehl" w:hAnsi="FrankRuehl"/>
            <w:b/>
            <w:bCs/>
          </w:rPr>
          <w:t>16868-07-09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מאהר גאבר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אברהם טל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#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ר אחיקם סטולר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רות לורך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קרן לוי </w:t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sz w:val="28"/>
          <w:u w:val="none"/>
        </w:rPr>
      </w:pPr>
      <w:r>
        <w:rPr>
          <w:rFonts w:eastAsia="David" w:cs="FrankRuehl" w:ascii="FrankRuehl" w:hAnsi="FrankRuehl"/>
          <w:b w:val="false"/>
          <w:bCs w:val="false"/>
          <w:sz w:val="28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hyperlink r:id="rId4"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5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Arial" w:cs="Arial" w:ascii="Arial" w:hAnsi="Arial"/>
          <w:b w:val="false"/>
          <w:bCs w:val="false"/>
          <w:sz w:val="28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sz w:val="28"/>
          <w:u w:val="none"/>
        </w:rPr>
      </w:pPr>
      <w:r>
        <w:rPr>
          <w:vanish/>
          <w:highlight w:val="yellow"/>
          <w:u w:val="none"/>
          <w:rtl w:val="true"/>
        </w:rPr>
        <w:t>&gt;</w:t>
      </w:r>
    </w:p>
    <w:p>
      <w:pPr>
        <w:pStyle w:val="Ruller4"/>
        <w:ind w:start="360" w:end="0"/>
        <w:jc w:val="center"/>
        <w:rPr>
          <w:rFonts w:ascii="Arial" w:hAnsi="Arial"/>
          <w:b/>
          <w:bCs/>
          <w:spacing w:val="0"/>
          <w:sz w:val="28"/>
          <w:u w:val="single"/>
          <w:lang w:eastAsia="en-US"/>
        </w:rPr>
      </w:pPr>
      <w:bookmarkStart w:id="8" w:name="LastJudge"/>
      <w:bookmarkStart w:id="9" w:name="FirstLawyer"/>
      <w:bookmarkStart w:id="10" w:name="PsakDin"/>
      <w:bookmarkEnd w:id="8"/>
      <w:bookmarkEnd w:id="9"/>
      <w:bookmarkEnd w:id="10"/>
      <w:r>
        <w:rPr>
          <w:rFonts w:ascii="Arial" w:hAnsi="Arial" w:eastAsia="David" w:cs="David"/>
          <w:b/>
          <w:b/>
          <w:bCs/>
          <w:spacing w:val="0"/>
          <w:sz w:val="28"/>
          <w:sz w:val="28"/>
          <w:u w:val="single"/>
          <w:rtl w:val="true"/>
          <w:lang w:eastAsia="en-US"/>
        </w:rPr>
        <w:t>גזר</w:t>
      </w:r>
      <w:r>
        <w:rPr>
          <w:rFonts w:ascii="Arial" w:hAnsi="Arial" w:eastAsia="Arial" w:cs="Arial"/>
          <w:b/>
          <w:b/>
          <w:bCs/>
          <w:spacing w:val="0"/>
          <w:sz w:val="28"/>
          <w:sz w:val="28"/>
          <w:u w:val="single"/>
          <w:rtl w:val="true"/>
          <w:lang w:eastAsia="en-US"/>
        </w:rPr>
        <w:t xml:space="preserve"> </w:t>
      </w:r>
      <w:r>
        <w:rPr>
          <w:rFonts w:ascii="Arial" w:hAnsi="Arial" w:eastAsia="David" w:cs="David"/>
          <w:b/>
          <w:b/>
          <w:bCs/>
          <w:spacing w:val="0"/>
          <w:sz w:val="28"/>
          <w:sz w:val="28"/>
          <w:u w:val="single"/>
          <w:rtl w:val="true"/>
          <w:lang w:eastAsia="en-US"/>
        </w:rPr>
        <w:t>דין</w:t>
      </w:r>
    </w:p>
    <w:p>
      <w:pPr>
        <w:pStyle w:val="Ruller4"/>
        <w:ind w:start="360" w:end="0"/>
        <w:jc w:val="both"/>
        <w:rPr>
          <w:rFonts w:cs="David"/>
          <w:sz w:val="24"/>
          <w:szCs w:val="24"/>
        </w:rPr>
      </w:pPr>
      <w:bookmarkStart w:id="11" w:name="PsakDin"/>
      <w:bookmarkEnd w:id="11"/>
      <w:r>
        <w:rPr>
          <w:rFonts w:cs="David"/>
          <w:sz w:val="24"/>
          <w:szCs w:val="24"/>
          <w:rtl w:val="true"/>
        </w:rPr>
        <w:tab/>
      </w:r>
    </w:p>
    <w:p>
      <w:pPr>
        <w:pStyle w:val="Ruller4"/>
        <w:numPr>
          <w:ilvl w:val="0"/>
          <w:numId w:val="2"/>
        </w:numPr>
        <w:tabs>
          <w:tab w:val="left" w:pos="720" w:leader="none"/>
        </w:tabs>
        <w:ind w:hanging="720" w:start="720" w:end="0"/>
        <w:jc w:val="both"/>
        <w:rPr>
          <w:rFonts w:cs="David"/>
          <w:sz w:val="24"/>
          <w:szCs w:val="24"/>
        </w:rPr>
      </w:pPr>
      <w:bookmarkStart w:id="12" w:name="ABSTRACT_START"/>
      <w:bookmarkEnd w:id="12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מאהר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מוחמד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גאבר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1968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7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13.12.08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03:30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וליה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ששהה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ווטסון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שמספרו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TYU3734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בקוטר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end="72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13" w:name="ABSTRACT_END"/>
      <w:bookmarkStart w:id="14" w:name="ABSTRACT_END"/>
      <w:bookmarkEnd w:id="14"/>
    </w:p>
    <w:p>
      <w:pPr>
        <w:pStyle w:val="Ruller4"/>
        <w:numPr>
          <w:ilvl w:val="0"/>
          <w:numId w:val="2"/>
        </w:numPr>
        <w:tabs>
          <w:tab w:val="left" w:pos="720" w:leader="none"/>
        </w:tabs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16.2.09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ונתבקש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numPr>
          <w:ilvl w:val="0"/>
          <w:numId w:val="2"/>
        </w:numPr>
        <w:tabs>
          <w:tab w:val="left" w:pos="720" w:leader="none"/>
        </w:tabs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27.4.09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ומעסיקו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מרוצה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firstLine="720" w:end="72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בעברו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נקלע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נאלץ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האבטחה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להוציא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רשיון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להתנדב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בשיטור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קהילתי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צלח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סכסוכים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להתנהלותו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התקינה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ומעצרו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הגבירו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והבנתו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end="72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ומאחר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המליצה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בהיקף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להטלת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חגי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המסוכנות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שבהחזקת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הנופל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עוינות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ומדיניות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המחמירה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ולשיטתה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ומכאן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עוה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תמיהה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ומתפקד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המצאות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להוציא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רשיון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שאז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תפסוהו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נועד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לפעילות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והתסקיר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שהומלץ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רלבנטית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ובעתיד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שחומרה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מאליה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ולשלום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שעוברים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textAlignment w:val="top"/>
        <w:rPr>
          <w:rFonts w:ascii="Arial TUR" w:hAnsi="Arial TUR" w:cs="Arial TUR"/>
          <w:b/>
          <w:bCs/>
          <w:spacing w:val="10"/>
          <w:lang w:eastAsia="he-IL"/>
        </w:rPr>
      </w:pP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באשר לעבירות בנשק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בית משפט זה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שבתוך עמו הוא יושב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חזר פעמים אין ספור על היחס המחמיר שיש לנקוט כלפיהן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הדברים ברורים כשמש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;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המחזיקים בנשק בעבירה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או הסוחרים בו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על פי רוב וככלל אינם עושים זאת אלא לצרכי עבירות אחרות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הכרוכות באלימות או בהפחדה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נשק נועד לירות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וטבעו גם שבשעת ה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צורך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"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הסובייקטיבי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זדוני ומרושע ככל שיהיה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עלולה האצבע להיות קלה על ההדק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 xml:space="preserve">דברים אלה מתחזקים כמובן כשהמדובר בבעלי עבר פלילי 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>...</w:t>
      </w:r>
    </w:p>
    <w:p>
      <w:pPr>
        <w:pStyle w:val="Normal"/>
        <w:spacing w:lineRule="auto" w:line="360"/>
        <w:ind w:start="1440" w:end="0"/>
        <w:jc w:val="both"/>
        <w:textAlignment w:val="top"/>
        <w:rPr>
          <w:rFonts w:ascii="Arial TUR" w:hAnsi="Arial TUR" w:cs="Arial TUR"/>
          <w:b/>
          <w:bCs/>
          <w:spacing w:val="10"/>
          <w:lang w:eastAsia="he-IL"/>
        </w:rPr>
      </w:pP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>...</w:t>
      </w:r>
    </w:p>
    <w:p>
      <w:pPr>
        <w:pStyle w:val="Normal"/>
        <w:spacing w:lineRule="auto" w:line="360"/>
        <w:ind w:start="1440" w:end="0"/>
        <w:jc w:val="both"/>
        <w:textAlignment w:val="top"/>
        <w:rPr>
          <w:rFonts w:ascii="Arial TUR" w:hAnsi="Arial TUR" w:cs="Arial TUR"/>
          <w:b/>
          <w:bCs/>
          <w:spacing w:val="10"/>
          <w:lang w:eastAsia="he-IL"/>
        </w:rPr>
      </w:pP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אם ראית בתיאטרון במערכה ראשונה אקדח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צפה לכך שבמערכה הבאה או זו שאחריה גם יירה האקדח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  <w:lang w:eastAsia="he-IL"/>
        </w:rPr>
        <w:t>אין בדעתנו לחרוג מן הקו המחמיר שמצא ביטוי מתמיד בפסיקה</w:t>
      </w:r>
      <w:r>
        <w:rPr>
          <w:rFonts w:cs="Arial TUR" w:ascii="Arial TUR" w:hAnsi="Arial TUR"/>
          <w:b/>
          <w:bCs/>
          <w:spacing w:val="10"/>
          <w:rtl w:val="true"/>
          <w:lang w:eastAsia="he-IL"/>
        </w:rPr>
        <w:t xml:space="preserve">." </w:t>
      </w:r>
    </w:p>
    <w:p>
      <w:pPr>
        <w:pStyle w:val="Normal"/>
        <w:spacing w:lineRule="auto" w:line="360"/>
        <w:ind w:start="1440" w:end="0"/>
        <w:jc w:val="both"/>
        <w:textAlignment w:val="top"/>
        <w:rPr>
          <w:rFonts w:ascii="Arial TUR" w:hAnsi="Arial TUR" w:cs="Arial TUR"/>
          <w:spacing w:val="10"/>
          <w:lang w:eastAsia="he-IL"/>
        </w:rPr>
      </w:pPr>
      <w:hyperlink r:id="rId8">
        <w:r>
          <w:rPr>
            <w:rStyle w:val="Hyperlink"/>
            <w:rFonts w:ascii="Arial TUR" w:hAnsi="Arial TUR" w:cs="Arial TUR"/>
            <w:spacing w:val="10"/>
            <w:rtl w:val="true"/>
            <w:lang w:eastAsia="he-IL"/>
          </w:rPr>
          <w:t>ע</w:t>
        </w:r>
        <w:r>
          <w:rPr>
            <w:rStyle w:val="Hyperlink"/>
            <w:rFonts w:cs="Arial TUR" w:ascii="Arial TUR" w:hAnsi="Arial TUR"/>
            <w:spacing w:val="10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spacing w:val="10"/>
            <w:rtl w:val="true"/>
            <w:lang w:eastAsia="he-IL"/>
          </w:rPr>
          <w:t xml:space="preserve">פ </w:t>
        </w:r>
        <w:r>
          <w:rPr>
            <w:rStyle w:val="Hyperlink"/>
            <w:rFonts w:cs="Arial TUR" w:ascii="Arial TUR" w:hAnsi="Arial TUR"/>
            <w:spacing w:val="10"/>
            <w:lang w:eastAsia="he-IL"/>
          </w:rPr>
          <w:t>4050/08</w:t>
        </w:r>
      </w:hyperlink>
      <w:r>
        <w:rPr>
          <w:rFonts w:cs="Arial TUR" w:ascii="Arial TUR" w:hAnsi="Arial TUR"/>
          <w:spacing w:val="10"/>
          <w:rtl w:val="true"/>
          <w:lang w:eastAsia="he-IL"/>
        </w:rPr>
        <w:t xml:space="preserve"> </w:t>
      </w:r>
      <w:r>
        <w:rPr>
          <w:rFonts w:ascii="Arial TUR" w:hAnsi="Arial TUR" w:cs="Arial TUR"/>
          <w:spacing w:val="10"/>
          <w:rtl w:val="true"/>
          <w:lang w:eastAsia="he-IL"/>
        </w:rPr>
        <w:t>לייבוביץ נ</w:t>
      </w:r>
      <w:r>
        <w:rPr>
          <w:rFonts w:cs="Arial TUR" w:ascii="Arial TUR" w:hAnsi="Arial TUR"/>
          <w:spacing w:val="10"/>
          <w:rtl w:val="true"/>
          <w:lang w:eastAsia="he-IL"/>
        </w:rPr>
        <w:t xml:space="preserve">' </w:t>
      </w:r>
      <w:r>
        <w:rPr>
          <w:rFonts w:ascii="Arial TUR" w:hAnsi="Arial TUR" w:cs="Arial TUR"/>
          <w:spacing w:val="10"/>
          <w:rtl w:val="true"/>
          <w:lang w:eastAsia="he-IL"/>
        </w:rPr>
        <w:t>מ</w:t>
      </w:r>
      <w:r>
        <w:rPr>
          <w:rFonts w:cs="Arial TUR" w:ascii="Arial TUR" w:hAnsi="Arial TUR"/>
          <w:spacing w:val="10"/>
          <w:rtl w:val="true"/>
          <w:lang w:eastAsia="he-IL"/>
        </w:rPr>
        <w:t>"</w:t>
      </w:r>
      <w:r>
        <w:rPr>
          <w:rFonts w:ascii="Arial TUR" w:hAnsi="Arial TUR" w:cs="Arial TUR"/>
          <w:spacing w:val="10"/>
          <w:rtl w:val="true"/>
          <w:lang w:eastAsia="he-IL"/>
        </w:rPr>
        <w:t xml:space="preserve">י </w:t>
      </w:r>
      <w:r>
        <w:rPr>
          <w:rFonts w:cs="Arial TUR" w:ascii="Arial TUR" w:hAnsi="Arial TUR"/>
          <w:spacing w:val="10"/>
          <w:rtl w:val="true"/>
          <w:lang w:eastAsia="he-IL"/>
        </w:rPr>
        <w:t>(</w:t>
      </w:r>
      <w:r>
        <w:rPr>
          <w:rFonts w:ascii="Arial TUR" w:hAnsi="Arial TUR" w:cs="Arial TUR"/>
          <w:spacing w:val="10"/>
          <w:rtl w:val="true"/>
          <w:lang w:eastAsia="he-IL"/>
        </w:rPr>
        <w:t>טרם פורסם</w:t>
      </w:r>
      <w:r>
        <w:rPr>
          <w:rFonts w:cs="Arial TUR" w:ascii="Arial TUR" w:hAnsi="Arial TUR"/>
          <w:spacing w:val="10"/>
          <w:rtl w:val="true"/>
          <w:lang w:eastAsia="he-IL"/>
        </w:rPr>
        <w:t xml:space="preserve">, </w:t>
      </w:r>
      <w:r>
        <w:rPr>
          <w:rFonts w:cs="Arial TUR" w:ascii="Arial TUR" w:hAnsi="Arial TUR"/>
          <w:spacing w:val="10"/>
          <w:lang w:eastAsia="he-IL"/>
        </w:rPr>
        <w:t>27.07.08</w:t>
      </w:r>
      <w:r>
        <w:rPr>
          <w:rFonts w:cs="Arial TUR" w:ascii="Arial TUR" w:hAnsi="Arial TUR"/>
          <w:spacing w:val="10"/>
          <w:rtl w:val="true"/>
          <w:lang w:eastAsia="he-IL"/>
        </w:rPr>
        <w:t xml:space="preserve">) </w:t>
      </w:r>
      <w:r>
        <w:rPr>
          <w:rFonts w:ascii="Arial TUR" w:hAnsi="Arial TUR" w:cs="Arial TUR"/>
          <w:spacing w:val="10"/>
          <w:rtl w:val="true"/>
          <w:lang w:eastAsia="he-IL"/>
        </w:rPr>
        <w:t>פסקה כא</w:t>
      </w:r>
      <w:r>
        <w:rPr>
          <w:rFonts w:cs="Arial TUR" w:ascii="Arial TUR" w:hAnsi="Arial TUR"/>
          <w:spacing w:val="10"/>
          <w:rtl w:val="true"/>
          <w:lang w:eastAsia="he-IL"/>
        </w:rPr>
        <w:t xml:space="preserve">' </w:t>
      </w:r>
      <w:r>
        <w:rPr>
          <w:rFonts w:ascii="Arial TUR" w:hAnsi="Arial TUR" w:cs="Arial TUR"/>
          <w:spacing w:val="10"/>
          <w:rtl w:val="true"/>
          <w:lang w:eastAsia="he-IL"/>
        </w:rPr>
        <w:t>לפסה</w:t>
      </w:r>
      <w:r>
        <w:rPr>
          <w:rFonts w:cs="Arial TUR" w:ascii="Arial TUR" w:hAnsi="Arial TUR"/>
          <w:spacing w:val="10"/>
          <w:rtl w:val="true"/>
          <w:lang w:eastAsia="he-IL"/>
        </w:rPr>
        <w:t>"</w:t>
      </w:r>
      <w:r>
        <w:rPr>
          <w:rFonts w:ascii="Arial TUR" w:hAnsi="Arial TUR" w:cs="Arial TUR"/>
          <w:spacing w:val="10"/>
          <w:rtl w:val="true"/>
          <w:lang w:eastAsia="he-IL"/>
        </w:rPr>
        <w:t>ד</w:t>
      </w:r>
      <w:r>
        <w:rPr>
          <w:rFonts w:cs="Arial TUR" w:ascii="Arial TUR" w:hAnsi="Arial TUR"/>
          <w:spacing w:val="10"/>
          <w:rtl w:val="true"/>
          <w:lang w:eastAsia="he-IL"/>
        </w:rPr>
        <w:t>).</w:t>
      </w:r>
    </w:p>
    <w:p>
      <w:pPr>
        <w:pStyle w:val="Ruller4"/>
        <w:tabs>
          <w:tab w:val="left" w:pos="720" w:leader="none"/>
        </w:tabs>
        <w:ind w:end="720"/>
        <w:jc w:val="both"/>
        <w:rPr>
          <w:rFonts w:ascii="Arial TUR" w:hAnsi="Arial TUR" w:cs="David"/>
          <w:spacing w:val="10"/>
          <w:sz w:val="24"/>
          <w:szCs w:val="24"/>
          <w:lang w:eastAsia="he-IL"/>
        </w:rPr>
      </w:pPr>
      <w:r>
        <w:rPr>
          <w:rFonts w:cs="David"/>
          <w:spacing w:val="10"/>
          <w:sz w:val="24"/>
          <w:szCs w:val="24"/>
          <w:rtl w:val="true"/>
          <w:lang w:eastAsia="he-IL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תפקודו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לפעילות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במדרג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לשיטת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מפוטנציאל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המסוכנות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שבהחזקת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ובמקרה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שחומרתה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ונסיבותיה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להוסיף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באבטחה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ההוראות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והמגבלות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ויותר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בשיטור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קהילתי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בשילובם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בגירסה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התמימה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וסביר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Ruller4"/>
        <w:tabs>
          <w:tab w:val="left" w:pos="720" w:leader="none"/>
        </w:tabs>
        <w:ind w:firstLine="1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שעיינתי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במקבץ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אינדיווידואלית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ההרתעה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וחסך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התחרט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שבמעשה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הלקח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המתחייב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מתקופת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ינוכו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13.12.08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8.1.09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ויעבור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לבצען</w:t>
      </w:r>
      <w:r>
        <w:rPr>
          <w:rFonts w:cs="David"/>
          <w:sz w:val="24"/>
          <w:szCs w:val="24"/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תתקבל חוו</w:t>
      </w:r>
      <w:r>
        <w:rPr>
          <w:rtl w:val="true"/>
        </w:rPr>
        <w:t>"</w:t>
      </w:r>
      <w:r>
        <w:rPr>
          <w:rtl w:val="true"/>
        </w:rPr>
        <w:t xml:space="preserve">ד ממונה ליום </w:t>
      </w:r>
      <w:r>
        <w:rPr/>
        <w:t>2.9.09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08.30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טלפון של הנאשם</w:t>
      </w:r>
      <w:r>
        <w:rPr>
          <w:rtl w:val="true"/>
        </w:rPr>
        <w:t xml:space="preserve">: </w:t>
      </w:r>
      <w:r>
        <w:rPr/>
        <w:t>052-3126367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24/06/2009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518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לבאון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תוקפו של המאסר על תנאי  מהיום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אשר לתקופת המאסר לריצוי בפועל </w:t>
      </w:r>
      <w:r>
        <w:rPr>
          <w:rtl w:val="true"/>
        </w:rPr>
        <w:t>–</w:t>
      </w:r>
      <w:r>
        <w:rPr>
          <w:rtl w:val="true"/>
        </w:rPr>
        <w:t xml:space="preserve"> בשלב זה מעכבת אני את ריצוי המאסר עד לישיבה הבאה</w:t>
      </w:r>
      <w:r>
        <w:rPr>
          <w:rtl w:val="true"/>
        </w:rPr>
        <w:t xml:space="preserve">, </w:t>
      </w:r>
      <w:r>
        <w:rPr/>
        <w:t>2.9.09</w:t>
      </w:r>
      <w:r>
        <w:rPr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>ניתנה והודעה היום 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תמוז תשס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 xml:space="preserve">, </w:t>
            </w:r>
            <w:r>
              <w:rPr/>
              <w:t>24/06/2009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במעמד הנוכחים</w:t>
            </w:r>
            <w:r>
              <w:rPr>
                <w:rtl w:val="true"/>
              </w:rPr>
              <w:t xml:space="preserve">.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לבאון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center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/Users/liorb/Downloads/study2025-p2/SH-08-12-8625-96.doc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8625-12-08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מאהר גאבר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8625-12-08"/>
    <w:docVar w:name="caseId" w:val="12103301"/>
    <w:docVar w:name="deriveClass" w:val="NGCS.Protocol.BL.Client.ProtocolBLClientCriminal"/>
    <w:docVar w:name="firstPageNumber" w:val="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76728"/>
    <w:docVar w:name="releaseSign" w:val="0"/>
    <w:docVar w:name="sittingDateTime" w:val="24/06/2009 08:30     "/>
    <w:docVar w:name="sittingId" w:val="15511309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269287" TargetMode="External"/><Relationship Id="rId3" Type="http://schemas.openxmlformats.org/officeDocument/2006/relationships/hyperlink" Target="http://www.nevo.co.il/case/426928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9160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2016-08-14T07:39:00Z</dcterms:created>
  <dc:creator> </dc:creator>
  <dc:description/>
  <cp:keywords/>
  <dc:language>en-IL</dc:language>
  <cp:lastModifiedBy>hofit</cp:lastModifiedBy>
  <cp:lastPrinted>2009-06-24T11:24:00Z</cp:lastPrinted>
  <dcterms:modified xsi:type="dcterms:W3CDTF">2016-08-14T07:39:00Z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מאהר גאבר </vt:lpwstr>
  </property>
  <property fmtid="{D5CDD505-2E9C-101B-9397-08002B2CF9AE}" pid="4" name="CASESLISTTMP1">
    <vt:lpwstr>4269287;4269286;5891607</vt:lpwstr>
  </property>
  <property fmtid="{D5CDD505-2E9C-101B-9397-08002B2CF9AE}" pid="5" name="CITY">
    <vt:lpwstr>פ"ת</vt:lpwstr>
  </property>
  <property fmtid="{D5CDD505-2E9C-101B-9397-08002B2CF9AE}" pid="6" name="DATE">
    <vt:lpwstr>20090624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ליה לבאון</vt:lpwstr>
  </property>
  <property fmtid="{D5CDD505-2E9C-101B-9397-08002B2CF9AE}" pid="10" name="LAWLISTTMP1">
    <vt:lpwstr>70301/144.a</vt:lpwstr>
  </property>
  <property fmtid="{D5CDD505-2E9C-101B-9397-08002B2CF9AE}" pid="11" name="LAWYER">
    <vt:lpwstr>אבירי;יוחאי</vt:lpwstr>
  </property>
  <property fmtid="{D5CDD505-2E9C-101B-9397-08002B2CF9AE}" pid="12" name="LINKK1">
    <vt:lpwstr>http://www.nevo.co.il/Psika_word/shalom/SH-08-12-8625-51.doc;לגזר-דין בשלום (13-07-2009)#תפ 8625-12-08 מדינת ישראל נ' מאהר גאבר #שופטים: ליה לבאון#עו''ד: קרוננברג, גאבר, מאהר גאבר, יוחאי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http://www.nevo.co.il/Psika_word/mechozi/ME-09-07-16868-797.doc;לפסק-דין במחוזי (04-11-2009)#עפג 16868-07-09 מדינת ישראל נ' מאהר גאבר#שופטים: אברהם טל, ד#ר אחיקם סטולר, רות לורך#עו''ד: קרן לוי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8625</vt:lpwstr>
  </property>
  <property fmtid="{D5CDD505-2E9C-101B-9397-08002B2CF9AE}" pid="25" name="NEWPARTB">
    <vt:lpwstr>12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shalom sh 08 12 8625 96 htm</vt:lpwstr>
  </property>
  <property fmtid="{D5CDD505-2E9C-101B-9397-08002B2CF9AE}" pid="36" name="TYPE">
    <vt:lpwstr>3</vt:lpwstr>
  </property>
  <property fmtid="{D5CDD505-2E9C-101B-9397-08002B2CF9AE}" pid="37" name="TYPE_ABS_DATE">
    <vt:lpwstr>380020090624</vt:lpwstr>
  </property>
  <property fmtid="{D5CDD505-2E9C-101B-9397-08002B2CF9AE}" pid="38" name="TYPE_N_DATE">
    <vt:lpwstr>38020090624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