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8639-04-23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אלבז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יובל ליבדרו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עידן אבגי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טל אלבז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נעם אליגון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5" w:name="LawTable"/>
      <w:bookmarkEnd w:id="5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hanging="567"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</w:rPr>
          <w:t>13</w:t>
        </w:r>
      </w:hyperlink>
      <w:r>
        <w:rPr/>
        <w:t>+</w:t>
      </w:r>
      <w:hyperlink r:id="rId8">
        <w:r>
          <w:rPr>
            <w:rStyle w:val="Hyperlink"/>
            <w:color w:val="0000FF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")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תחמושת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ind w:hanging="567"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הסדר הטיעון הצדדים הגיעו להסכמה עונשית חלקית במסגרתה המאשימה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25.01.2023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08.03.2023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דוסה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קטמין</w:t>
      </w:r>
      <w:r>
        <w:rPr>
          <w:rtl w:val="true"/>
        </w:rPr>
        <w:t xml:space="preserve">, </w:t>
      </w:r>
      <w:r>
        <w:rPr>
          <w:rtl w:val="true"/>
        </w:rPr>
        <w:t>מתקאתינון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09.03.2023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בווטסאפ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דוסה</w:t>
      </w:r>
      <w:r>
        <w:rPr>
          <w:rtl w:val="true"/>
        </w:rPr>
        <w:t xml:space="preserve">"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/>
        <w:t>11,500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13.03.2023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),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הנוכחיים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,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5,750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19.11.2007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מטיס</w:t>
      </w:r>
      <w:r>
        <w:rPr>
          <w:rtl w:val="true"/>
        </w:rPr>
        <w:t xml:space="preserve">")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),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),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כשנה</w:t>
      </w:r>
      <w:r>
        <w:rPr>
          <w:rtl w:val="true"/>
        </w:rPr>
        <w:t xml:space="preserve">),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5,750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, "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שֶׂה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התינוקת</w:t>
      </w:r>
      <w:r>
        <w:rPr>
          <w:rtl w:val="true"/>
        </w:rPr>
        <w:t xml:space="preserve">;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; </w:t>
      </w:r>
      <w:r>
        <w:rPr>
          <w:rtl w:val="true"/>
        </w:rPr>
        <w:t>ולאחריות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18-19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26.03.2024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אניטה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אלבז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.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צירף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"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טווח</w:t>
      </w:r>
      <w:r>
        <w:rPr>
          <w:rtl w:val="true"/>
        </w:rPr>
        <w:t xml:space="preserve">"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טווח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אביטן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09.06.2016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גלקין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28.01.2018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התחתוני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כמקרה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מטיס</w:t>
      </w:r>
      <w:r>
        <w:rPr>
          <w:rtl w:val="true"/>
        </w:rPr>
        <w:t xml:space="preserve">,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הפצתם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4322/07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סיטבון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29.05.2007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:</w:t>
      </w:r>
    </w:p>
    <w:p>
      <w:pPr>
        <w:pStyle w:val="Normal"/>
        <w:spacing w:lineRule="auto" w:line="360"/>
        <w:ind w:start="850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מהמפורסמות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חלק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מכריע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אסאבן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1.11.18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850" w:end="851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נובעת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מנזקיהם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 xml:space="preserve">' –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לסביבתם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[...]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מאופיינת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האינדיבידואליות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והייחודיות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ולכמותו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מידת הפגיעה בערכים המוגנים בענייננו היא משמעותית בשים לב לסוג הסם ולמשקלו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סחר בסם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דוסה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היינו כזה המשלב בין סמים מסוכנים לא קלים דוגמת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וקטמין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במשקל משמעותי של </w:t>
      </w:r>
      <w:r>
        <w:rPr>
          <w:rFonts w:cs="David" w:ascii="David" w:hAnsi="David"/>
        </w:rPr>
        <w:t>88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התמורה שקיבל הנאשם בגין הסמים שמכר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מעידה אף היא על חומרת האירוע ועל כך שלא מדובר בעסקה זניחה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באשר לנסיבות הקשורות בביצוע העבירות נתתי משקל לתכנון שקדם לביצוע עבירת הסחר בסם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הפניות היזומות של הנאשם אל הסוכן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לסוג הסם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למשקל הסם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להיקף התמורה שקיבל הנאשם במסגרת העסקה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לחלקו ה</w:t>
      </w:r>
      <w:r>
        <w:rPr>
          <w:rFonts w:ascii="David" w:hAnsi="David"/>
          <w:rtl w:val="true"/>
        </w:rPr>
        <w:t>בלעדי</w:t>
      </w:r>
      <w:r>
        <w:rPr>
          <w:rFonts w:ascii="David" w:hAnsi="David"/>
          <w:rtl w:val="true"/>
        </w:rPr>
        <w:t xml:space="preserve"> של הנאשם בביצוע העביר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לנזק שעלול היה להיגרם </w:t>
      </w:r>
      <w:r>
        <w:rPr>
          <w:rFonts w:ascii="David" w:hAnsi="David"/>
          <w:rtl w:val="true"/>
        </w:rPr>
        <w:t xml:space="preserve">לציבור </w:t>
      </w:r>
      <w:r>
        <w:rPr>
          <w:rFonts w:ascii="David" w:hAnsi="David"/>
          <w:rtl w:val="true"/>
        </w:rPr>
        <w:t>אלמלא נתפס הסם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למניע </w:t>
      </w:r>
      <w:r>
        <w:rPr>
          <w:rFonts w:ascii="David" w:hAnsi="David"/>
          <w:rtl w:val="true"/>
        </w:rPr>
        <w:t xml:space="preserve">של הנאשם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בצע כסף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נתתי דעתי גם לכך שנאשם החזיק בתחמושת כאמור באישום השני ולנזק הפוטנציאלי הטמון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משקל לכך שבסופו של יום הסם שאותו מכר הנאשם לא הופץ לציבור ולכך שהנאשם החזיק בכדור אקדח אחד ללא נשק או מחסנית לצדו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עיון בענישה הנוהגת מצביע על מנעד ענישה רחב התלוי בנסיבות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לרבות 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השתתפותו בהליך שיקומי כמו גם בנסיבות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לרבות סוג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האם העבירה בוצעה עם אחרים והאם נלוו לביצוע </w:t>
      </w:r>
      <w:r>
        <w:rPr>
          <w:rFonts w:ascii="David" w:hAnsi="David"/>
          <w:rtl w:val="true"/>
        </w:rPr>
        <w:t>עבירת הסם</w:t>
      </w:r>
      <w:r>
        <w:rPr>
          <w:rFonts w:ascii="David" w:hAnsi="David"/>
          <w:rtl w:val="true"/>
        </w:rPr>
        <w:t xml:space="preserve"> עבירות נוספות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להלן אסקור פסיקה במקרים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כבר עתה אציין כי מודע אני לכך שקיימים הבדלים במישור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ובמישור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המקרים שיוזכרו באותה סקירה לבין המקרה שבענייננו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ולהבדלים אלה יינתן המשקל המתאים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7617/18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אבייב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דחה בית המשפט העליון את ערעורו של נאשם שהורשע בשתי עבירות של סחר בסם מסוכן מסוג קוקאין במשקל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בכל מקרה ובשתי עבירות של החזקת סם שלא לצריכה עצמית והחזקת סם לצריכה עצמית בשני תיקים שצרף והותיר על כנו עונש של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8367/18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12.3.19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העליון את ערעורו של נאשם שהורשע בשתי עבירות של סחר בסם מסוכן מסוג קוקאין במשקלים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במקרה הראשון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50.4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במקרה השני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והעמיד את עונשו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חלף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שהטיל עליו בית המשפט המחוזי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3060/15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21.7.15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בדואי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11.6.20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בית המשפט העליון באופן חלקי את ערעורו של נאשם שהורשע בעבירה של סחר בסם מסוכן מסוג קוקאין במשקל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ובסיוע</w:t>
      </w:r>
      <w:r>
        <w:rPr>
          <w:rFonts w:ascii="David" w:hAnsi="David"/>
          <w:rtl w:val="true"/>
        </w:rPr>
        <w:t xml:space="preserve"> לסחר בסם מסוכן </w:t>
      </w:r>
      <w:r>
        <w:rPr>
          <w:rFonts w:ascii="David" w:hAnsi="David"/>
          <w:rtl w:val="true"/>
        </w:rPr>
        <w:t>מסוג קוקאין במשקל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39.62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ascii="David" w:hAnsi="David"/>
          <w:rtl w:val="true"/>
        </w:rPr>
        <w:t xml:space="preserve">ם </w:t>
      </w:r>
      <w:r>
        <w:rPr>
          <w:rFonts w:ascii="David" w:hAnsi="David"/>
          <w:rtl w:val="true"/>
        </w:rPr>
        <w:t xml:space="preserve">קוקאין </w:t>
      </w:r>
      <w:r>
        <w:rPr>
          <w:rFonts w:ascii="David" w:hAnsi="David"/>
          <w:rtl w:val="true"/>
        </w:rPr>
        <w:t xml:space="preserve">והעמיד את עונשו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בכך שהפעיל את עונש המאסר המותנה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שהיה תלוי ועומד כנגדו בחופף חלף הפעלתו במצטבר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בית המשפט המחוזי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המאשימה</w:t>
      </w:r>
      <w:r>
        <w:rPr>
          <w:rFonts w:ascii="David" w:hAnsi="David"/>
          <w:rtl w:val="true"/>
        </w:rPr>
        <w:t xml:space="preserve"> צרפה בין היתר את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2275/15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אברמוב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5.5.2015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דחה בית המשפט העליון בקשת רשות ערעור של נאשם שהורשע בסחר בסמים מסוכנים מסוג קוקאין והרואין במשקל כולל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לסוכן משטרתי והותיר על כנו עונש של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את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1987/15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17.8.2015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דחה בית המשפט העליון את ערעורו של נאשם שהורשע בעבירה של סחר בסם מסוכן מסוג קוקאין לסוכן משטרתי במשקל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והותיר על כנו עונש של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את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10429-12-18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מגדלאוי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30.6.2021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גזר בית המשפט המחוזי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 בביצוע שתי עבירות של סחר בסם מסוכן מסוג קוקאין במשקל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במקרה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במקרה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במנותק מעונש מאסר נוסף שרובו נצבר בגין תיק אחר שצרף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ascii="David" w:hAnsi="David"/>
          <w:rtl w:val="true"/>
        </w:rPr>
        <w:t xml:space="preserve"> צרף את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51624-03-23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רקייק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6.9.2023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גזר בית משפט השלום על נאשמים שהורשעו בעבירה של סחר בסמים במסגרת הסדר טיעון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סגור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עונש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שסחר בסם מסוג קוקאין בשני מקרים במשקל של </w:t>
      </w:r>
      <w:r>
        <w:rPr>
          <w:rFonts w:cs="David" w:ascii="David" w:hAnsi="David"/>
        </w:rPr>
        <w:t>4.8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';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כולל הפעלה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במצטבר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שסחר בסם מסוכן מסוג קוקאין בשני מקרים במשקל של </w:t>
      </w:r>
      <w:r>
        <w:rPr>
          <w:rFonts w:cs="David" w:ascii="David" w:hAnsi="David"/>
        </w:rPr>
        <w:t>4.8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9.4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שסחר בסם מסוכן מסוג קוקאין במשקל של </w:t>
      </w:r>
      <w:r>
        <w:rPr>
          <w:rFonts w:cs="David" w:ascii="David" w:hAnsi="David"/>
        </w:rPr>
        <w:t>6.6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כן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50938-03-23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דוידוב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פורסם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</w:rPr>
        <w:t>25.1.2024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נגזר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ידי מותב זה עונש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לנאשם שהורשע בשלוש עבירות של סחר בתערובת של סמים מסוג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MDMA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וקטמין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במשקל של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במקרה הראשון והשני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במקרה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כשבמקרה נוסף סייע בתיווך למכירת סם מסוכן מסוג קוקאין במשקל של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מסגרת הסדר טיעון סגור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באותו מקרה הורשע במסגרת אותו מבצע סוכן שבענייננו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מעיון ביחס למדיניות הענישה הנוהגת בעבירה של החזקת תחמושת בהיקפים נמוכים נראה כי זו נעה בין מאסר מותנה למספר חודשי מאסר לריצוי בעבודות שירות בנסיבות דומות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לביצוע העבירה נתתי משקל להודאת הנאשם שיש בה משום לקיחת אחריות וחיסכון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חייו האישיות והמשפחתיות המורכבות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למצבה הבריאותי של בתו התינוקת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לקושי שייגרם לנאשם ולמשפחתו כתוצאה מהעונש שיוטל עליו ולהליך הטיפולי המסוים שבו החל במסגרת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דעתי לכך שלנאשם עבר פלילי מכביד במגוון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בעבירות 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שבגין חלקן אף ריצה תקופות מאסר ממושכות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אף שהרשעתו האחרונה היא משנת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והרשעתו האחרונה בעבירות סם היא משנת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כן נתתי דעתי להתרשמות שירות המבחן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מקיומם של גורמי סיכון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אלה מלמדים על צורך במתן ביטוי בגזר הדין לשיקול הרתעת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צורך במתן ביטוי בגזר הדין גם לשיקול הרתעת הרבים היפה הן לגזרת עבירות הסמים והן לגזרת עבירות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לפסילת רישיון הנהיגה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מצאתי להורות על פסילת רישיון הנהיגה של הנאשם בפועל ולא על תנאי בלבד כפי שעתר בא כוחו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 אשר מנצל הרישיון שנתנה לו המדינה לנהוג רכב לצורך סחר בסמים ראוי למנוע ממנו להמשיך לנהוג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מכלול רכיבי הענישה ולנוכח הנסיבות המשפחתיות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שלא להכביד עם הנאשם ביחס לרכיב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בקשת החילוט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לנוכח הכרזת הנאשם כסוחר סמים יש צורך לדון בשאלת החילוט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לחלט גם סכום של </w:t>
      </w:r>
      <w:r>
        <w:rPr>
          <w:rFonts w:cs="David" w:ascii="David" w:hAnsi="David"/>
        </w:rPr>
        <w:t>5,750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שנתפס על הנאשם וגם רכב שהנאשם עשה בו שימוש אשר רשום על שמה של אשתו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הסכים לחילוט סכום הכסף שנתפס אך עתר להימנע מחילוט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דין נראה כי היה מקום לחלט גם את הרכב בו עשה הנאשם שימוש לצורך ביצוע עסקת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שמעובדה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תיקונו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נמחקו פרטי הרכב שבו עשה שימוש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שהופיעה בדיון לא יכלה לתת הסבר לעניין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אף שבמסגרת ההסדר צוין כי המאשימה תעתור גם לחילוט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שהרכב מושא בקשת החילוט מוזכר גם בבקשת החילוט גם בנוסחו המתוקן של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נותר ספק ביחס לכוונת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שאחרת מה טעם היה במחיקת פרטי הרכב מהאישום המרכזי של התיק</w:t>
      </w:r>
      <w:r>
        <w:rPr>
          <w:rFonts w:cs="David" w:ascii="David" w:hAnsi="David"/>
          <w:rtl w:val="true"/>
        </w:rPr>
        <w:t xml:space="preserve">?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יהיה זה מידתי לחלט את הרכב אך בשל כך שנעשה בו שימוש לצורך החזקת כדור אחד כאמור באישום 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החילוט נתתי דעתי גם לכך שהרכב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אליבא דמאשימה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רשום על שם אשת הנאשם ולמעשה היא עושה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מהמסמכים הרפואיים שהוגשו ומדברי אשת הנאשם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 מהשימוש שעושה אשת הנאשם ברכב הוא לצורך הבאת הבת הקטנה לטיפולים רפואיים להם היא נדרשת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בבת שלה בעיות רפואיות קשות ושעברה ניתוח משמעותי בראשה שבעקבותיו היא זקוקה להמשך טיפולים ומעקב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הנסיבות האמורות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להימנע מחילוט רכב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לאזן את העיצום הכלכלי שיוטל על הנאשם בכללותו באמצעות קנס 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 כל האמור לעיל אני מטיל על הנאשם את העונשים הבאים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  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 הנאשם ממאסרו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" w:cs="Arial" w:ascii="Arial" w:hAnsi="Arial"/>
          <w:rtl w:val="true"/>
        </w:rPr>
        <w:t xml:space="preserve">               </w:t>
      </w:r>
      <w:r>
        <w:rPr>
          <w:rFonts w:ascii="Arial" w:hAnsi="Arial" w:cs="Arial"/>
          <w:rtl w:val="true"/>
        </w:rPr>
        <w:t>יעבור עבירת סמים מסוג פשע</w:t>
      </w:r>
      <w:r>
        <w:rPr>
          <w:rFonts w:ascii="Arial" w:hAnsi="Arial" w:cs="Arial"/>
          <w:rtl w:val="true"/>
        </w:rPr>
        <w:t xml:space="preserve"> או עבירת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 הנאשם ממאסרו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   </w:t>
      </w:r>
      <w:r>
        <w:rPr>
          <w:rFonts w:ascii="Arial" w:hAnsi="Arial" w:cs="Arial"/>
          <w:rtl w:val="true"/>
        </w:rPr>
        <w:t>יעבור עבירת סמים מסוג 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של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שיעורים חודשיים שווים ורצופים החל מיום </w:t>
      </w:r>
      <w:r>
        <w:rPr>
          <w:rFonts w:cs="Arial" w:ascii="Arial" w:hAnsi="Arial"/>
        </w:rPr>
        <w:t>1.9.2024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אני פוסל את הנאשם מלקבל או להחזיק רישיון נהיגה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שחרורו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מן המאסר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הנאשם להפקיד את רישיונו במזכירות בית המשפט ולחלופין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למלא תצהיר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מתאים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לצורך תחילת מנין תקופת הפסילה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הפסילה תהיה במצטבר לכל פסילה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קיימת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 xml:space="preserve">סך של </w:t>
      </w:r>
      <w:r>
        <w:rPr/>
        <w:t>5,750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8639-04-23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טל אלבז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681787" TargetMode="External"/><Relationship Id="rId13" Type="http://schemas.openxmlformats.org/officeDocument/2006/relationships/hyperlink" Target="http://www.nevo.co.il/case/20683368" TargetMode="External"/><Relationship Id="rId14" Type="http://schemas.openxmlformats.org/officeDocument/2006/relationships/hyperlink" Target="http://www.nevo.co.il/case/21479019" TargetMode="External"/><Relationship Id="rId15" Type="http://schemas.openxmlformats.org/officeDocument/2006/relationships/hyperlink" Target="http://www.nevo.co.il/case/5949979" TargetMode="External"/><Relationship Id="rId16" Type="http://schemas.openxmlformats.org/officeDocument/2006/relationships/hyperlink" Target="http://www.nevo.co.il/case/24287803" TargetMode="External"/><Relationship Id="rId17" Type="http://schemas.openxmlformats.org/officeDocument/2006/relationships/hyperlink" Target="http://www.nevo.co.il/case/25090750" TargetMode="External"/><Relationship Id="rId18" Type="http://schemas.openxmlformats.org/officeDocument/2006/relationships/hyperlink" Target="http://www.nevo.co.il/case/25179718" TargetMode="External"/><Relationship Id="rId19" Type="http://schemas.openxmlformats.org/officeDocument/2006/relationships/hyperlink" Target="http://www.nevo.co.il/case/20245898" TargetMode="External"/><Relationship Id="rId20" Type="http://schemas.openxmlformats.org/officeDocument/2006/relationships/hyperlink" Target="http://www.nevo.co.il/case/26538247" TargetMode="External"/><Relationship Id="rId21" Type="http://schemas.openxmlformats.org/officeDocument/2006/relationships/hyperlink" Target="http://www.nevo.co.il/case/20151384" TargetMode="External"/><Relationship Id="rId22" Type="http://schemas.openxmlformats.org/officeDocument/2006/relationships/hyperlink" Target="http://www.nevo.co.il/case/20131420" TargetMode="External"/><Relationship Id="rId23" Type="http://schemas.openxmlformats.org/officeDocument/2006/relationships/hyperlink" Target="http://www.nevo.co.il/case/25203841" TargetMode="External"/><Relationship Id="rId24" Type="http://schemas.openxmlformats.org/officeDocument/2006/relationships/hyperlink" Target="http://www.nevo.co.il/case/29511088" TargetMode="External"/><Relationship Id="rId25" Type="http://schemas.openxmlformats.org/officeDocument/2006/relationships/hyperlink" Target="http://www.nevo.co.il/case/29503392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2024-04-18T11:43:00Z</dcterms:created>
  <dc:creator> </dc:creator>
  <dc:description/>
  <cp:keywords/>
  <dc:language>en-IL</dc:language>
  <cp:lastModifiedBy>h1</cp:lastModifiedBy>
  <dcterms:modified xsi:type="dcterms:W3CDTF">2024-04-18T11:43:00Z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טל אלבז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5681787;20683368;21479019;5949979;24287803;25090750;25179718;20245898;26538247;20151384;20131420;25203841;29511088;29503392</vt:lpwstr>
  </property>
  <property fmtid="{D5CDD505-2E9C-101B-9397-08002B2CF9AE}" pid="9" name="CITY">
    <vt:lpwstr>ב"ש</vt:lpwstr>
  </property>
  <property fmtid="{D5CDD505-2E9C-101B-9397-08002B2CF9AE}" pid="10" name="DATE">
    <vt:lpwstr>20240415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יובל ליבדרו</vt:lpwstr>
  </property>
  <property fmtid="{D5CDD505-2E9C-101B-9397-08002B2CF9AE}" pid="14" name="LAWLISTTMP1">
    <vt:lpwstr>4216/013;019</vt:lpwstr>
  </property>
  <property fmtid="{D5CDD505-2E9C-101B-9397-08002B2CF9AE}" pid="15" name="LAWLISTTMP2">
    <vt:lpwstr>70301/144.b</vt:lpwstr>
  </property>
  <property fmtid="{D5CDD505-2E9C-101B-9397-08002B2CF9AE}" pid="16" name="LAWYER">
    <vt:lpwstr>עידן אבגי;נעם אליגון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8639</vt:lpwstr>
  </property>
  <property fmtid="{D5CDD505-2E9C-101B-9397-08002B2CF9AE}" pid="23" name="NEWPARTB">
    <vt:lpwstr>04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390020240415</vt:lpwstr>
  </property>
  <property fmtid="{D5CDD505-2E9C-101B-9397-08002B2CF9AE}" pid="35" name="TYPE_N_DATE">
    <vt:lpwstr>39020240415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