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8689-01-09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סירחאן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6"/>
        <w:gridCol w:w="328"/>
        <w:gridCol w:w="3706"/>
      </w:tblGrid>
      <w:tr>
        <w:trPr>
          <w:trHeight w:val="295" w:hRule="atLeast"/>
        </w:trPr>
        <w:tc>
          <w:tcPr>
            <w:tcW w:w="5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: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rtl w:val="true"/>
                <w:lang w:val="en-IL" w:eastAsia="en-IL"/>
              </w:rPr>
              <w:t xml:space="preserve">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ד שרון אביב 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cs="Arial" w:ascii="Arial" w:hAnsi="Arial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המאשימה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נאשף סירחאן</w:t>
            </w:r>
            <w:r>
              <w:rPr>
                <w:rFonts w:ascii="Arial" w:hAnsi="Arial" w:cs="Arial"/>
                <w:b/>
                <w:b/>
                <w:bCs/>
                <w:lang w:val="en-IL" w:eastAsia="en-IL"/>
              </w:rPr>
              <w:t xml:space="preserve"> 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lang w:val="en-IL" w:eastAsia="en-IL"/>
              </w:rPr>
              <w:t xml:space="preserve">     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רן קרויט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הנאשם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#5#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36"/>
          <w:szCs w:val="36"/>
        </w:rPr>
      </w:pPr>
      <w:bookmarkStart w:id="6" w:name="Links_End"/>
      <w:bookmarkStart w:id="7" w:name="Links_Start"/>
      <w:bookmarkEnd w:id="6"/>
      <w:bookmarkEnd w:id="7"/>
      <w:r>
        <w:rPr>
          <w:rFonts w:eastAsia="Arial" w:cs="Arial" w:ascii="Arial" w:hAnsi="Arial"/>
          <w:sz w:val="36"/>
          <w:szCs w:val="36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  <w:bookmarkStart w:id="12" w:name="Links_Start"/>
      <w:bookmarkStart w:id="13" w:name="Links_Start"/>
      <w:bookmarkEnd w:id="13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14" w:name="PsakDin"/>
      <w:bookmarkEnd w:id="14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הרשעת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שמיעת מרבית פרשת התביעה הודיעו באי כוח הצדדים כי הגיעו להסדר המייתר את המשך שמיעת ההוכחות במשפט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ההסדר הוגש כתב אישום מתוקן והנאשם הודה בו והתביעה הסכימה להגביל עצמה בעתירת הענישה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7" w:name="ABSTRACT_START"/>
      <w:bookmarkEnd w:id="17"/>
      <w:r>
        <w:rPr>
          <w:rFonts w:ascii="Arial" w:hAnsi="Arial" w:cs="Arial"/>
          <w:rtl w:val="true"/>
        </w:rPr>
        <w:t>כעולה מכתב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14.9.08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03:00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הנאשם לעבר כביש מספר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מחזיק במטען חבלה מאולתר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התפוצץ המטען בסמוך לנאשם וכתוצאה מכך הוא נפצע בראשו וכן פרצה שריפה ועץ דקל שהיה בסמוך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לבעור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8" w:name="ABSTRACT_END"/>
      <w:bookmarkEnd w:id="18"/>
      <w:r>
        <w:rPr>
          <w:rFonts w:ascii="Arial" w:hAnsi="Arial" w:cs="Arial"/>
          <w:rtl w:val="true"/>
        </w:rPr>
        <w:t xml:space="preserve">על פי אלה הורשע הנאשם בעבירה של </w:t>
      </w:r>
      <w:r>
        <w:rPr>
          <w:rFonts w:ascii="Arial" w:hAnsi="Arial" w:cs="Arial"/>
          <w:b/>
          <w:b/>
          <w:bCs/>
          <w:rtl w:val="true"/>
        </w:rPr>
        <w:t>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פרטי התסקיר והנסיבות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הוא 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אביו פנסיונר שעבד כמורה ומשנת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בעל עסק עצמאי של תחנת דלק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מסעדה ושטיפת מכוניות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האם הייתה מורה ופרשה לפני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 הנאשם היא משפחה נורמטיבית המתפקדת באורח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בפגישה עם קצינת המבחן  הכחיש הנאשם את מעורבותו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שלל סכסוכים או קונפליקטים עם אחרים וסיפר כי מספר חודשים לאחר האירוע הופעלו כלפיו סחיטה באיומים ואיומים ואף נזרק רימון לבית המשפחה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זו לו ההרשעה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נכתב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מתנהלים כנגדו שני דיונים בבית משפט השלום בעניינים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שטרם הגיעו לכלל גמר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אוסיף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בהליך בבית משפט השלום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הצדדים טרם טענו לעונש וטרם נגזר 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מבחור בעל כוחות מצומצמים ומוגבלות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המתקשה לשקול את השלכות מעשיו וייתכן כי היה נתון לניצול מהסובבים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בכך ששלל נזקקות טיפולית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שירות המבחן מהמלצה מאחר וראה שאיננו בשל להשתלב בטיפול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שהוא מצוי בסיכון להידרדרות נוספת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בבית המשפט הסביר הנאשם כי סיפר על הדברים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חלה אי הבנה ביחס להודאתו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שב והודה בכך שהחזיק את המטען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הודה בבית המשפט בכך גם בישיבה הקודמת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שעמד על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כי ההסדר הושג בשל קושי ראייתי שהתביעה נתקלה בו עוד בעת הגשת כתב האישום וביתר שאת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לאחר שנשמעה מרבית פרשת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כי לזכות הנאשם שיקולים לקולא ובהם הודייתו והיעדר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טרם נענש בהליך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עמד על הנסיבות לחומרא המתבססות על העובדה שהמדובר בעבירת נשק חמורה שסיכונים רבים היו כרוכים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למעשה הנאשם לבדו הוא שנפגע בהתפוצצות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שהביא מתוך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כזו הדומה בעובדותיה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להעניש את הנאשם בעונש ראוי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מכובדת ובעלת נכסים בעיר 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ההורים בעלי השכלה גבוהה וכך גם ילדיהם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שסיים בקושי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ניסיונות המשפחה לדאוג לנאשם ולשלבו במסגרת עסקיהם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בעבודה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צלחו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נגרר אחרי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שגם התרשם ממנו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נפגע כתוצאה מן ההתפוצצות ועד היום הוא סובל מתוצאות הפגיעה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בקרוב הוא יינשא  ועל כן הוא החל כבר בשינוי דרכיו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ידאגו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יכולות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להעניק לנאשם את כל מה שהוא זקוק לו ואף לפקח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שיחזור למסלול הרגיל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לאי לקיחת האחריות בפני 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נבע מכך שהמשפחה חשופה לתביעה אזרחית ועל כן חשש הנאשם מעניין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שהודה בבית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לדעת הסנגור העונש הראוי בנסיבות האלה ובמיוחד כאשר הנאשם לקח אחריות על מעשיו למרות קשיים ראייתים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עונש של מאסר בפועל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מבלי לקחת בחשבון את תקופת מעצרו בת למעלה מחודשיים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 הביע צער על מה שעשה והבהיר כי יהיה בסדר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הנאשם הוסיף מלים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מצטער על מה שקרה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 על משפחתו ועל ההשכלה הגבוהה של בניה וכן על כך שכלפי המשפחה קיימת קנאה מצד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הוא ביקש שלא להחזיר את בנו אל בין כתלי 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הדבר יפגע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שעשה הנאשם הוא מעשה רציני וחמור שסיכונים רבים היו כרוכים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הסיכונים האלה התממשו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המטען התפוצץ בקרבתו והוא עצמו נפגע כתוצאה מן ההתפוצצות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הפסיקה העונש הראוי למעשה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עונש של מאסר בפועל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כאשר עובר העבירה נפגע כתוצאה ממעשהו שלו וגם אם אין לחובתו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התוצאה העולה מתוך הפסיקה שהוגשה 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במקרים חריגים וכאשר קיימות נסיבות 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קיימת הצדקה לחרוג ממתווה ענישה זה ולהקל בעונש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הימנעות מהטלת מאסר מסוג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שקלתי את הנסיבות כולן ובסופו של דבר החלטתי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ענייננו נמנה עם אותם מקרים 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מותר להימנע מגזירת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המשקל המצטבר של הנסיבות לקולא ובמיוחד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בעניינו של הנאשם נתגלו קשיים ראיתיים ממשיים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מביא אותי לסבור 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שמעתי את מרבית פרשת התביעה ועמדתי על הקשיים הראיתיים הללו ועד כדי אפשרות לתוצאה שאיננה הרשעה בדין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ליטול אחריות על מעשהו ולהודות במיוחס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נטילת אחריות במצב שכזה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ראויה התחשבות מיוחדת בענישתו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 אני מקבל את עתירת ההגנה ובנסיבות החריגות האלה 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לנשיאה בעבודות שירות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במודע לא הוריתי לנכות מתקופה זו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תקופת המעצר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גם שיקול זה של היותו במעצר תקופה לא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קצרה</w:t>
      </w:r>
      <w:r>
        <w:rPr>
          <w:rFonts w:cs="Arial" w:ascii="Arial" w:hAnsi="Arial"/>
          <w:rtl w:val="true"/>
        </w:rPr>
        <w:t xml:space="preserve">, </w:t>
        <w:tab/>
      </w:r>
      <w:r>
        <w:rPr>
          <w:rFonts w:ascii="Arial" w:hAnsi="Arial" w:cs="Arial"/>
          <w:rtl w:val="true"/>
        </w:rPr>
        <w:t>הביאה אותי לענישתו זו ולהתחשבות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מניח אני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את לקחו ממעצר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למד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לשלוש שנים שלא יעבור במהלך תקופה זו  עבירה עליה הורשע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או כל עבירת נשק אחרת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בסכום של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חודש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רכיב  כספי זה החלטתי להוסיף ליתר רכיבי הענישה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ליצור איזון מתאים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מאחר והופקד פיקדון במזומן בסכום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</w:t>
      </w:r>
      <w:hyperlink r:id="rId6"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ת </w:t>
        </w:r>
        <w:r>
          <w:rPr>
            <w:rStyle w:val="Hyperlink"/>
            <w:rFonts w:cs="Arial" w:ascii="Arial" w:hAnsi="Arial"/>
          </w:rPr>
          <w:t>8688-01-09</w:t>
        </w:r>
      </w:hyperlink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יקוזז ס</w:t>
      </w:r>
      <w:r>
        <w:rPr>
          <w:rFonts w:ascii="Arial" w:hAnsi="Arial" w:cs="Arial"/>
          <w:rtl w:val="true"/>
        </w:rPr>
        <w:t>כום הקנס כנגד סכום הפיקדון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הקיזוז ייעשה לאחר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ימציא למזכירות אישור על התייצבות הנאשם לתחילת עבודות השירות ואזי תוחזר היתרה לאבי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ששילם את סכום הפיקדון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שהנאשם נמצא כשיר לבצע עבודות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שירות על ידי הממונה על עבודות שירות בחוות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דעתו מיום </w:t>
      </w:r>
      <w:r>
        <w:rPr>
          <w:rFonts w:cs="Arial" w:ascii="Arial" w:hAnsi="Arial"/>
        </w:rPr>
        <w:t>14.10.09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מורה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ישא בעבודות השירות במוסד אונים בכפר סבא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יחל בביצוע העבודות ביום </w:t>
      </w:r>
      <w:r>
        <w:rPr>
          <w:rFonts w:cs="Arial" w:ascii="Arial" w:hAnsi="Arial"/>
        </w:rPr>
        <w:t>1.12.09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שאז יתייצב בשעה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המרכז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ברמלה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ביחידת עבודות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אצל מפקח על עבודות שירות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לצורך קליטה והצבה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מוזהר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עליו לעמוד בתנאי הפיקוח וביקורות הפתע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הפרה בעבודות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השירות עלולה להביא להפסקה מנהלית ולריצוי העונש במאסר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בנסיבות העניין החלטתי לבטל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מעצר הבית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יתר הערבויות יעמדו בתוקפם להבטחת התייצבותו של הנאשם לריצוי עונשו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#6#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ניתן והודע היום ט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 חשון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02/11/2009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הצדדים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רחלי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עוז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/Users/liorb/Downloads/study2025-p2/ME-09-01-8689-327.doc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8689-01-09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נאשף סירחאן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153528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2016-09-21T15:40:00Z</dcterms:created>
  <dc:creator> </dc:creator>
  <dc:description/>
  <cp:keywords/>
  <dc:language>en-IL</dc:language>
  <cp:lastModifiedBy>orit</cp:lastModifiedBy>
  <dcterms:modified xsi:type="dcterms:W3CDTF">2016-09-21T15:40:00Z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נאשף סירחאן</vt:lpwstr>
  </property>
  <property fmtid="{D5CDD505-2E9C-101B-9397-08002B2CF9AE}" pid="4" name="CASESLISTTMP1">
    <vt:lpwstr>5153528:4;5153529:7</vt:lpwstr>
  </property>
  <property fmtid="{D5CDD505-2E9C-101B-9397-08002B2CF9AE}" pid="5" name="CITY">
    <vt:lpwstr>מרכז</vt:lpwstr>
  </property>
  <property fmtid="{D5CDD505-2E9C-101B-9397-08002B2CF9AE}" pid="6" name="DATE">
    <vt:lpwstr>20091102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זכריה כספי</vt:lpwstr>
  </property>
  <property fmtid="{D5CDD505-2E9C-101B-9397-08002B2CF9AE}" pid="10" name="LAWLISTTMP1">
    <vt:lpwstr>70301/144.a</vt:lpwstr>
  </property>
  <property fmtid="{D5CDD505-2E9C-101B-9397-08002B2CF9AE}" pid="11" name="LAWYER">
    <vt:lpwstr>שרון אביב;נאשף סירחאן;רן קרויט</vt:lpwstr>
  </property>
  <property fmtid="{D5CDD505-2E9C-101B-9397-08002B2CF9AE}" pid="12" name="LINKK1">
    <vt:lpwstr>http://www.nevo.co.il/Psika_word/mechozi/ME-09-01-8688.doc;להחלטה במחוזי (15-01-2009)#מת 8688-01-09 מדינת ישראל נ' נאשף סירחאן #שופטים: זהבה בוסתן#עו''ד: רויטל יעקב, קרויט</vt:lpwstr>
  </property>
  <property fmtid="{D5CDD505-2E9C-101B-9397-08002B2CF9AE}" pid="13" name="LINKK10">
    <vt:lpwstr>http://www.nevo.co.il/Psika_word/mechozi/ME-09-01-8689-561.doc;להחלטה במחוזי (29-10-2009)#תפ 8689-01-09 מדינת ישראל נ' נאשף סירחאן#שופטים:  זכריה כספי, סג#נ#עו''ד: יעל תרם, רן קרויט</vt:lpwstr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http://www.nevo.co.il/Psika_word/mechozi/ME-09-01-8688-A.doc;להחלטה במחוזי (21-01-2009)#מת 8688-01-09 מדינת ישראל נ' נאשף סירחאן #שופטים: זהבה בוסתן#עו''ד: רוזנצוויג, קרויט</vt:lpwstr>
  </property>
  <property fmtid="{D5CDD505-2E9C-101B-9397-08002B2CF9AE}" pid="17" name="LINKK3">
    <vt:lpwstr>http://www.nevo.co.il/Psika_word/mechozi/ME-09-01-8689.doc;להחלטה במחוזי (21-01-2009)#תפ 8689-01-09 מדינת ישראל נ' נאשף סירחאן #שופטים: זהבה בוסתן#עו''ד: רוזנצוויג, קרויט</vt:lpwstr>
  </property>
  <property fmtid="{D5CDD505-2E9C-101B-9397-08002B2CF9AE}" pid="18" name="LINKK4">
    <vt:lpwstr>http://www.nevo.co.il/Psika_word/mechozi/ME-09-01-8688-A-A.doc;להחלטה במחוזי (29-01-2009)#מת 8688-01-09 מדינת ישראל נ' נאשף סירחאן#שופטים: זהבה בוסתן#עו''ד: רן קרויט, פאר</vt:lpwstr>
  </property>
  <property fmtid="{D5CDD505-2E9C-101B-9397-08002B2CF9AE}" pid="19" name="LINKK5">
    <vt:lpwstr>http://www.nevo.co.il/Psika_word/mechozi/ME-09-01-8689-A.doc;להחלטה במחוזי (02-02-2009)#תפ 8689-01-09 מדינת ישראל נ' נאשף סירחאן #שופטים: זהבה בוסתן</vt:lpwstr>
  </property>
  <property fmtid="{D5CDD505-2E9C-101B-9397-08002B2CF9AE}" pid="20" name="LINKK6">
    <vt:lpwstr>http://www.nevo.co.il/Psika_word/mechozi/ME-09-01-8689-A-A.doc;להחלטה במחוזי (19-02-2009)#תפ 8689-01-09 מדינת ישראל נ' נאשף סירחאן #שופטים: זכריה כספי#עו''ד: מיכל מזור קולר, רן קרויט</vt:lpwstr>
  </property>
  <property fmtid="{D5CDD505-2E9C-101B-9397-08002B2CF9AE}" pid="21" name="LINKK7">
    <vt:lpwstr>http://www.nevo.co.il/Psika_word/mechozi/ME-09-01-8689-534.doc;להחלטה במחוזי (24-05-2009)#תפ 8689-01-09 מדינת ישראל נ' נאשף סירחאן#שופטים: זכריה כספי#עו''ד: אביב שרון, רן קרויט</vt:lpwstr>
  </property>
  <property fmtid="{D5CDD505-2E9C-101B-9397-08002B2CF9AE}" pid="22" name="LINKK8">
    <vt:lpwstr>http://www.nevo.co.il/Psika_word/mechozi/ME-09-01-8689-928.doc;להכרעת-דין במחוזי (04-06-2009)#תפ 8689-01-09 מדינת ישראל נ' נאשף סירחאן#שופטים: זכריה כספי#עו''ד: אביב שרון, רן קרויט</vt:lpwstr>
  </property>
  <property fmtid="{D5CDD505-2E9C-101B-9397-08002B2CF9AE}" pid="23" name="LINKK9">
    <vt:lpwstr>http://www.nevo.co.il/Psika_word/mechozi/ME-09-01-8689-523.doc;להחלטה במחוזי (29-09-2009)#תפ 8689-01-09 מדינת ישראל נ' נאשף סירחאן#שופטים: זכריה כספי#עו''ד: שרון אביב, רן קרויט</vt:lpwstr>
  </property>
  <property fmtid="{D5CDD505-2E9C-101B-9397-08002B2CF9AE}" pid="24" name="NEWPARTA">
    <vt:lpwstr>8689</vt:lpwstr>
  </property>
  <property fmtid="{D5CDD505-2E9C-101B-9397-08002B2CF9AE}" pid="25" name="NEWPARTB">
    <vt:lpwstr>01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01 8689 327 htm</vt:lpwstr>
  </property>
  <property fmtid="{D5CDD505-2E9C-101B-9397-08002B2CF9AE}" pid="36" name="TYPE">
    <vt:lpwstr>2</vt:lpwstr>
  </property>
  <property fmtid="{D5CDD505-2E9C-101B-9397-08002B2CF9AE}" pid="37" name="TYPE_ABS_DATE">
    <vt:lpwstr>390020091102</vt:lpwstr>
  </property>
  <property fmtid="{D5CDD505-2E9C-101B-9397-08002B2CF9AE}" pid="38" name="TYPE_N_DATE">
    <vt:lpwstr>39020091102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